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F1FB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PART-1 历史的回响</w:t>
      </w:r>
    </w:p>
    <w:p w14:paraId="186B7BCA">
      <w:pPr>
        <w:rPr>
          <w:rFonts w:hint="eastAsia"/>
          <w:lang w:val="en-US" w:eastAsia="zh-CN"/>
        </w:rPr>
      </w:pPr>
    </w:p>
    <w:p w14:paraId="797A2AA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历史并非僵死的过去，而是流淌的活水，为我们塑造文化，认知，思维架构，提供丰富的社会经验材料。历史的回响，为我们提供理解现实，预见未来的思想资源与警示参照。</w:t>
      </w:r>
    </w:p>
    <w:p w14:paraId="50654D28">
      <w:pPr>
        <w:ind w:firstLine="420" w:firstLineChars="0"/>
        <w:rPr>
          <w:rFonts w:hint="eastAsia"/>
          <w:lang w:val="en-US" w:eastAsia="zh-CN"/>
        </w:rPr>
      </w:pPr>
    </w:p>
    <w:p w14:paraId="155B9D7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追问：</w:t>
      </w:r>
    </w:p>
    <w:p w14:paraId="127EB103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我们应当以何种视角，何种立场看待、理解历史？</w:t>
      </w:r>
    </w:p>
    <w:p w14:paraId="24BBE290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历史的回响具体以何种形式参与当今社会发展？</w:t>
      </w:r>
    </w:p>
    <w:p w14:paraId="08665BD1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所谓的回响，是社会发展中自然产生的，还是经刻意筛选后被工具化，片面化的回响？</w:t>
      </w:r>
    </w:p>
    <w:p w14:paraId="2A7F628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EFA7DB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名言：</w:t>
      </w:r>
    </w:p>
    <w:p w14:paraId="5EC1C942"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忘记历史就意味着背叛。--列宁（对历史的忘记，会切断集体认同和道德根基）</w:t>
      </w:r>
    </w:p>
    <w:p w14:paraId="3C151885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我们从历史中学到的唯一教训，就是人类从未真正从历史中吸取教训。--黑格尔（对人类面对历史的短视和傲慢的批判）</w:t>
      </w:r>
      <w:r>
        <w:rPr>
          <w:rFonts w:hint="eastAsia"/>
          <w:lang w:val="en-US" w:eastAsia="zh-CN"/>
        </w:rPr>
        <w:tab/>
      </w:r>
    </w:p>
    <w:p w14:paraId="4FBE255D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疑今者察之古，不知来者视之往。--管子（疑今察古，以史为鉴的传统智慧）</w:t>
      </w:r>
    </w:p>
    <w:p w14:paraId="70A14541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往事不可谏，来者犹可追。--论语（历史的不可改变，与未来的能动性形成对照）</w:t>
      </w:r>
    </w:p>
    <w:p w14:paraId="58F3357F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历史孕育了真理；它能和时间抗衡，把遗闻旧事保藏下来；它是往古的迹象，当代的鉴戒，后世的教训。</w:t>
      </w:r>
      <w:r>
        <w:rPr>
          <w:rFonts w:hint="eastAsia"/>
          <w:lang w:val="en-US" w:eastAsia="zh-CN"/>
        </w:rPr>
        <w:t>--塞万提斯《堂吉诃德》</w:t>
      </w:r>
    </w:p>
    <w:p w14:paraId="5182F8B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789A5F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事例：</w:t>
      </w:r>
    </w:p>
    <w:p w14:paraId="45792AEE"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德国艺术家德姆尼希在1922念发了的“绊脚石项目”：将刻有纳粹受害者姓名、生卒信息的砖块嵌入其生前住所前的街道。行人漫步街头，不经意间便会踩到，抽象的历史罪责在此刻转化为了具体的个人命运，从博物馆来到市民身边，使历史成为长久的教训，回荡在每一位市民身边。（我们总认为历史陈列在纪念馆中，但当历史来到我们身边，与每一个人共鸣，历史的教育作用才真正得以体现）</w:t>
      </w:r>
    </w:p>
    <w:p w14:paraId="2A3F9547">
      <w:pPr>
        <w:numPr>
          <w:ilvl w:val="0"/>
          <w:numId w:val="3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崔杼弑其君：春秋时期，齐国太史兄弟三人因坚持记录“崔杼弑其君”相继被杀，四弟仍不改史笔，南史氏亦执简前往声援，迫使崔杼放弃篡改。（若历史不真实，也就失去了意义）</w:t>
      </w:r>
    </w:p>
    <w:p w14:paraId="1A005B85"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本明治维新：明治维新初期，日本提出“脱亚入欧”，全面学习西方技术、制度乃至生活方式，甚至颁布《断发脱刀令》，鼓励穿西服、吃牛肉，试图在形式上彻底与旧时代决裂。（这种行为，带来了迅速的现代化，却也全盘否定了自身的传统文化，陷入“文化精神分裂”，乃至为军国主义借用扭曲的传统留下空间。对待历史，不能采取功利，片面的态度。）</w:t>
      </w:r>
    </w:p>
    <w:p w14:paraId="556A5FB8"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1900年，敦煌莫高窟。道士王圆箓在清扫第十六窟时，偶然叩响了一面空心的墙壁——轰然倒塌的墙体后，是尘封千年的藏经洞。五万余卷从晋末到宋初的经卷文书重见天日，那一刻，他听到的不是文明的欢呼，而是历史深处传来的一声沉重叹息。正如法国作家雨果在《笑面人》中所写：“历史是什么？是过去传到将来的回声。”而这声来自敦煌的叹息，至今仍在叩问着我们：当文明的重量压在一根偶然的稻草上，我们究竟该如何承接？</w:t>
      </w:r>
    </w:p>
    <w:p w14:paraId="772DF2C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71230F5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6F2C2F9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2D1C38C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4E77521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3773169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4849538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4CFD9FF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42E308F9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4C7ACA7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PART-2 物质与精神</w:t>
      </w:r>
    </w:p>
    <w:p w14:paraId="58DD296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9CDC26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物质，即客观存在，可被感知的客体。精神，是人的意识、思维、文化、道德、情感的集合。</w:t>
      </w:r>
    </w:p>
    <w:p w14:paraId="243109A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309D264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追问：</w:t>
      </w:r>
    </w:p>
    <w:p w14:paraId="42631D37">
      <w:pPr>
        <w:numPr>
          <w:ilvl w:val="0"/>
          <w:numId w:val="4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我们该如何在物质的浪潮中守住精神家园？</w:t>
      </w:r>
    </w:p>
    <w:p w14:paraId="704D1A97"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技术进步在丰富了物质资源的同时，对精神产生何种影响？</w:t>
      </w:r>
    </w:p>
    <w:p w14:paraId="7B8439AF"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物质极大丰富后，人们是否就会迎来精神充实？为何“物质丰富，精神空虚”的现象在现代愈发普遍？</w:t>
      </w:r>
    </w:p>
    <w:p w14:paraId="0A869C4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CA2E0E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名言：</w:t>
      </w:r>
    </w:p>
    <w:p w14:paraId="3BD5FE8C">
      <w:pPr>
        <w:widowControl w:val="0"/>
        <w:numPr>
          <w:ilvl w:val="0"/>
          <w:numId w:val="5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鹪鹩巢于深林，不过一枝；偃鼠饮河，不过满腹。--《逍遥游》（物质的追求是有限的，过度追求物质反倒累赘。而对精神的追求是无限的）</w:t>
      </w:r>
    </w:p>
    <w:p w14:paraId="5235940C">
      <w:pPr>
        <w:widowControl w:val="0"/>
        <w:numPr>
          <w:ilvl w:val="0"/>
          <w:numId w:val="5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物质生活的生产方式制约着整个社会生活、政治生活和精神生活的过程。--马克思（物质对精神起到重要作用）</w:t>
      </w:r>
    </w:p>
    <w:p w14:paraId="44CF1E2F">
      <w:pPr>
        <w:widowControl w:val="0"/>
        <w:numPr>
          <w:ilvl w:val="0"/>
          <w:numId w:val="5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财富像是海水，饮得越多，渴得就越厉害。名声也是如此。--叔本华（物质和精神追求都可能因欲望驱动而异化）</w:t>
      </w:r>
    </w:p>
    <w:p w14:paraId="3B8F61D0">
      <w:pPr>
        <w:widowControl w:val="0"/>
        <w:numPr>
          <w:ilvl w:val="0"/>
          <w:numId w:val="5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仓廪实而知礼节，衣食足而知荣辱。--管子（物质充裕是精神发展的基础。</w:t>
      </w:r>
    </w:p>
    <w:p w14:paraId="3977963B">
      <w:pPr>
        <w:widowControl w:val="0"/>
        <w:numPr>
          <w:ilvl w:val="0"/>
          <w:numId w:val="5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物质是凝固的音乐，精神是流动的火焰。--歌德</w:t>
      </w:r>
    </w:p>
    <w:p w14:paraId="3469B89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FEFFDF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事例：</w:t>
      </w:r>
    </w:p>
    <w:p w14:paraId="1A5060FC">
      <w:pPr>
        <w:widowControl w:val="0"/>
        <w:numPr>
          <w:ilvl w:val="0"/>
          <w:numId w:val="6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孔子称赞颜回：“一箪食，一瓢饮，在陋巷，人不堪其忧，回也不改其乐。”在粗陋的物质容器之中，盛放着儒家最纯粹的精神之乐。</w:t>
      </w:r>
    </w:p>
    <w:p w14:paraId="12332FDD">
      <w:pPr>
        <w:widowControl w:val="0"/>
        <w:numPr>
          <w:ilvl w:val="0"/>
          <w:numId w:val="6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敦煌守护者常书鸿离开巴黎画室的优渥生活，半生坚守大漠。物质上是无边的风沙与匮乏，精神上却守护着千年文明的星空。他说：“我不是敦煌的牺牲品，我是它的见证人。”——当个体生命与更宏大的精神价值相连，物质的艰辛便转化为意义的荣耀。</w:t>
      </w:r>
    </w:p>
    <w:p w14:paraId="60F751BB">
      <w:pPr>
        <w:widowControl w:val="0"/>
        <w:numPr>
          <w:ilvl w:val="0"/>
          <w:numId w:val="6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美第奇银行源源不断的黄金支持，就没有佛罗伦萨的圣母百花大教堂穹顶，没有波提切利的《维纳斯诞生》，更没有柏拉图学院的复兴。科西莫·美第奇直言：“有时一小袋金币就能让天才完成上帝赋予的使命。”</w:t>
      </w:r>
      <w:r>
        <w:rPr>
          <w:rFonts w:hint="eastAsia"/>
          <w:lang w:val="en-US" w:eastAsia="zh-CN"/>
        </w:rPr>
        <w:t>（物质对精神）</w:t>
      </w:r>
    </w:p>
    <w:p w14:paraId="541DF9E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94B033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EA00B7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FBA907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214D75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D485E1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8815F9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D42B4C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8FB726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542334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7E853F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FC336B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PART-3 面对“外来”</w:t>
      </w:r>
    </w:p>
    <w:p w14:paraId="5CFDDFD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77ED66E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“外来”指特定集体之外的人，思想，文化，技术等。面对“外来”涉及我们的态度与选择。</w:t>
      </w:r>
    </w:p>
    <w:p w14:paraId="46017A4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0D45983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追问：</w:t>
      </w:r>
    </w:p>
    <w:p w14:paraId="51E2AD99">
      <w:pPr>
        <w:widowControl w:val="0"/>
        <w:numPr>
          <w:ilvl w:val="0"/>
          <w:numId w:val="7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外来文化是威胁还是养分</w:t>
      </w:r>
    </w:p>
    <w:p w14:paraId="7F69DB0D">
      <w:pPr>
        <w:widowControl w:val="0"/>
        <w:numPr>
          <w:ilvl w:val="0"/>
          <w:numId w:val="7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全球化时代，何为“外来”？“外来”的界限是否在日益模糊？</w:t>
      </w:r>
    </w:p>
    <w:p w14:paraId="3A3FBE08">
      <w:pPr>
        <w:widowControl w:val="0"/>
        <w:numPr>
          <w:ilvl w:val="0"/>
          <w:numId w:val="7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面对“外来”冲击，如何使传统不被抛弃？</w:t>
      </w:r>
    </w:p>
    <w:p w14:paraId="612FCC2C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043F9DFA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名言：</w:t>
      </w:r>
    </w:p>
    <w:p w14:paraId="0F079067">
      <w:pPr>
        <w:widowControl w:val="0"/>
        <w:numPr>
          <w:ilvl w:val="0"/>
          <w:numId w:val="8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海纳百川，有容乃大--林则徐（包容吸收）</w:t>
      </w:r>
    </w:p>
    <w:p w14:paraId="73A8A15C">
      <w:pPr>
        <w:widowControl w:val="0"/>
        <w:numPr>
          <w:ilvl w:val="0"/>
          <w:numId w:val="8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各美其美，美人之美，美美与共，天下大同。--费孝通（尊重差异，求同存异）</w:t>
      </w:r>
    </w:p>
    <w:p w14:paraId="3B5DE2D3">
      <w:pPr>
        <w:widowControl w:val="0"/>
        <w:numPr>
          <w:ilvl w:val="0"/>
          <w:numId w:val="8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玫瑰不叫玫瑰，依然芬芳如故。--莎士比亚（事物本质不因语言或文化而改变）</w:t>
      </w:r>
    </w:p>
    <w:p w14:paraId="0111DC84">
      <w:pPr>
        <w:widowControl w:val="0"/>
        <w:numPr>
          <w:ilvl w:val="0"/>
          <w:numId w:val="8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你有一个苹果，我有一个苹果，我们交换一下，一人还是一个苹果；你有一个思想，我有一个思想，我们交换一下，一人就有两个思想。</w:t>
      </w:r>
      <w:r>
        <w:rPr>
          <w:rFonts w:hint="eastAsia"/>
          <w:lang w:val="en-US" w:eastAsia="zh-CN"/>
        </w:rPr>
        <w:t>--萧伯纳（文化交流）</w:t>
      </w:r>
    </w:p>
    <w:p w14:paraId="219EF809">
      <w:pPr>
        <w:widowControl w:val="0"/>
        <w:numPr>
          <w:ilvl w:val="0"/>
          <w:numId w:val="8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别求新声于异邦。--鲁迅（追求文化与艺术创新时，不应寄希望于外来，而是向内寻求）</w:t>
      </w:r>
    </w:p>
    <w:p w14:paraId="25809CE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2E50157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事例：</w:t>
      </w:r>
    </w:p>
    <w:p w14:paraId="58090D38">
      <w:pPr>
        <w:widowControl w:val="0"/>
        <w:numPr>
          <w:ilvl w:val="0"/>
          <w:numId w:val="9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改革开放后，中国引入市场经济等西方外来元素，但坚持于中国国情相结合，走自己的道路。避免了苏联式的休克疗法，也避免了全盘西化。面对外来，坚守主体，才能体现吸收而非照搬的智慧。</w:t>
      </w:r>
    </w:p>
    <w:p w14:paraId="3AA3F97A">
      <w:pPr>
        <w:widowControl w:val="0"/>
        <w:numPr>
          <w:ilvl w:val="0"/>
          <w:numId w:val="9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20世纪20年代，迭戈将意大利湿壁画技法、玛雅宇宙观、共产主义理想搅拌成墨西哥的民族色彩。他在国民宫创作的壁画证明：最有力的文化回应，不是拒绝外来技法，而是用他人的颜料绘制自己的神话。</w:t>
      </w:r>
    </w:p>
    <w:p w14:paraId="77AF935D">
      <w:pPr>
        <w:widowControl w:val="0"/>
        <w:numPr>
          <w:ilvl w:val="0"/>
          <w:numId w:val="9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公元630年，第一批遣唐使的船只驶向波涛。他们带回的不只是佛经律令，更是将汉字拆解重组为假名的文化勇气。正如后世学者所言：“最成功的文化引进，是让外来种子在本土土壤中长出全新的物种。”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3DA16D"/>
    <w:multiLevelType w:val="singleLevel"/>
    <w:tmpl w:val="A13DA16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187D258"/>
    <w:multiLevelType w:val="singleLevel"/>
    <w:tmpl w:val="F187D25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64FA28B"/>
    <w:multiLevelType w:val="singleLevel"/>
    <w:tmpl w:val="064FA2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A5523CC"/>
    <w:multiLevelType w:val="singleLevel"/>
    <w:tmpl w:val="2A5523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3B2B66D5"/>
    <w:multiLevelType w:val="singleLevel"/>
    <w:tmpl w:val="3B2B66D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FE39D52"/>
    <w:multiLevelType w:val="singleLevel"/>
    <w:tmpl w:val="3FE39D5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54532006"/>
    <w:multiLevelType w:val="singleLevel"/>
    <w:tmpl w:val="5453200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CFCB6EE"/>
    <w:multiLevelType w:val="singleLevel"/>
    <w:tmpl w:val="5CFCB6E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6FD59B03"/>
    <w:multiLevelType w:val="singleLevel"/>
    <w:tmpl w:val="6FD59B0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3"/>
  </w:num>
  <w:num w:numId="7">
    <w:abstractNumId w:val="6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AC1B72"/>
    <w:rsid w:val="594F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1169</Words>
  <Characters>1193</Characters>
  <Lines>0</Lines>
  <Paragraphs>0</Paragraphs>
  <TotalTime>125</TotalTime>
  <ScaleCrop>false</ScaleCrop>
  <LinksUpToDate>false</LinksUpToDate>
  <CharactersWithSpaces>1195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2025-12-03T08:18:00Z</dcterms:created>
  <dc:creator>sxttty</dc:creator>
  <cp:lastModifiedBy>以君之名</cp:lastModifiedBy>
  <dcterms:modified xsi:type="dcterms:W3CDTF">2025-12-05T11:16:27Z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eyJoZGlkIjoiYjI3Zjc4YzBhOWYwN2RiN2QyYWU1M2I5NDM1NWU1NDAiLCJ1c2VySWQiOiIxMTAxNzU4MDU4In0=</vt:lpwstr>
  </property>
  <property fmtid="{D5CDD505-2E9C-101B-9397-08002B2CF9AE}" pid="4" name="ICV">
    <vt:lpwstr>FA2E524ECC594468AE4EFB9F2D9BBB36_12</vt:lpwstr>
  </property>
</Properties>
</file>