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Bericht zur Barrierefreiheit</w:t>
      </w:r>
    </w:p>
    <w:p>
      <w:pPr>
        <w:spacing w:after="120"/>
      </w:pPr>
      <w:r>
        <w:rPr>
          <w:b/>
          <w:bCs/>
        </w:rPr>
        <w:t xml:space="preserve">Bäckerei Muster</w:t>
      </w:r>
    </w:p>
    <w:p>
      <w:pPr>
        <w:spacing w:after="120"/>
      </w:pPr>
      <w:r>
        <w:t xml:space="preserve">Erstellt von: Pixel &amp; Co</w:t>
      </w:r>
    </w:p>
    <w:p>
      <w:pPr>
        <w:spacing w:after="120"/>
      </w:pPr>
      <w:r>
        <w:t xml:space="preserve">Datum: 6. Oktober 2026</w:t>
      </w:r>
    </w:p>
    <w:p>
      <w:pPr>
        <w:spacing w:after="120"/>
      </w:pPr>
      <w:r>
        <w:t xml:space="preserve">Geprüfte Seiten: 1</w:t>
      </w:r>
    </w:p>
    <w:p>
      <w:pPr>
        <w:pStyle w:val="Heading1"/>
        <w:spacing w:after="120" w:before="240"/>
      </w:pPr>
      <w:r>
        <w:t xml:space="preserve">Zusammenfassung</w:t>
      </w:r>
    </w:p>
    <w:p>
      <w:pPr>
        <w:spacing w:after="120"/>
      </w:pPr>
      <w:r>
        <w:t xml:space="preserve">Geprüft wurde 1 Seite. Die automatische Prüfung hat 1 betroffenes Element zu 1 Regel gefunden.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p>
            <w:r>
              <w:rPr>
                <w:b/>
                <w:bCs/>
              </w:rPr>
              <w:t xml:space="preserve">Kritisch</w:t>
            </w:r>
          </w:p>
        </w:tc>
        <w:tc>
          <w:p>
            <w:r>
              <w:rPr>
                <w:b/>
                <w:bCs/>
              </w:rPr>
              <w:t xml:space="preserve">Schwer</w:t>
            </w:r>
          </w:p>
        </w:tc>
        <w:tc>
          <w:p>
            <w:r>
              <w:rPr>
                <w:b/>
                <w:bCs/>
              </w:rPr>
              <w:t xml:space="preserve">Mittel</w:t>
            </w:r>
          </w:p>
        </w:tc>
        <w:tc>
          <w:p>
            <w:r>
              <w:rPr>
                <w:b/>
                <w:bCs/>
              </w:rPr>
              <w:t xml:space="preserve">Gering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pPr>
        <w:pStyle w:val="Heading1"/>
        <w:spacing w:after="120" w:before="240"/>
      </w:pPr>
      <w:r>
        <w:t xml:space="preserve">Befunde nach Seite</w:t>
      </w:r>
    </w:p>
    <w:p>
      <w:pPr>
        <w:pStyle w:val="Heading2"/>
        <w:spacing w:after="120" w:before="240"/>
      </w:pPr>
      <w:r>
        <w:t xml:space="preserve">Bäckerei Muster</w:t>
      </w:r>
    </w:p>
    <w:p>
      <w:pPr>
        <w:spacing w:after="120"/>
      </w:pPr>
      <w:r>
        <w:rPr>
          <w:i/>
          <w:iCs/>
        </w:rPr>
        <w:t xml:space="preserve">https://baeckerei-muster.example/</w:t>
      </w:r>
    </w:p>
    <w:p>
      <w:pPr>
        <w:pStyle w:val="Heading3"/>
        <w:spacing w:after="120" w:before="240"/>
      </w:pPr>
      <w:r>
        <w:t xml:space="preserve">Schwer: Elements must meet minimum color contrast ratio thresholds</w:t>
      </w:r>
    </w:p>
    <w:p>
      <w:pPr>
        <w:spacing w:after="120"/>
      </w:pPr>
      <w:r>
        <w:rPr>
          <w:i/>
          <w:iCs/>
        </w:rPr>
        <w:t xml:space="preserve">WCAG 1.4.3 (AA) · EN 301 549 9.1.4.3 · color-contrast · 1 Element</w:t>
      </w:r>
    </w:p>
    <w:p>
      <w:pPr>
        <w:spacing w:after="120"/>
      </w:pPr>
      <w:r>
        <w:t xml:space="preserve">Ensure the contrast between foreground and background colors meets WCAG 2 AA minimum contrast ratio thresholds</w:t>
      </w:r>
    </w:p>
    <w:p>
      <w:pPr>
        <w:keepNext/>
      </w:pPr>
      <w:r>
        <w:rPr>
          <w:b/>
          <w:bCs/>
        </w:rPr>
        <w:t xml:space="preserve">So beheben</w:t>
      </w:r>
    </w:p>
    <w:p>
      <w:pPr>
        <w:pStyle w:val="ListParagraph"/>
        <w:keepNext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p</w:t>
      </w:r>
    </w:p>
    <w:p>
      <w:pPr>
        <w:spacing w:after="120"/>
      </w:pPr>
      <w:r>
        <w:t xml:space="preserve">Fix any of the following:
  Element has insufficient color contrast of 2.01 (foreground color: #b5b5b5, background color: #fffdf8, font size: 12.0pt (16px), font weight: normal). Expected contrast ratio of 4.5:1</w:t>
      </w:r>
    </w:p>
    <w:p>
      <w:r>
        <w:drawing>
          <wp:inline distT="0" distB="0" distL="0" distR="0">
            <wp:extent cx="3562350" cy="457200"/>
            <wp:effectExtent t="0" r="0" b="0" l="0"/>
            <wp:docPr id="1" name="Screenshot des betroffenen Elements" descr="Screenshot des betroffenen Elements: p" title="Screenshot des betroffenen Ele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hyperlink w:history="1" r:id="rIdoc_fghlzuntawp5ezrkha">
        <w:r>
          <w:rPr>
            <w:rStyle w:val="Hyperlink"/>
          </w:rPr>
          <w:t xml:space="preserve">Weitere Informationen: color-contrast</w:t>
        </w:r>
      </w:hyperlink>
    </w:p>
    <w:p>
      <w:pPr>
        <w:pStyle w:val="Heading1"/>
        <w:spacing w:after="120" w:before="240"/>
      </w:pPr>
      <w:r>
        <w:t xml:space="preserve">Behobene Probleme</w:t>
      </w:r>
    </w:p>
    <w:p>
      <w:pPr>
        <w:spacing w:after="120"/>
      </w:pPr>
      <w:r>
        <w:t xml:space="preserve">5 Probleme aus dem letzten Bericht sind behoben.</w:t>
      </w:r>
    </w:p>
    <w:p>
      <w:pPr>
        <w:pStyle w:val="Heading2"/>
        <w:spacing w:after="120" w:before="240"/>
      </w:pPr>
      <w:r>
        <w:t xml:space="preserve">Bäckerei Muster</w:t>
      </w:r>
    </w:p>
    <w:p>
      <w:pPr>
        <w:spacing w:after="120"/>
      </w:pPr>
      <w:r>
        <w:rPr>
          <w:b/>
          <w:bCs/>
        </w:rPr>
        <w:t xml:space="preserve">Buttons must have discernible text (.icon)</w:t>
      </w:r>
    </w:p>
    <w:p>
      <w:pPr>
        <w:spacing w:after="120"/>
      </w:pPr>
      <w:r>
        <w:rPr>
          <w:i/>
          <w:iCs/>
        </w:rPr>
        <w:t xml:space="preserve">Vorher</w:t>
      </w:r>
    </w:p>
    <w:p>
      <w:r>
        <w:drawing>
          <wp:inline distT="0" distB="0" distL="0" distR="0">
            <wp:extent cx="571500" cy="571500"/>
            <wp:effectExtent t="0" r="0" b="0" l="0"/>
            <wp:docPr id="2" name="Vorher" descr="Vorher: .icon" title="Vor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Nachher</w:t>
      </w:r>
    </w:p>
    <w:p>
      <w:r>
        <w:drawing>
          <wp:inline distT="0" distB="0" distL="0" distR="0">
            <wp:extent cx="571500" cy="571500"/>
            <wp:effectExtent t="0" r="0" b="0" l="0"/>
            <wp:docPr id="3" name="Nachher" descr="Nachher: .icon" title="Nach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Images must have alternative text (img)</w:t>
      </w:r>
    </w:p>
    <w:p>
      <w:pPr>
        <w:spacing w:after="120"/>
      </w:pPr>
      <w:r>
        <w:rPr>
          <w:i/>
          <w:iCs/>
        </w:rPr>
        <w:t xml:space="preserve">Vorher</w:t>
      </w:r>
    </w:p>
    <w:p>
      <w:r>
        <w:drawing>
          <wp:inline distT="0" distB="0" distL="0" distR="0">
            <wp:extent cx="3562350" cy="1895475"/>
            <wp:effectExtent t="0" r="0" b="0" l="0"/>
            <wp:docPr id="4" name="Vorher" descr="Vorher: img" title="Vor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Nachher</w:t>
      </w:r>
    </w:p>
    <w:p>
      <w:r>
        <w:drawing>
          <wp:inline distT="0" distB="0" distL="0" distR="0">
            <wp:extent cx="3562350" cy="1895475"/>
            <wp:effectExtent t="0" r="0" b="0" l="0"/>
            <wp:docPr id="5" name="Nachher" descr="Nachher: img" title="Nach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Form elements must have labels (input)</w:t>
      </w:r>
    </w:p>
    <w:p>
      <w:pPr>
        <w:spacing w:after="120"/>
      </w:pPr>
      <w:r>
        <w:rPr>
          <w:i/>
          <w:iCs/>
        </w:rPr>
        <w:t xml:space="preserve">Vorher</w:t>
      </w:r>
    </w:p>
    <w:p>
      <w:r>
        <w:drawing>
          <wp:inline distT="0" distB="0" distL="0" distR="0">
            <wp:extent cx="2095500" cy="571500"/>
            <wp:effectExtent t="0" r="0" b="0" l="0"/>
            <wp:docPr id="6" name="Vorher" descr="Vorher: input" title="Vor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Nachher</w:t>
      </w:r>
    </w:p>
    <w:p>
      <w:r>
        <w:drawing>
          <wp:inline distT="0" distB="0" distL="0" distR="0">
            <wp:extent cx="2095500" cy="571500"/>
            <wp:effectExtent t="0" r="0" b="0" l="0"/>
            <wp:docPr id="7" name="Nachher" descr="Nachher: input" title="Nach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&lt;html&gt; element must have a lang attribute (html)</w:t>
      </w:r>
    </w:p>
    <w:p>
      <w:pPr>
        <w:spacing w:after="120"/>
      </w:pPr>
      <w:r>
        <w:rPr>
          <w:i/>
          <w:iCs/>
        </w:rPr>
        <w:t xml:space="preserve">Vorher</w:t>
      </w:r>
    </w:p>
    <w:p>
      <w:r>
        <w:drawing>
          <wp:inline distT="0" distB="0" distL="0" distR="0">
            <wp:extent cx="3714750" cy="4762500"/>
            <wp:effectExtent t="0" r="0" b="0" l="0"/>
            <wp:docPr id="8" name="Vorher" descr="Vorher: html" title="Vor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Nachher</w:t>
      </w:r>
    </w:p>
    <w:p>
      <w:r>
        <w:drawing>
          <wp:inline distT="0" distB="0" distL="0" distR="0">
            <wp:extent cx="3714750" cy="4762500"/>
            <wp:effectExtent t="0" r="0" b="0" l="0"/>
            <wp:docPr id="9" name="Nachher" descr="Nachher: html" title="Nach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Links must have discernible text (a)</w:t>
      </w:r>
    </w:p>
    <w:p>
      <w:pPr>
        <w:spacing w:after="120"/>
      </w:pPr>
      <w:r>
        <w:rPr>
          <w:i/>
          <w:iCs/>
        </w:rPr>
        <w:t xml:space="preserve">Vorher</w:t>
      </w:r>
    </w:p>
    <w:p>
      <w:r>
        <w:drawing>
          <wp:inline distT="0" distB="0" distL="0" distR="0">
            <wp:extent cx="381000" cy="409575"/>
            <wp:effectExtent t="0" r="0" b="0" l="0"/>
            <wp:docPr id="10" name="Vorher" descr="Vorher: a" title="Vor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Nachher</w:t>
      </w:r>
    </w:p>
    <w:p>
      <w:r>
        <w:drawing>
          <wp:inline distT="0" distB="0" distL="0" distR="0">
            <wp:extent cx="1162050" cy="409575"/>
            <wp:effectExtent t="0" r="0" b="0" l="0"/>
            <wp:docPr id="11" name="Nachher" descr="Nachher: a" title="Nach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Manuelle Prüfung</w:t>
      </w:r>
    </w:p>
    <w:p>
      <w:pPr>
        <w:spacing w:after="120"/>
      </w:pPr>
      <w:r>
        <w:t xml:space="preserve">10 von 10 Kriterien wurden von Hand geprüft. Die Anforderungen sind teilweise erfüllt.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rPr>
          <w:tblHeader/>
        </w:trPr>
        <w:tc>
          <w:p>
            <w:r>
              <w:rPr>
                <w:b/>
                <w:bCs/>
              </w:rPr>
              <w:t xml:space="preserve">Kriterium</w:t>
            </w:r>
          </w:p>
        </w:tc>
        <w:tc>
          <w:p>
            <w:r>
              <w:rPr>
                <w:b/>
                <w:bCs/>
              </w:rPr>
              <w:t xml:space="preserve">Manuelle Prüfung</w:t>
            </w:r>
          </w:p>
        </w:tc>
        <w:tc>
          <w:p>
            <w:r>
              <w:rPr>
                <w:b/>
                <w:bCs/>
              </w:rPr>
              <w:t xml:space="preserve">Notiz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1.1.1 Nicht-Text-Inhalt</w:t>
            </w:r>
          </w:p>
        </w:tc>
        <w:tc>
          <w:p>
            <w:r>
              <w:rPr>
                <w:b w:val="false"/>
                <w:bCs w:val="false"/>
              </w:rPr>
              <w:t xml:space="preserve">Erfüllt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1.3.1 Info und Beziehungen</w:t>
            </w:r>
          </w:p>
        </w:tc>
        <w:tc>
          <w:p>
            <w:r>
              <w:rPr>
                <w:b w:val="false"/>
                <w:bCs w:val="false"/>
              </w:rPr>
              <w:t xml:space="preserve">Erfüllt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1.4.3 Kontrast (Minimum)</w:t>
            </w:r>
          </w:p>
        </w:tc>
        <w:tc>
          <w:p>
            <w:r>
              <w:rPr>
                <w:b w:val="false"/>
                <w:bCs w:val="false"/>
              </w:rPr>
              <w:t xml:space="preserve">Nicht erfüllt</w:t>
            </w:r>
          </w:p>
        </w:tc>
        <w:tc>
          <w:p>
            <w:r>
              <w:rPr>
                <w:b w:val="false"/>
                <w:bCs w:val="false"/>
              </w:rPr>
              <w:t xml:space="preserve">Opening hours in light grey on cream (2.0:1). Darken the text to #5c5c5c.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1.4.11 Nicht-Text-Kontrast</w:t>
            </w:r>
          </w:p>
        </w:tc>
        <w:tc>
          <w:p>
            <w:r>
              <w:rPr>
                <w:b w:val="false"/>
                <w:bCs w:val="false"/>
              </w:rPr>
              <w:t xml:space="preserve">Nicht anwendbar</w:t>
            </w:r>
          </w:p>
        </w:tc>
        <w:tc>
          <w:p>
            <w:r>
              <w:rPr>
                <w:b w:val="false"/>
                <w:bCs w:val="false"/>
              </w:rPr>
              <w:t xml:space="preserve">No form borders or icons carry information on their own.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2.1.1 Tastatur</w:t>
            </w:r>
          </w:p>
        </w:tc>
        <w:tc>
          <w:p>
            <w:r>
              <w:rPr>
                <w:b w:val="false"/>
                <w:bCs w:val="false"/>
              </w:rPr>
              <w:t xml:space="preserve">Erfüllt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2.4.4 Linkzweck (im Kontext)</w:t>
            </w:r>
          </w:p>
        </w:tc>
        <w:tc>
          <w:p>
            <w:r>
              <w:rPr>
                <w:b w:val="false"/>
                <w:bCs w:val="false"/>
              </w:rPr>
              <w:t xml:space="preserve">Erfüllt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2.4.7 Fokus sichtbar</w:t>
            </w:r>
          </w:p>
        </w:tc>
        <w:tc>
          <w:p>
            <w:r>
              <w:rPr>
                <w:b w:val="false"/>
                <w:bCs w:val="false"/>
              </w:rPr>
              <w:t xml:space="preserve">Erfüllt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3.1.1 Sprache der Seite</w:t>
            </w:r>
          </w:p>
        </w:tc>
        <w:tc>
          <w:p>
            <w:r>
              <w:rPr>
                <w:b w:val="false"/>
                <w:bCs w:val="false"/>
              </w:rPr>
              <w:t xml:space="preserve">Erfüllt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3.3.2 Beschriftungen oder Anweisungen</w:t>
            </w:r>
          </w:p>
        </w:tc>
        <w:tc>
          <w:p>
            <w:r>
              <w:rPr>
                <w:b w:val="false"/>
                <w:bCs w:val="false"/>
              </w:rPr>
              <w:t xml:space="preserve">Erfüllt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4.1.2 Name, Rolle, Wert</w:t>
            </w:r>
          </w:p>
        </w:tc>
        <w:tc>
          <w:p>
            <w:r>
              <w:rPr>
                <w:b w:val="false"/>
                <w:bCs w:val="false"/>
              </w:rPr>
              <w:t xml:space="preserve">Erfüllt</w:t>
            </w:r>
          </w:p>
        </w:tc>
        <w:tc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pStyle w:val="Heading1"/>
        <w:spacing w:after="120" w:before="240"/>
      </w:pPr>
      <w:r>
        <w:t xml:space="preserve">Vorgehen</w:t>
      </w:r>
    </w:p>
    <w:p>
      <w:pPr>
        <w:spacing w:after="120"/>
      </w:pPr>
      <w:r>
        <w:t xml:space="preserve">Die Seiten wurden automatisch mit axe-core gegen WCAG 2.2 AA geprüft. Jeder Befund ist dem WCAG-Erfolgskriterium und dem Abschnitt der EN 301 549 zugeordnet.</w:t>
      </w:r>
    </w:p>
    <w:p>
      <w:pPr>
        <w:pStyle w:val="Heading2"/>
        <w:spacing w:after="120" w:before="240"/>
      </w:pPr>
      <w:r>
        <w:t xml:space="preserve">Grenzen dieses Berichts</w:t>
      </w:r>
    </w:p>
    <w:p>
      <w:pPr>
        <w:spacing w:after="120"/>
      </w:pPr>
      <w:r>
        <w:t xml:space="preserve">Automatisierte Tests erkennen nur einen Teil der möglichen Barrieren. Dieser Bericht ist keine Rechtsberatung und keine Bestätigung der Konformität mit WCAG, EN 301 549, dem BFSG oder anderem Recht.</w:t>
      </w:r>
    </w:p>
    <w:p>
      <w:pPr>
        <w:pStyle w:val="Heading2"/>
        <w:spacing w:after="120" w:before="240"/>
      </w:pPr>
      <w:r>
        <w:t xml:space="preserve">Kontakt</w:t>
      </w:r>
    </w:p>
    <w:p>
      <w:pPr>
        <w:spacing w:after="120"/>
      </w:pPr>
      <w:r>
        <w:t xml:space="preserve">Pixel &amp; Co · https://pixel.example · hallo@pixel.example · +41 31 000 00 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de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oc_fghlzuntawp5ezrkha" Type="http://schemas.openxmlformats.org/officeDocument/2006/relationships/hyperlink" Target="https://dequeuniversity.com/rules/axe/4.13/color-contrast?application=axeAPI" TargetMode="External"/><Relationship Id="rId7" Type="http://schemas.openxmlformats.org/officeDocument/2006/relationships/image" Target="media/00f81d0a3346134732d6f252b72439849df62dda.png"/><Relationship Id="rId8" Type="http://schemas.openxmlformats.org/officeDocument/2006/relationships/image" Target="media/3caa19d145c6a062c8cc6d9046e1bf32145b6399.png"/><Relationship Id="rId9" Type="http://schemas.openxmlformats.org/officeDocument/2006/relationships/image" Target="media/57ca724493f66a9fc71c07b9fc01406885f1cc80.png"/><Relationship Id="rId10" Type="http://schemas.openxmlformats.org/officeDocument/2006/relationships/image" Target="media/eba4444c35291d09c5bf0d4c92231623f240916a.png"/><Relationship Id="rId11" Type="http://schemas.openxmlformats.org/officeDocument/2006/relationships/image" Target="media/6b2cee007c85eaa6609055eba08614d66d9c81bf.png"/><Relationship Id="rId12" Type="http://schemas.openxmlformats.org/officeDocument/2006/relationships/image" Target="media/28ffe1dab3468b5e18114abdb7cfad6665ed9fef.png"/><Relationship Id="rId13" Type="http://schemas.openxmlformats.org/officeDocument/2006/relationships/image" Target="media/9752e36f7a180178d6f4885e757709ce9e56202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Bericht zur Barrierefreiheit: Bäckerei Muster</dc:title>
  <dc:creator>Pixel &amp; Co</dc:creator>
  <cp:lastModifiedBy>Un-named</cp:lastModifiedBy>
  <cp:revision>1</cp:revision>
  <dcterms:created xsi:type="dcterms:W3CDTF">2026-10-06T21:42:50.731Z</dcterms:created>
  <dcterms:modified xsi:type="dcterms:W3CDTF">2026-10-06T21:42:50.731Z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