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t>公司名称 ____________________</w:t>
      </w:r>
    </w:p>
    <w:p>
      <w:pPr>
        <w:pStyle w:val="Title"/>
        <w:spacing w:before="520"/>
        <w:jc w:val="center"/>
      </w:pPr>
      <w:r>
        <w:t>HR Consultant Agent</w:t>
      </w:r>
    </w:p>
    <w:p>
      <w:pPr>
        <w:pStyle w:val="Title"/>
        <w:jc w:val="center"/>
      </w:pPr>
      <w:r>
        <w:t>标准操作手册</w:t>
      </w:r>
    </w:p>
    <w:p>
      <w:pPr>
        <w:spacing w:before="240"/>
        <w:jc w:val="center"/>
      </w:pPr>
      <w:r>
        <w:t>公司标准操作程序 SOP</w:t>
      </w:r>
    </w:p>
    <w:p>
      <w:pPr>
        <w:spacing w:before="140"/>
        <w:jc w:val="center"/>
      </w:pPr>
      <w:r>
        <w:t>文件编号 ____________________</w:t>
      </w:r>
    </w:p>
    <w:p>
      <w:pPr>
        <w:spacing w:before="140"/>
        <w:jc w:val="center"/>
      </w:pPr>
      <w:r>
        <w:t>手册版本 1.0    文件状态 待审批</w:t>
      </w:r>
    </w:p>
    <w:p>
      <w:pPr>
        <w:spacing w:before="140"/>
        <w:jc w:val="center"/>
      </w:pPr>
      <w:r>
        <w:t>适用软件 V1.0 Release Candidate 1.0.0rc1</w:t>
      </w:r>
    </w:p>
    <w:p>
      <w:pPr>
        <w:spacing w:before="140"/>
        <w:jc w:val="center"/>
      </w:pPr>
      <w:r>
        <w:t>编制日期 2026年9月30日</w:t>
      </w:r>
    </w:p>
    <w:p>
      <w:pPr>
        <w:spacing w:before="560"/>
        <w:jc w:val="center"/>
      </w:pPr>
      <w:r>
        <w:t>适用于操作员 HR复核人 技术维护人及相关审批人员</w:t>
      </w:r>
    </w:p>
    <w:p>
      <w:pPr>
        <w:spacing w:before="300"/>
        <w:jc w:val="center"/>
      </w:pPr>
      <w:r>
        <w:t>本手册批准后按受控文件管理。软件及真实数据的准入须单独审批。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pStyle w:val="SOPContents"/>
      </w:pPr>
      <w:hyperlink w:anchor="sop_section_1">
        <w:r>
          <w:rPr>
            <w:rFonts w:eastAsia="Noto Sans CJK SC Medium"/>
            <w:color w:val="000000"/>
          </w:rPr>
          <w:t>1 文件控制与执行要求</w:t>
        </w:r>
      </w:hyperlink>
    </w:p>
    <w:p>
      <w:pPr>
        <w:pStyle w:val="SOPContents"/>
      </w:pPr>
      <w:hyperlink w:anchor="sop_section_2">
        <w:r>
          <w:rPr>
            <w:rFonts w:eastAsia="Noto Sans CJK SC Medium"/>
            <w:color w:val="000000"/>
          </w:rPr>
          <w:t>2 目的范围与使用边界</w:t>
        </w:r>
      </w:hyperlink>
    </w:p>
    <w:p>
      <w:pPr>
        <w:pStyle w:val="SOPContents"/>
      </w:pPr>
      <w:hyperlink w:anchor="sop_section_3">
        <w:r>
          <w:rPr>
            <w:rFonts w:eastAsia="Noto Sans CJK SC Medium"/>
            <w:color w:val="000000"/>
          </w:rPr>
          <w:t>3 岗位职责与依据文件</w:t>
        </w:r>
      </w:hyperlink>
    </w:p>
    <w:p>
      <w:pPr>
        <w:pStyle w:val="SOPContents"/>
      </w:pPr>
      <w:hyperlink w:anchor="sop_section_4">
        <w:r>
          <w:rPr>
            <w:rFonts w:eastAsia="Noto Sans CJK SC Medium"/>
            <w:color w:val="000000"/>
          </w:rPr>
          <w:t>4 作业总流程与停止条件</w:t>
        </w:r>
      </w:hyperlink>
    </w:p>
    <w:p>
      <w:pPr>
        <w:pStyle w:val="SOPContents"/>
      </w:pPr>
      <w:hyperlink w:anchor="sop_section_5">
        <w:r>
          <w:rPr>
            <w:rFonts w:eastAsia="Noto Sans CJK SC Medium"/>
            <w:color w:val="000000"/>
          </w:rPr>
          <w:t>5 标准操作规程</w:t>
        </w:r>
      </w:hyperlink>
    </w:p>
    <w:p>
      <w:pPr>
        <w:pStyle w:val="SOPContents"/>
        <w:spacing w:after="40"/>
        <w:ind w:left="312"/>
      </w:pPr>
      <w:hyperlink w:anchor="sop_section_6">
        <w:r>
          <w:rPr>
            <w:rFonts w:eastAsia="Noto Sans CJK SC Medium"/>
            <w:color w:val="000000"/>
          </w:rPr>
          <w:t>SOP01 安装与环境配置</w:t>
        </w:r>
      </w:hyperlink>
    </w:p>
    <w:p>
      <w:pPr>
        <w:pStyle w:val="SOPContents"/>
        <w:spacing w:after="40"/>
        <w:ind w:left="312"/>
      </w:pPr>
      <w:hyperlink w:anchor="sop_section_7">
        <w:r>
          <w:rPr>
            <w:rFonts w:eastAsia="Noto Sans CJK SC Medium"/>
            <w:color w:val="000000"/>
          </w:rPr>
          <w:t>SOP02 日常启动检查与结束</w:t>
        </w:r>
      </w:hyperlink>
    </w:p>
    <w:p>
      <w:pPr>
        <w:pStyle w:val="SOPContents"/>
        <w:spacing w:after="40"/>
        <w:ind w:left="312"/>
      </w:pPr>
      <w:hyperlink w:anchor="sop_section_8">
        <w:r>
          <w:rPr>
            <w:rFonts w:eastAsia="Noto Sans CJK SC Medium"/>
            <w:color w:val="000000"/>
          </w:rPr>
          <w:t>SOP03 HR问答与离职率计算</w:t>
        </w:r>
      </w:hyperlink>
    </w:p>
    <w:p>
      <w:pPr>
        <w:pStyle w:val="SOPContents"/>
        <w:spacing w:after="40"/>
        <w:ind w:left="312"/>
      </w:pPr>
      <w:hyperlink w:anchor="sop_section_9">
        <w:r>
          <w:rPr>
            <w:rFonts w:eastAsia="Noto Sans CJK SC Medium"/>
            <w:color w:val="000000"/>
          </w:rPr>
          <w:t>SOP04 Excel读取与描述性分析</w:t>
        </w:r>
      </w:hyperlink>
    </w:p>
    <w:p>
      <w:pPr>
        <w:pStyle w:val="SOPContents"/>
        <w:spacing w:after="40"/>
        <w:ind w:left="312"/>
      </w:pPr>
      <w:hyperlink w:anchor="sop_section_10">
        <w:r>
          <w:rPr>
            <w:rFonts w:eastAsia="Noto Sans CJK SC Medium"/>
            <w:color w:val="000000"/>
          </w:rPr>
          <w:t>SOP05 企业文件导入与精确读取</w:t>
        </w:r>
      </w:hyperlink>
    </w:p>
    <w:p>
      <w:pPr>
        <w:pStyle w:val="SOPContents"/>
        <w:spacing w:after="40"/>
        <w:ind w:left="312"/>
      </w:pPr>
      <w:hyperlink w:anchor="sop_section_11">
        <w:r>
          <w:rPr>
            <w:rFonts w:eastAsia="Noto Sans CJK SC Medium"/>
            <w:color w:val="000000"/>
          </w:rPr>
          <w:t>SOP06 本地RAG索引与检索</w:t>
        </w:r>
      </w:hyperlink>
    </w:p>
    <w:p>
      <w:pPr>
        <w:pStyle w:val="SOPContents"/>
        <w:spacing w:after="40"/>
        <w:ind w:left="312"/>
      </w:pPr>
      <w:hyperlink w:anchor="sop_section_12">
        <w:r>
          <w:rPr>
            <w:rFonts w:eastAsia="Noto Sans CJK SC Medium"/>
            <w:color w:val="000000"/>
          </w:rPr>
          <w:t>SOP07 项目State管理</w:t>
        </w:r>
      </w:hyperlink>
    </w:p>
    <w:p>
      <w:pPr>
        <w:pStyle w:val="SOPContents"/>
        <w:spacing w:after="40"/>
        <w:ind w:left="312"/>
      </w:pPr>
      <w:hyperlink w:anchor="sop_section_13">
        <w:r>
          <w:rPr>
            <w:rFonts w:eastAsia="Noto Sans CJK SC Medium"/>
            <w:color w:val="000000"/>
          </w:rPr>
          <w:t>SOP08 显式Memory管理</w:t>
        </w:r>
      </w:hyperlink>
    </w:p>
    <w:p>
      <w:pPr>
        <w:pStyle w:val="SOPContents"/>
        <w:spacing w:after="40"/>
        <w:ind w:left="312"/>
      </w:pPr>
      <w:hyperlink w:anchor="sop_section_14">
        <w:r>
          <w:rPr>
            <w:rFonts w:eastAsia="Noto Sans CJK SC Medium"/>
            <w:color w:val="000000"/>
          </w:rPr>
          <w:t>SOP09 报告草稿生成与复核</w:t>
        </w:r>
      </w:hyperlink>
    </w:p>
    <w:p>
      <w:pPr>
        <w:pStyle w:val="SOPContents"/>
        <w:spacing w:after="40"/>
        <w:ind w:left="312"/>
      </w:pPr>
      <w:hyperlink w:anchor="sop_section_15">
        <w:r>
          <w:rPr>
            <w:rFonts w:eastAsia="Noto Sans CJK SC Medium"/>
            <w:color w:val="000000"/>
          </w:rPr>
          <w:t>SOP10 故障处理与失败重试</w:t>
        </w:r>
      </w:hyperlink>
    </w:p>
    <w:p>
      <w:pPr>
        <w:pStyle w:val="SOPContents"/>
        <w:spacing w:after="40"/>
        <w:ind w:left="312"/>
      </w:pPr>
      <w:hyperlink w:anchor="sop_section_16">
        <w:r>
          <w:rPr>
            <w:rFonts w:eastAsia="Noto Sans CJK SC Medium"/>
            <w:color w:val="000000"/>
          </w:rPr>
          <w:t>SOP11 开发变更验证与发布</w:t>
        </w:r>
      </w:hyperlink>
    </w:p>
    <w:p>
      <w:pPr>
        <w:pStyle w:val="SOPContents"/>
        <w:spacing w:after="40"/>
        <w:ind w:left="312"/>
      </w:pPr>
      <w:hyperlink w:anchor="sop_section_17">
        <w:r>
          <w:rPr>
            <w:rFonts w:eastAsia="Noto Sans CJK SC Medium"/>
            <w:color w:val="000000"/>
          </w:rPr>
          <w:t>SOP12 备份恢复与作业收尾</w:t>
        </w:r>
      </w:hyperlink>
    </w:p>
    <w:p>
      <w:pPr>
        <w:pStyle w:val="SOPContents"/>
      </w:pPr>
      <w:hyperlink w:anchor="sop_section_18">
        <w:r>
          <w:rPr>
            <w:rFonts w:eastAsia="Noto Sans CJK SC Medium"/>
            <w:color w:val="000000"/>
          </w:rPr>
          <w:t>6 输出验收与人工复核</w:t>
        </w:r>
      </w:hyperlink>
    </w:p>
    <w:p>
      <w:pPr>
        <w:pStyle w:val="SOPContents"/>
      </w:pPr>
      <w:hyperlink w:anchor="sop_section_19">
        <w:r>
          <w:rPr>
            <w:rFonts w:eastAsia="Noto Sans CJK SC Medium"/>
            <w:color w:val="000000"/>
          </w:rPr>
          <w:t>7 数据授权与安全控制</w:t>
        </w:r>
      </w:hyperlink>
    </w:p>
    <w:p>
      <w:pPr>
        <w:pStyle w:val="SOPContents"/>
      </w:pPr>
      <w:hyperlink w:anchor="sop_section_20">
        <w:r>
          <w:rPr>
            <w:rFonts w:eastAsia="Noto Sans CJK SC Medium"/>
            <w:color w:val="000000"/>
          </w:rPr>
          <w:t>8 记录管理与培训</w:t>
        </w:r>
      </w:hyperlink>
    </w:p>
    <w:p>
      <w:pPr>
        <w:pStyle w:val="SOPContents"/>
      </w:pPr>
      <w:hyperlink w:anchor="sop_section_21">
        <w:r>
          <w:rPr>
            <w:rFonts w:eastAsia="Noto Sans CJK SC Medium"/>
            <w:color w:val="000000"/>
          </w:rPr>
          <w:t>9 验证试点与准入审批</w:t>
        </w:r>
      </w:hyperlink>
    </w:p>
    <w:p>
      <w:pPr>
        <w:pStyle w:val="SOPContents"/>
      </w:pPr>
      <w:hyperlink w:anchor="sop_section_22">
        <w:r>
          <w:rPr>
            <w:rFonts w:eastAsia="Noto Sans CJK SC Medium"/>
            <w:color w:val="000000"/>
          </w:rPr>
          <w:t>10 版本复盘与技术查阅</w:t>
        </w:r>
      </w:hyperlink>
    </w:p>
    <w:p>
      <w:pPr>
        <w:pStyle w:val="SOPContents"/>
      </w:pPr>
      <w:hyperlink w:anchor="sop_section_23">
        <w:r>
          <w:rPr>
            <w:rFonts w:eastAsia="Noto Sans CJK SC Medium"/>
            <w:color w:val="000000"/>
          </w:rPr>
          <w:t>11 受控记录表单</w:t>
        </w:r>
      </w:hyperlink>
    </w:p>
    <w:p>
      <w:pPr>
        <w:pStyle w:val="SOPContents"/>
        <w:spacing w:after="40"/>
        <w:ind w:left="312"/>
      </w:pPr>
      <w:hyperlink w:anchor="sop_section_24">
        <w:r>
          <w:rPr>
            <w:rFonts w:eastAsia="Noto Sans CJK SC Medium"/>
            <w:color w:val="000000"/>
          </w:rPr>
          <w:t>F01 环境与启动验收表</w:t>
        </w:r>
      </w:hyperlink>
    </w:p>
    <w:p>
      <w:pPr>
        <w:pStyle w:val="SOPContents"/>
        <w:spacing w:after="40"/>
        <w:ind w:left="312"/>
      </w:pPr>
      <w:hyperlink w:anchor="sop_section_25">
        <w:r>
          <w:rPr>
            <w:rFonts w:eastAsia="Noto Sans CJK SC Medium"/>
            <w:color w:val="000000"/>
          </w:rPr>
          <w:t>F02 任务与数据授权检查表</w:t>
        </w:r>
      </w:hyperlink>
    </w:p>
    <w:p>
      <w:pPr>
        <w:pStyle w:val="SOPContents"/>
        <w:spacing w:after="40"/>
        <w:ind w:left="312"/>
      </w:pPr>
      <w:hyperlink w:anchor="sop_section_26">
        <w:r>
          <w:rPr>
            <w:rFonts w:eastAsia="Noto Sans CJK SC Medium"/>
            <w:color w:val="000000"/>
          </w:rPr>
          <w:t>F03 输出与报告复核表</w:t>
        </w:r>
      </w:hyperlink>
    </w:p>
    <w:p>
      <w:pPr>
        <w:pStyle w:val="SOPContents"/>
        <w:spacing w:after="40"/>
        <w:ind w:left="312"/>
      </w:pPr>
      <w:hyperlink w:anchor="sop_section_27">
        <w:r>
          <w:rPr>
            <w:rFonts w:eastAsia="Noto Sans CJK SC Medium"/>
            <w:color w:val="000000"/>
          </w:rPr>
          <w:t>F04 异常与变更记录表</w:t>
        </w:r>
      </w:hyperlink>
    </w:p>
    <w:p>
      <w:pPr>
        <w:pStyle w:val="SOPContents"/>
        <w:spacing w:after="40"/>
        <w:ind w:left="312"/>
      </w:pPr>
      <w:hyperlink w:anchor="sop_section_28">
        <w:r>
          <w:rPr>
            <w:rFonts w:eastAsia="Noto Sans CJK SC Medium"/>
            <w:color w:val="000000"/>
          </w:rPr>
          <w:t>F05 版本验证与准入表</w:t>
        </w:r>
      </w:hyperlink>
    </w:p>
    <w:p>
      <w:pPr>
        <w:pStyle w:val="SOPContents"/>
        <w:spacing w:after="40"/>
        <w:ind w:left="312"/>
      </w:pPr>
      <w:hyperlink w:anchor="sop_section_29">
        <w:r>
          <w:rPr>
            <w:rFonts w:eastAsia="Noto Sans CJK SC Medium"/>
            <w:color w:val="000000"/>
          </w:rPr>
          <w:t>F06 备份恢复与处置表</w:t>
        </w:r>
      </w:hyperlink>
    </w:p>
    <w:p>
      <w:pPr>
        <w:pStyle w:val="SOPContents"/>
        <w:spacing w:after="40"/>
        <w:ind w:left="312"/>
      </w:pPr>
      <w:hyperlink w:anchor="sop_section_30">
        <w:r>
          <w:rPr>
            <w:rFonts w:eastAsia="Noto Sans CJK SC Medium"/>
            <w:color w:val="000000"/>
          </w:rPr>
          <w:t>F07 培训与上岗确认表</w:t>
        </w:r>
      </w:hyperlink>
    </w:p>
    <w:p>
      <w:pPr>
        <w:pStyle w:val="SOPContents"/>
      </w:pPr>
      <w:hyperlink w:anchor="sop_section_31">
        <w:r>
          <w:rPr>
            <w:rFonts w:eastAsia="Noto Sans CJK SC Medium"/>
            <w:color w:val="000000"/>
          </w:rPr>
          <w:t>12 文件实施与持续维护</w:t>
        </w:r>
      </w:hyperlink>
    </w:p>
    <w:p>
      <w:r>
        <w:t>点击章节与规程名称可跳转，正文标题支持Word导航窗格。</w:t>
      </w:r>
    </w:p>
    <w:p>
      <w:r>
        <w:br w:type="page"/>
      </w:r>
    </w:p>
    <w:p>
      <w:bookmarkStart w:name="sop_section_1" w:id="1"/>
      <w:pPr>
        <w:pStyle w:val="Heading1"/>
      </w:pPr>
      <w:r>
        <w:t>1 文件控制与执行要求</w:t>
      </w:r>
      <w:bookmarkEnd w:id="1"/>
    </w:p>
    <w:p>
      <w:pPr>
        <w:wordWrap w:val="1"/>
      </w:pPr>
      <w:r>
        <w:rPr>
          <w:color w:val="000000"/>
        </w:rPr>
        <w:t>本手册用于规范 HR Consultant Agent 的安装、日常使用、文件与数据处理、开发维护、验证发布和异常处置。执行人员应按规程完成操作，在合格标准未满足时停止进入下一阶段，并由指定责任人处理异常。</w:t>
      </w:r>
    </w:p>
    <w:p>
      <w:pPr>
        <w:pStyle w:val="Heading2"/>
      </w:pPr>
      <w:r>
        <w:t>1.1 受控文件信息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29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控制项目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登记内容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公司名称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文件编号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__________________（建议编号 HR-SOP-001，批准时确认）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手册版本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1.0（本手册版本，不代表软件正式发布版本）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文件状态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待审批；批准并填写生效日期后作为公司受控文件执行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适用软件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HR Consultant Agent V1.0 Release Candidate，包版本 1.0.0rc1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编制日期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2026年9月30日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归口部门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__________________（由公司指定）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生效日期与复审日期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生效：____________；下次复审：____________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分发范围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经公司批准的操作员、HR复核人、维护人员及相关审批人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保存位置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__________________（公司指定的受控文档位置）</w:t>
            </w:r>
          </w:p>
        </w:tc>
      </w:tr>
    </w:tbl>
    <w:p>
      <w:pPr>
        <w:spacing w:after="60" w:line="60" w:lineRule="exact"/>
      </w:pPr>
    </w:p>
    <w:p>
      <w:pPr>
        <w:pStyle w:val="Heading2"/>
        <w:pageBreakBefore/>
        <w:spacing w:before="0"/>
      </w:pPr>
      <w:r>
        <w:t>1.2 编制审核批准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381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责任事项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姓名或岗位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签字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日期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编制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技术审核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HR业务审核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数据与安全审核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批准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审批本手册不等于批准软件进入生产环境，也不自动授予真实数据处理权限。软件准入、数据授权和具体业务行动仍按本手册第9章分别审批。</w:t>
      </w:r>
    </w:p>
    <w:p>
      <w:pPr>
        <w:pStyle w:val="Heading2"/>
      </w:pPr>
      <w:r>
        <w:t>1.3 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757"/>
        <w:gridCol w:w="4592"/>
        <w:gridCol w:w="1701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手册版本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修订日期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修订内容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批准记录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1.0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2026年9月30日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将开发复盘稿重构为岗位职责、操作规程、检查标准、异常处置及记录表单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待填写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________________________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文件管理员保存有效版本，标识并撤回失效副本；修改操作步骤、责任人、软件版本或准入门槛时重新审核。纸质副本及个人下载副本使用前应核对有效版本，不以文件名中的日期判断有效性。</w:t>
      </w:r>
    </w:p>
    <w:p>
      <w:bookmarkStart w:name="sop_section_2" w:id="2"/>
      <w:pPr>
        <w:pStyle w:val="Heading1"/>
      </w:pPr>
      <w:r>
        <w:t>2 目的范围与使用边界</w:t>
      </w:r>
      <w:bookmarkEnd w:id="2"/>
    </w:p>
    <w:p>
      <w:pPr>
        <w:pStyle w:val="Heading2"/>
      </w:pPr>
      <w:r>
        <w:t>2.1 目的与适用对象</w:t>
      </w:r>
    </w:p>
    <w:p>
      <w:pPr>
        <w:wordWrap w:val="1"/>
      </w:pPr>
      <w:r>
        <w:rPr>
          <w:color w:val="000000"/>
        </w:rPr>
        <w:t>本手册使首次使用者能够按步骤启动和使用 Agent，使维护人员能够以一致方式验证改动、处理故障和保留证据。适用于本地单用户 CLI 的咨询辅助与受控验证，不适用于多人共享生产服务或自动人事决策。</w:t>
      </w:r>
    </w:p>
    <w:p>
      <w:pPr>
        <w:wordWrap w:val="1"/>
      </w:pPr>
      <w:r>
        <w:rPr>
          <w:color w:val="000000"/>
        </w:rPr>
        <w:t>软件已经具备HR顾问问答、离职率计算、Excel元数据读取、描述统计、企业文档读取、本地RAG、显式项目State、显式Memory和Markdown报告草稿。Word版操作手册是管理文件，不代表Agent增加了Word报告功能。</w:t>
      </w:r>
    </w:p>
    <w:p>
      <w:pPr>
        <w:pStyle w:val="Heading2"/>
      </w:pPr>
      <w:r>
        <w:t>2.2 允许与禁止的操作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操作类别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允许范围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必须遵守的边界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HR问答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问题初诊、原因假设、补充信息、建议及行动安排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不编造企业数据，不把猜测写成事实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数据分析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记录数、基础分组、均值、中位数、极值、缺失统计及明确公式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不用Excel预览代替全量数据；不自动去重、填补或写回源文件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企业文件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txt、md、docx、文本型PDF解析与登记；精确读取；本地向量检索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不做OCR；不以检索排名裁定制度版本或实际执行情况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上下文保存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经明确请求保存项目State或稳定Memory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不自动保存完整聊天或推断；不保存员工敏感信息或密钥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报告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根据已取得的来源生成Markdown草稿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不生成Word或PDF，不自动发送，不自动批准或签署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维护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当前授权Milestone内修复、加固、测试、打包及文档更新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不夹带未来业务功能；不擅自换架构或升级所有依赖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禁止自动录用、淘汰、调薪、晋升、处分或给员工贴标签。禁止机器学习、预测、复杂异常、因果推断、复杂薪酬诊断、Web UI、多Agent、MCP以及新业务数据库或外部向量服务。已有SQLite向量索引是可重建缓存，不是新业务数据库。</w:t>
      </w:r>
    </w:p>
    <w:p>
      <w:pPr>
        <w:pStyle w:val="Heading2"/>
      </w:pPr>
      <w:r>
        <w:t>2.3 当前准入状态</w:t>
      </w:r>
    </w:p>
    <w:p>
      <w:pPr>
        <w:wordWrap w:val="1"/>
      </w:pPr>
      <w:r>
        <w:rPr>
          <w:color w:val="000000"/>
        </w:rPr>
        <w:t>截至编制日，软件仍为RC，企业生产使用为NO-GO。M21已完成单轮完整复验16/16，但尚未在当前冻结代码上重新取得连续三轮48/48。不得拼接历史轮次，不得据此启动真实业务试点。</w:t>
      </w:r>
    </w:p>
    <w:p>
      <w:pPr>
        <w:wordWrap w:val="1"/>
      </w:pPr>
      <w:r>
        <w:rPr>
          <w:color w:val="000000"/>
        </w:rPr>
        <w:t>虚构数据内部验证可按本手册执行。真实业务试点须先取得当前代码三轮门槛证据、企业授权、人工匿名化和独立复核安排。生产准入需另行完成权限、安全治理、监控、恢复及责任流程，不由本手册自动放行。</w:t>
      </w:r>
    </w:p>
    <w:p>
      <w:bookmarkStart w:name="sop_section_3" w:id="3"/>
      <w:pPr>
        <w:pStyle w:val="Heading1"/>
      </w:pPr>
      <w:r>
        <w:t>3 岗位职责与依据文件</w:t>
      </w:r>
      <w:bookmarkEnd w:id="3"/>
    </w:p>
    <w:p>
      <w:pPr>
        <w:pStyle w:val="Heading2"/>
      </w:pPr>
      <w:r>
        <w:t>3.1 岗位职责</w:t>
      </w:r>
    </w:p>
    <w:p>
      <w:pPr>
        <w:wordWrap w:val="1"/>
      </w:pPr>
      <w:r>
        <w:rPr>
          <w:color w:val="000000"/>
        </w:rPr>
        <w:t>公司批准时应填写具体责任人。一个人可兼任操作与维护岗位，但不能把本人开发自测写成独立评审；真实试点应安排两名独立评审人员。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岗位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主要职责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不得代替的责任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业务负责人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确定咨询目标、数据范围、试点目的和业务行动审批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不以软件测试通过代替数据授权或人事审批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完成启动检查、匿名化输入、文件选择、结果核对和异常上报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不修改缺失业务数据，不直接执行高风险建议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HR复核人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核查来源、统计口径、原因假设、建议可执行性和管理风险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不把模型意见视为已核实事实或法律结论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技术维护人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安装配置、故障定位、最小修复、回归、打包及技术证据保全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不越权发布，不删除旧失败记录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数据与安全负责人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核查数据授权、匿名化、API传输范围、设备权限和保留期限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不把本地权限或正则脱敏视为企业级安全控制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文件管理员与批准人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管理有效手册、培训记录、审批状态和准入决定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不以手册批准自动授权生产上线</w:t>
            </w:r>
          </w:p>
        </w:tc>
      </w:tr>
    </w:tbl>
    <w:p>
      <w:pPr>
        <w:spacing w:after="60" w:line="60" w:lineRule="exact"/>
      </w:pPr>
    </w:p>
    <w:p>
      <w:pPr>
        <w:pStyle w:val="Heading2"/>
      </w:pPr>
      <w:r>
        <w:t>3.2 依据文件及冲突处理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29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控制内容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PRODUCT_SPEC.md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产品范围、非目标和验收条件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AGENT_SPEC.md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角色、行为边界、证据规则和输出协议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WORKFLOW.md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分析流程、信息不足、不确定结论和质量检查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AGENTS.md、PLAN.md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开发约束、当前Milestone和完成状态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README.md、RELEASE_V1.0.md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安装入口、配置、发布检查及限制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PILOT_PLAN.md、PRODUCTION_READINESS_GAP_REPORT.md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试点方案、生产差距及停止条件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evals/m21_validation_summary.json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M21测试、源码摘要与当前准入状态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执行时发现本手册与当前规格不一致，应停止涉及冲突的操作，由技术维护人和业务负责人核对适用版本，再修订受控文件。不得自行降低验收条件。既往试点文档中的阶段决定必须连同日期和源码摘要阅读；当前准入以同一版本的最新完整证据为准。</w:t>
      </w:r>
    </w:p>
    <w:p>
      <w:pPr>
        <w:pStyle w:val="Heading2"/>
      </w:pPr>
      <w:r>
        <w:t>3.3 核心术语与证据等级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可作为的依据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不可直接推导的结论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用户事实与用户判断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用户提供的事件、数字及主观认识，分别标记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用户说法已被外部核验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DATA FACT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实际Tool计算得到的统计结果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薪酬不合理、部门管理差、应淘汰人员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DOCUMENT_FACT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成功读取的文件规定，注明文件与范围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公司现实中已按制度执行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PROJECT_CONTEXT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用户确认保存的项目输入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新取得的文件事实或调查结论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MEMORY_CONTEXT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用户明确保存的稳定上下文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内容现在仍有效或可以覆盖文件证据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HYPOTHESIS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需要验证的可能原因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确定根因或因果关系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RECOMMENDATION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有条件的管理行动建议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正式法律意见或已获批准的人事行动</w:t>
            </w:r>
          </w:p>
        </w:tc>
      </w:tr>
    </w:tbl>
    <w:p>
      <w:pPr>
        <w:spacing w:after="60" w:line="60" w:lineRule="exact"/>
      </w:pPr>
    </w:p>
    <w:p>
      <w:bookmarkStart w:name="sop_section_4" w:id="4"/>
      <w:pPr>
        <w:pStyle w:val="Heading1"/>
      </w:pPr>
      <w:r>
        <w:t>4 作业总流程与停止条件</w:t>
      </w:r>
      <w:bookmarkEnd w:id="4"/>
    </w:p>
    <w:p>
      <w:pPr>
        <w:pStyle w:val="Heading2"/>
      </w:pPr>
      <w:r>
        <w:t>4.1 总流程</w:t>
      </w:r>
    </w:p>
    <w:p>
      <w:pPr>
        <w:wordWrap w:val="1"/>
      </w:pPr>
      <w:r>
        <w:rPr>
          <w:color w:val="000000"/>
        </w:rPr>
        <w:t>确认版本与准入 → 确认使用目的和数据授权 → 匿名化与启动检查 → 选择对应SOP → 获取真实工具或文件依据 → 核对回答 → 人工复核 → 按授权保存草稿或明确上下文 → 退出并留存必要记录。</w:t>
      </w:r>
    </w:p>
    <w:p>
      <w:pPr>
        <w:wordWrap w:val="1"/>
      </w:pPr>
      <w:r>
        <w:rPr>
          <w:color w:val="000000"/>
        </w:rPr>
        <w:t>每次作业使用人工任务编号关联输入说明、来源文件、复核结论和异常记录。该编号是公司记录表字段，不是Agent新增的自动任务或审计功能。记录放在公司批准的文档或工单位置，不向项目增加持久化业务State。</w:t>
      </w:r>
    </w:p>
    <w:p>
      <w:pPr>
        <w:pStyle w:val="Heading2"/>
      </w:pPr>
      <w:r>
        <w:t>4.2 作业选择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1701"/>
        <w:gridCol w:w="3288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执行规程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主要责任人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新设备或重新安装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SOP01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技术维护人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日常启动与结束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SOP02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HR初诊或明确离职率计算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SOP03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操作员、HR复核人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Excel元数据或描述统计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SOP04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操作员、数据提供人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导入与精确读取企业文件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SOP05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操作员、文件责任人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跨文件检索及索引维护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SOP06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技术维护人、操作员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项目上下文保存与切换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SOP07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稳定Memory保存与遗忘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SOP08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生成与复核报告草稿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SOP09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操作员、HR复核人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异常与失败重试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SOP10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操作员、技术维护人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开发变更与验证发布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SOP11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技术维护人、批准人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备份恢复与作业收尾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SOP12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技术维护人、数据负责人</w:t>
            </w:r>
          </w:p>
        </w:tc>
      </w:tr>
    </w:tbl>
    <w:p>
      <w:pPr>
        <w:spacing w:after="60" w:line="60" w:lineRule="exact"/>
      </w:pPr>
    </w:p>
    <w:p>
      <w:pPr>
        <w:pStyle w:val="Heading2"/>
      </w:pPr>
      <w:r>
        <w:t>4.3 必须停止的情况</w:t>
      </w:r>
    </w:p>
    <w:p>
      <w:pPr>
        <w:wordWrap w:val="1"/>
      </w:pPr>
      <w:r>
        <w:rPr>
          <w:color w:val="000000"/>
        </w:rPr>
        <w:t>出现未授权真实资料、敏感信息泄露、虚假工具调用、编造企业制度或数据、错误自动人事决定、越权持久化时，操作员立即停止本任务和相关试点，限制证据访问并报告责任人。不得在未关闭问题前继续业务使用。</w:t>
      </w:r>
    </w:p>
    <w:p>
      <w:pPr>
        <w:wordWrap w:val="1"/>
      </w:pPr>
      <w:r>
        <w:rPr>
          <w:color w:val="000000"/>
        </w:rPr>
        <w:t>来源冲突未确认、统计期间或分母缺失、Sheet未选定、文件未读取成功时，停止相关计算或确定性结论，转为补充信息。不能通过重复提问要求模型猜测。</w:t>
      </w:r>
    </w:p>
    <w:p>
      <w:pPr>
        <w:wordWrap w:val="1"/>
      </w:pPr>
      <w:r>
        <w:rPr>
          <w:color w:val="000000"/>
        </w:rPr>
        <w:t>最终回答失败时，可能已有State、Memory或报告成功写入；必须先查看实际状态，再决定是否重试。退出会话不会自动撤销写入，也不会删除数据。</w:t>
      </w:r>
    </w:p>
    <w:p>
      <w:bookmarkStart w:name="sop_section_5" w:id="5"/>
      <w:pPr>
        <w:pStyle w:val="Heading1"/>
        <w:pageBreakBefore/>
        <w:spacing w:before="0"/>
      </w:pPr>
      <w:r>
        <w:t>5 标准操作规程</w:t>
      </w:r>
      <w:bookmarkEnd w:id="5"/>
    </w:p>
    <w:p>
      <w:bookmarkStart w:name="sop_section_6" w:id="6"/>
      <w:pPr>
        <w:pStyle w:val="Heading2"/>
      </w:pPr>
      <w:r>
        <w:t>SOP01 安装与环境配置</w:t>
      </w:r>
      <w:bookmarkEnd w:id="6"/>
    </w:p>
    <w:p>
      <w:pPr>
        <w:wordWrap w:val="1"/>
        <w:spacing w:line="330" w:lineRule="exact" w:after="60"/>
      </w:pPr>
      <w:r>
        <w:rPr>
          <w:color w:val="000000"/>
        </w:rPr>
        <w:t>执行人：技术维护人。触发：首次安装、迁移设备或重新安装。输入：经确认的项目副本、Python 3.11以上环境、安装权限。输出：可启动的CLI、配置确认记录F01。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核对项目版本和目录；检查现有虚拟环境及修改，不覆盖已有文件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项目目录正确，用户修改已识别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检查Python版本；仅在尚无可用虚拟环境时创建.venv，并激活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Python不低于3.11，python与pip来自同一环境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按pyproject.toml安装项目；普通使用非editable，开发时采用editable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安装退出码为0，入口hragent存在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.env存在时直接编辑；不存在时复制模板，限制权限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使用DEEPSEEK_API_KEY；密钥不进聊天、源码、示例或日志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在启动Python前明确HR_AGENT_HOME，确认模型与数据根目录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目录由本用户控制，不混用试验和业务资料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06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运行pip check和启动退出检查，记录实际环境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无依赖冲突，中文输入提示出现，可正常退出</w:t>
            </w:r>
          </w:p>
        </w:tc>
      </w:tr>
    </w:tbl>
    <w:p>
      <w:pPr>
        <w:spacing w:after="60" w:line="60" w:lineRule="exact"/>
      </w:pPr>
    </w:p>
    <w:p>
      <w:pPr>
        <w:wordWrap w:val="1"/>
        <w:spacing w:line="330" w:lineRule="exact" w:after="60"/>
      </w:pPr>
      <w:r>
        <w:rPr>
          <w:color w:val="000000"/>
        </w:rPr>
        <w:t>以下为当前电脑的项目路径；迁移后由维护人员替换为实际路径。命令在Terminal执行，不是在Agent中文输入提示后执行。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 xml:space="preserve">cd /path/to/hr_agent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>python3 --version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>python3 -m venv .venv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>source .venv/bin/activate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>python -m pip install ".[dev]"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>python -m pip check</w:t>
      </w:r>
    </w:p>
    <w:p>
      <w:pPr>
        <w:wordWrap w:val="1"/>
        <w:spacing w:line="330" w:lineRule="exact" w:after="60"/>
      </w:pPr>
      <w:r>
        <w:rPr>
          <w:color w:val="000000"/>
        </w:rPr>
        <w:t xml:space="preserve">已有可用.venv时跳过创建；开发安装把安装命令改为 </w:t>
      </w:r>
      <w:r>
        <w:rPr>
          <w:rFonts w:ascii="Source Code Pro" w:hAnsi="Source Code Pro" w:eastAsia="Noto Sans CJK SC Medium"/>
          <w:color w:val="000000"/>
          <w:sz w:val="20"/>
        </w:rPr>
        <w:t>python -m pip install -e ".[dev]"</w:t>
      </w:r>
      <w:r>
        <w:rPr>
          <w:color w:val="000000"/>
        </w:rPr>
        <w:t>。非editable安装后修改源码必须重装，否则可能运行旧包。requirements-lock.txt是已验证macOS/Python 3.13快照，不能据此保证其他平台已通过。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>cp -n .env.example .env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>chmod 600 .env</w:t>
      </w:r>
    </w:p>
    <w:p>
      <w:pPr>
        <w:pStyle w:val="SOPCode"/>
        <w:spacing w:line="260" w:lineRule="exact" w:after="40"/>
        <w:wordWrap w:val="1"/>
      </w:pPr>
      <w:r>
        <w:rPr>
          <w:color w:val="000000"/>
        </w:rPr>
        <w:t xml:space="preserve">export HR_AGENT_HOME='/path/to/hr_agent'</w:t>
      </w:r>
    </w:p>
    <w:p>
      <w:pPr>
        <w:wordWrap w:val="1"/>
        <w:spacing w:line="330" w:lineRule="exact" w:after="60"/>
      </w:pPr>
      <w:r>
        <w:rPr>
          <w:color w:val="000000"/>
        </w:rPr>
        <w:t>环境变量优先于.env；旧变量可能覆盖已更新的密钥。API Key用本地编辑器配置，不执行带真实密钥的shell命令。DEEPSEEK_MODEL当前默认deepseek-flash；本地Embedding默认BAAI/bge-small-zh-v1.5，不需要OPENAI_API_KEY。</w:t>
      </w:r>
    </w:p>
    <w:p>
      <w:pPr>
        <w:wordWrap w:val="1"/>
        <w:spacing w:line="330" w:lineRule="exact" w:after="60"/>
      </w:pPr>
      <w:r>
        <w:rPr>
          <w:color w:val="000000"/>
        </w:rPr>
        <w:t>异常处理：版本不符、安装失败或依赖冲突时停止启动，转SOP10；不全局安装随机库。记录：F01记录环境、安装方式、运行目录和检查结果，绝不填写密钥值。</w:t>
      </w:r>
    </w:p>
    <w:p>
      <w:bookmarkStart w:name="sop_section_7" w:id="7"/>
      <w:pPr>
        <w:pStyle w:val="Heading2"/>
        <w:pageBreakBefore/>
        <w:spacing w:before="0"/>
      </w:pPr>
      <w:r>
        <w:t>SOP02 日常启动检查与结束</w:t>
      </w:r>
      <w:bookmarkEnd w:id="7"/>
    </w:p>
    <w:p>
      <w:pPr>
        <w:wordWrap w:val="1"/>
      </w:pPr>
      <w:r>
        <w:rPr>
          <w:color w:val="000000"/>
        </w:rPr>
        <w:t>执行人：操作员。触发：每次开始作业。前置条件：SOP01合格、任务范围允许、数据已匿名化并获相应授权。输出：可用会话及F02作业记录。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核对有效手册、软件版本、任务目的、数据类别与运行目录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未混用项目，准入与数据授权符合第9章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激活环境并执行hragent；未激活时使用兼容入口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看到“请输入企业人力资源管理问题：”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仅在中文提示后输入HR问题；明确文件路径、期间及所需输出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shell命令与业务输入未混淆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等待结果；按第6章检查，不因首字等待反复提交同一写入请求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回答完整或给出明确受控错误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作业结束输入退出；核对已明确保存的结果并填写记录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会话正常结束，保存位置和待办可追溯</w:t>
            </w:r>
          </w:p>
        </w:tc>
      </w:tr>
    </w:tbl>
    <w:p>
      <w:pPr>
        <w:spacing w:after="60" w:line="60" w:lineRule="exact"/>
      </w:pPr>
    </w:p>
    <w:p>
      <w:pPr>
        <w:pStyle w:val="SOPCode"/>
        <w:wordWrap w:val="1"/>
      </w:pPr>
      <w:r>
        <w:rPr>
          <w:color w:val="000000"/>
        </w:rPr>
        <w:t>hragent</w:t>
      </w:r>
    </w:p>
    <w:p>
      <w:pPr>
        <w:wordWrap w:val="1"/>
      </w:pPr>
      <w:r>
        <w:rPr>
          <w:color w:val="000000"/>
        </w:rPr>
        <w:t>未激活环境时，在项目根目录执行：</w:t>
      </w:r>
    </w:p>
    <w:p>
      <w:pPr>
        <w:pStyle w:val="SOPCode"/>
        <w:wordWrap w:val="1"/>
      </w:pPr>
      <w:r>
        <w:rPr>
          <w:color w:val="000000"/>
        </w:rPr>
        <w:t>.venv/bin/python -m src.main</w:t>
      </w:r>
    </w:p>
    <w:p>
      <w:pPr>
        <w:wordWrap w:val="1"/>
      </w:pPr>
      <w:r>
        <w:rPr>
          <w:color w:val="000000"/>
        </w:rPr>
        <w:t>当前机任意目录可使用一条完整命令；Word中的自动换行不是新增命令行：</w:t>
      </w:r>
    </w:p>
    <w:p>
      <w:pPr>
        <w:pStyle w:val="SOPCode"/>
        <w:wordWrap w:val="1"/>
      </w:pPr>
      <w:r>
        <w:rPr>
          <w:color w:val="000000"/>
        </w:rPr>
        <w:t xml:space="preserve">HR_AGENT_HOME='/path/to/hr_agent' /path/to/hr_agent/.venv/bin/hragent</w:t>
      </w:r>
    </w:p>
    <w:p>
      <w:pPr>
        <w:wordWrap w:val="1"/>
      </w:pPr>
      <w:r>
        <w:rPr>
          <w:color w:val="000000"/>
        </w:rPr>
        <w:t xml:space="preserve">在Agent提示后输入 </w:t>
      </w:r>
      <w:r>
        <w:rPr>
          <w:rFonts w:ascii="Source Code Pro" w:hAnsi="Source Code Pro" w:eastAsia="Noto Sans CJK SC Medium"/>
          <w:color w:val="000000"/>
          <w:sz w:val="20"/>
        </w:rPr>
        <w:t>退出</w:t>
      </w:r>
      <w:r>
        <w:rPr>
          <w:color w:val="000000"/>
        </w:rPr>
        <w:t>、</w:t>
      </w:r>
      <w:r>
        <w:rPr>
          <w:rFonts w:ascii="Source Code Pro" w:hAnsi="Source Code Pro" w:eastAsia="Noto Sans CJK SC Medium"/>
          <w:color w:val="000000"/>
          <w:sz w:val="20"/>
        </w:rPr>
        <w:t>exit</w:t>
      </w:r>
      <w:r>
        <w:rPr>
          <w:color w:val="000000"/>
        </w:rPr>
        <w:t>、</w:t>
      </w:r>
      <w:r>
        <w:rPr>
          <w:rFonts w:ascii="Source Code Pro" w:hAnsi="Source Code Pro" w:eastAsia="Noto Sans CJK SC Medium"/>
          <w:color w:val="000000"/>
          <w:sz w:val="20"/>
        </w:rPr>
        <w:t>quit</w:t>
      </w:r>
      <w:r>
        <w:rPr>
          <w:color w:val="000000"/>
        </w:rPr>
        <w:t xml:space="preserve"> 或 </w:t>
      </w:r>
      <w:r>
        <w:rPr>
          <w:rFonts w:ascii="Source Code Pro" w:hAnsi="Source Code Pro" w:eastAsia="Noto Sans CJK SC Medium"/>
          <w:color w:val="000000"/>
          <w:sz w:val="20"/>
        </w:rPr>
        <w:t>q</w:t>
      </w:r>
      <w:r>
        <w:rPr>
          <w:color w:val="000000"/>
        </w:rPr>
        <w:t xml:space="preserve"> 结束。Ctrl+C或输入结束也可结束会话，不能据此认定先前写入已回滚。当前进程的成功问答提供后续上下文，退出后不保存完整聊天；下次须重新提供问题或明确读取已保存State。</w:t>
      </w:r>
    </w:p>
    <w:p>
      <w:pPr>
        <w:wordWrap w:val="1"/>
      </w:pPr>
      <w:r>
        <w:rPr>
          <w:color w:val="000000"/>
        </w:rPr>
        <w:t xml:space="preserve">交互式TTY输入为青色、回答为绿色；重定向或 </w:t>
      </w:r>
      <w:r>
        <w:rPr>
          <w:rFonts w:ascii="Source Code Pro" w:hAnsi="Source Code Pro" w:eastAsia="Noto Sans CJK SC Medium"/>
          <w:color w:val="000000"/>
          <w:sz w:val="20"/>
        </w:rPr>
        <w:t>NO_COLOR=1 hragent</w:t>
      </w:r>
      <w:r>
        <w:rPr>
          <w:color w:val="000000"/>
        </w:rPr>
        <w:t xml:space="preserve"> 使用纯文本。当前流式传输先缓存最终轮、完成校验后显示，不承诺即时token显示。工具内部参数和SDK事件不应呈现给普通用户。</w:t>
      </w:r>
    </w:p>
    <w:p>
      <w:pPr>
        <w:wordWrap w:val="1"/>
      </w:pPr>
      <w:r>
        <w:rPr>
          <w:color w:val="000000"/>
        </w:rPr>
        <w:t>异常处理：出现zsh百分号提示说明尚在shell；退出码异常、无提示或密钥初始化错误转SOP10。仅看到提示和问候不能证明模型连接成功，API验证按SOP11执行。</w:t>
      </w:r>
    </w:p>
    <w:p>
      <w:bookmarkStart w:name="sop_section_8" w:id="8"/>
      <w:pPr>
        <w:pStyle w:val="Heading2"/>
        <w:pageBreakBefore/>
        <w:spacing w:before="0"/>
      </w:pPr>
      <w:r>
        <w:t>SOP03 HR问答与离职率计算</w:t>
      </w:r>
      <w:bookmarkEnd w:id="8"/>
    </w:p>
    <w:p>
      <w:pPr>
        <w:wordWrap w:val="1"/>
      </w:pPr>
      <w:r>
        <w:rPr>
          <w:color w:val="000000"/>
        </w:rPr>
        <w:t>执行人：操作员，HR复核人复核。输入：管理问题、可确认事实、用户判断、范围与时间。输出：五部分分析或有依据的计算解释。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描述现象、涉及人员范围、期间、影响和已采取措施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事实与管理层判断分别表达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对离职率确认统计期间、离职人数和平均人数；无平均人数时同时提供期初及期末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分子分母同一期间、同一组织范围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提交请求，允许Agent调用本地计算Tool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数据不足时询问信息，不估算分母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核对五部分、数值和计算依据；数字与Tool结果不符时停止使用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不自行修改Tool结果，不虚构行业基准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按事实不足程度确定信息收集或低风险行动，交HR复核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行动有责任人或责任角色、产出及顺序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在Agent中输入示例：</w:t>
      </w:r>
    </w:p>
    <w:p>
      <w:pPr>
        <w:pStyle w:val="SOPCode"/>
        <w:wordWrap w:val="1"/>
      </w:pPr>
      <w:r>
        <w:rPr>
          <w:color w:val="000000"/>
        </w:rPr>
        <w:t>我们公司约200人，最近销售人员离职明显增加。管理层认为是薪酬问题，但未验证。应该如何分析？</w:t>
      </w:r>
    </w:p>
    <w:p>
      <w:pPr>
        <w:pStyle w:val="SOPCode"/>
        <w:wordWrap w:val="1"/>
      </w:pPr>
      <w:r>
        <w:rPr>
          <w:color w:val="000000"/>
        </w:rPr>
        <w:t>公司年初200人、年末180人，全年离职30人，离职率是多少？</w:t>
      </w:r>
    </w:p>
    <w:p>
      <w:pPr>
        <w:pStyle w:val="SOPCode"/>
        <w:wordWrap w:val="1"/>
      </w:pPr>
      <w:r>
        <w:rPr>
          <w:color w:val="000000"/>
        </w:rPr>
        <w:t>今年离职30人，离职率是多少？</w:t>
      </w:r>
    </w:p>
    <w:p>
      <w:pPr>
        <w:wordWrap w:val="1"/>
      </w:pPr>
      <w:r>
        <w:rPr>
          <w:color w:val="000000"/>
        </w:rPr>
        <w:t>第二条虚构测试的合格结果为平均人数190、离职率15.79%；第三条应要求平均人数或完整期初期末人数。固定公式为离职人数除以平均人数乘100%，由calculate_turnover_rate执行。期初期末均值只是约定基础口径，不代表日均人数；操作员应说明采用何种口径。</w:t>
      </w:r>
    </w:p>
    <w:p>
      <w:pPr>
        <w:wordWrap w:val="1"/>
      </w:pPr>
      <w:r>
        <w:rPr>
          <w:color w:val="000000"/>
        </w:rPr>
        <w:t>异常处理：人数非法、平均人数为0或时间口径冲突时返回补充信息流程；高风险人事或法律问题交公司指定专业人员复核，不直接照答案执行。记录：F02记录问题、口径、结论等级和待补信息；F03记录复核结果。</w:t>
      </w:r>
    </w:p>
    <w:p>
      <w:pPr>
        <w:wordWrap w:val="1"/>
      </w:pPr>
      <w:r>
        <w:rPr>
          <w:color w:val="000000"/>
        </w:rPr>
        <w:t>普通CLI隐藏Tool内部事件，不能仅凭回答声称“已调用”认定实际执行。维护人通过既有集成测试核对调用；下列命令仅用于独立复核计算，不替代Agent集成验证。</w:t>
      </w:r>
    </w:p>
    <w:p>
      <w:pPr>
        <w:pStyle w:val="SOPCode"/>
        <w:wordWrap w:val="1"/>
      </w:pPr>
      <w:r>
        <w:rPr>
          <w:color w:val="000000"/>
        </w:rPr>
        <w:t>python -c "from src.tools import calculate_turnover_rate; print(calculate_turnover_rate(leavers=30, starting_headcount=200, ending_headcount=180))"</w:t>
      </w:r>
    </w:p>
    <w:p>
      <w:bookmarkStart w:name="sop_section_9" w:id="9"/>
      <w:pPr>
        <w:pStyle w:val="Heading2"/>
        <w:pageBreakBefore/>
        <w:spacing w:before="0"/>
      </w:pPr>
      <w:r>
        <w:t>SOP04 Excel读取与描述性分析</w:t>
      </w:r>
      <w:bookmarkEnd w:id="9"/>
    </w:p>
    <w:p>
      <w:pPr>
        <w:wordWrap w:val="1"/>
      </w:pPr>
      <w:r>
        <w:rPr>
          <w:color w:val="000000"/>
        </w:rPr>
        <w:t>执行人：操作员，数据提供人确认口径。输入：获准使用的.xlsx副本、Sheet和字段说明。输出：元数据或全量内存记录计算结果，不修改原Excel。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使用匿名化副本，确认记录粒度、期间、薪酬单位和状态口径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不含不必要个人信息；原文件未覆盖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提供绝对路径，先读取Sheet和字段；多Sheet必须明确选择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文件读取成功，指定Sheet存在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明确分析字段和分组，如monthly_salary、department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字段名称真实存在，类型与统计目的匹配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由Analytics接收Excel Reader提供的真实内存records计算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不以五行预览代替全量记录，不由模型心算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核对有效样本、缺失数、单位、分组及小样本提示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缺失不填补，未知状态不冒充在职或离职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06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将统计事实与管理判断分开，按第6章复核后使用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记录数不自动等于独立在职人数；高均值不等于过度支付</w:t>
            </w:r>
          </w:p>
        </w:tc>
      </w:tr>
    </w:tbl>
    <w:p>
      <w:pPr>
        <w:spacing w:after="60" w:line="60" w:lineRule="exact"/>
      </w:pPr>
    </w:p>
    <w:p>
      <w:pPr>
        <w:pStyle w:val="SOPCode"/>
        <w:wordWrap w:val="1"/>
      </w:pPr>
      <w:r>
        <w:rPr>
          <w:color w:val="000000"/>
        </w:rPr>
        <w:t xml:space="preserve">请读取 /path/to/hr_agent/data/sample_employees.xlsx，列出Sheet和字段。</w:t>
      </w:r>
    </w:p>
    <w:p>
      <w:pPr>
        <w:pStyle w:val="SOPCode"/>
        <w:wordWrap w:val="1"/>
      </w:pPr>
      <w:r>
        <w:rPr>
          <w:color w:val="000000"/>
        </w:rPr>
        <w:t>请读取同一文件，各部门有多少条员工记录？</w:t>
      </w:r>
    </w:p>
    <w:p>
      <w:pPr>
        <w:pStyle w:val="SOPCode"/>
        <w:wordWrap w:val="1"/>
      </w:pPr>
      <w:r>
        <w:rPr>
          <w:color w:val="000000"/>
        </w:rPr>
        <w:t>请读取同一文件，按department统计monthly_salary的均值、中位数和有效样本数。</w:t>
      </w:r>
    </w:p>
    <w:p>
      <w:pPr>
        <w:pStyle w:val="SOPCode"/>
        <w:wordWrap w:val="1"/>
      </w:pPr>
      <w:r>
        <w:rPr>
          <w:color w:val="000000"/>
        </w:rPr>
        <w:t>请读取同一文件，各部门performance_score的平均分和缺失数量是多少？</w:t>
      </w:r>
    </w:p>
    <w:p>
      <w:pPr>
        <w:wordWrap w:val="1"/>
      </w:pPr>
      <w:r>
        <w:rPr>
          <w:color w:val="000000"/>
        </w:rPr>
        <w:t>样例有20条虚构记录、8个字段；新会话重新提供完整路径。“同一文件”仅依赖本次会话上下文。Tool支持人数、薪酬、离职、绩效和缺失统计；离职统计不自动按日期筛选，也不从静态快照猜平均人数。需要指定期间时，由数据提供人准备对应期间副本并说明筛选依据。</w:t>
      </w:r>
    </w:p>
    <w:p>
      <w:pPr>
        <w:wordWrap w:val="1"/>
      </w:pPr>
      <w:r>
        <w:rPr>
          <w:color w:val="000000"/>
        </w:rPr>
        <w:t>异常处理：文件不存在、类型错误、损坏或字段错误时停止统计；全部缺失时不得输出虚构均值，小样本只描述现有样本。需要改数时由数据责任人另存修订副本，注明版本和理由，不让Agent自动改写。记录：F02登记路径、Sheet、字段、粒度、期间及缺失处理；F03核对统计口径。</w:t>
      </w:r>
    </w:p>
    <w:p>
      <w:bookmarkStart w:name="sop_section_10" w:id="10"/>
      <w:pPr>
        <w:pStyle w:val="Heading2"/>
        <w:pageBreakBefore/>
        <w:spacing w:before="0"/>
      </w:pPr>
      <w:r>
        <w:t>SOP05 企业文件导入与精确读取</w:t>
      </w:r>
      <w:bookmarkEnd w:id="10"/>
    </w:p>
    <w:p>
      <w:pPr>
        <w:wordWrap w:val="1"/>
      </w:pPr>
      <w:r>
        <w:rPr>
          <w:color w:val="000000"/>
        </w:rPr>
        <w:t>执行人：操作员，文件责任人确认有效版本。输入：txt、md、docx或文本型PDF，文件名称、版本、日期和用途。输出：已登记文档、可追溯文本片段及引用。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检查授权、敏感内容、适用范围和有效版本；保留原文件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文件可读，不把xlsx纳入Document Loader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放入knowledge/documents或提供实际路径，明确请求导入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放入目录不作为登记成功的证据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查看返回成功状态、document_id、名称和字符数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解析成功且内容非空，不能假称读取扫描PDF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列出文件后选择准确ID或名称；同名及版本冲突时请文件责任人确认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未擅自选择最新日期或高相似度版本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读取所需范围，长文按start和end继续读取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来源文件与返回范围对应；未把截断当全文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06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核对引用与制度回答，未找到依据时明确保留缺口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文件规定与现实执行情况分开表达</w:t>
            </w:r>
          </w:p>
        </w:tc>
      </w:tr>
    </w:tbl>
    <w:p>
      <w:pPr>
        <w:spacing w:after="60" w:line="60" w:lineRule="exact"/>
      </w:pPr>
    </w:p>
    <w:p>
      <w:pPr>
        <w:pStyle w:val="SOPCode"/>
        <w:wordWrap w:val="1"/>
      </w:pPr>
      <w:r>
        <w:rPr>
          <w:color w:val="000000"/>
        </w:rPr>
        <w:t>请把 /绝对路径/薪酬管理制度.docx 导入企业知识库。</w:t>
      </w:r>
    </w:p>
    <w:p>
      <w:pPr>
        <w:pStyle w:val="SOPCode"/>
        <w:wordWrap w:val="1"/>
      </w:pPr>
      <w:r>
        <w:rPr>
          <w:color w:val="000000"/>
        </w:rPr>
        <w:t>知识库里有哪些文件？</w:t>
      </w:r>
    </w:p>
    <w:p>
      <w:pPr>
        <w:pStyle w:val="SOPCode"/>
        <w:wordWrap w:val="1"/>
      </w:pPr>
      <w:r>
        <w:rPr>
          <w:color w:val="000000"/>
        </w:rPr>
        <w:t>根据薪酬管理制度，年度调薪是什么时候？请注明来源。</w:t>
      </w:r>
    </w:p>
    <w:p>
      <w:pPr>
        <w:wordWrap w:val="1"/>
      </w:pPr>
      <w:r>
        <w:rPr>
          <w:color w:val="000000"/>
        </w:rPr>
        <w:t>技术维护人可在Terminal直接登记模拟文件，无需调用模型：</w:t>
      </w:r>
    </w:p>
    <w:p>
      <w:pPr>
        <w:pStyle w:val="SOPCode"/>
        <w:wordWrap w:val="1"/>
      </w:pPr>
      <w:r>
        <w:rPr>
          <w:color w:val="000000"/>
        </w:rPr>
        <w:t>python -c "from src.knowledge import register_document; print(register_document('knowledge/documents/02_薪酬管理制度.md'))"</w:t>
      </w:r>
    </w:p>
    <w:p>
      <w:pPr>
        <w:pStyle w:val="SOPCode"/>
        <w:wordWrap w:val="1"/>
      </w:pPr>
      <w:r>
        <w:rPr>
          <w:color w:val="000000"/>
        </w:rPr>
        <w:t>python -c "from src.knowledge import list_documents; print(list_documents())"</w:t>
      </w:r>
    </w:p>
    <w:p>
      <w:pPr>
        <w:wordWrap w:val="1"/>
      </w:pPr>
      <w:r>
        <w:rPr>
          <w:color w:val="000000"/>
        </w:rPr>
        <w:t>Registry写入knowledge/index.json，解析副本写入knowledge/parsed。Reader默认单次4000字符、最多6000字符；范围采用start包含、end不包含的字符索引，按返回next_start继续。删除登记记录默认不删除原文；该操作由维护人按明确授权实施，不是假定Agent已有独立删除Tool。</w:t>
      </w:r>
    </w:p>
    <w:p>
      <w:pPr>
        <w:wordWrap w:val="1"/>
      </w:pPr>
      <w:r>
        <w:rPr>
          <w:color w:val="000000"/>
        </w:rPr>
        <w:t>异常处理：文件不支持、为空、损坏或PDF无可读文本时停止引用；扫描PDF不做OCR。制度相互冲突时显示来源及metadata，由文件责任人确认，确认前不形成唯一制度结论。记录：F02登记document_id、文件版本、范围与确认人。</w:t>
      </w:r>
    </w:p>
    <w:p>
      <w:bookmarkStart w:name="sop_section_11" w:id="11"/>
      <w:pPr>
        <w:pStyle w:val="Heading2"/>
        <w:pageBreakBefore/>
        <w:spacing w:before="0"/>
      </w:pPr>
      <w:r>
        <w:t>SOP06 本地RAG索引与检索</w:t>
      </w:r>
      <w:bookmarkEnd w:id="11"/>
    </w:p>
    <w:p>
      <w:pPr>
        <w:wordWrap w:val="1"/>
      </w:pPr>
      <w:r>
        <w:rPr>
          <w:color w:val="000000"/>
        </w:rPr>
        <w:t>执行人：维护人负责索引，操作员负责问题与结果核对。前置条件：SOP05登记成功，使用本地Embedding并允许必要模型下载。输出：可用索引及带来源的检索片段。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查看已登记文件和索引状态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本运行目录正确，文件范围和版本已确认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首次或新增、变更、移除文档后重建；原文件变化先重新登记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索引未过期，build返回成功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明确文件优先使用Reader；仅跨文件或未明确文件时使用RAG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不把所有请求都改为语义检索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检索后核对文件名、document_id、文本范围和支持程度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关键表述有实际片段支持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遇到低依据、无结果或版本冲突时停止确定结论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相似度不证明有效性、合规性或已执行</w:t>
            </w:r>
          </w:p>
        </w:tc>
      </w:tr>
    </w:tbl>
    <w:p>
      <w:pPr>
        <w:spacing w:after="60" w:line="60" w:lineRule="exact"/>
      </w:pPr>
    </w:p>
    <w:p>
      <w:pPr>
        <w:pStyle w:val="SOPCode"/>
        <w:wordWrap w:val="1"/>
      </w:pPr>
      <w:r>
        <w:rPr>
          <w:color w:val="000000"/>
        </w:rPr>
        <w:t>python -m src.knowledge.rag_cli status</w:t>
      </w:r>
    </w:p>
    <w:p>
      <w:pPr>
        <w:pStyle w:val="SOPCode"/>
        <w:wordWrap w:val="1"/>
      </w:pPr>
      <w:r>
        <w:rPr>
          <w:color w:val="000000"/>
        </w:rPr>
        <w:t>python -m src.knowledge.rag_cli build</w:t>
      </w:r>
    </w:p>
    <w:p>
      <w:pPr>
        <w:pStyle w:val="SOPCode"/>
        <w:wordWrap w:val="1"/>
      </w:pPr>
      <w:r>
        <w:rPr>
          <w:color w:val="000000"/>
        </w:rPr>
        <w:t>python -m src.knowledge.rag_cli search "年度调薪什么时候进行" --top-k 3</w:t>
      </w:r>
    </w:p>
    <w:p>
      <w:pPr>
        <w:wordWrap w:val="1"/>
      </w:pPr>
      <w:r>
        <w:rPr>
          <w:color w:val="000000"/>
        </w:rPr>
        <w:t>默认分块500字符、重叠80字符；调整参数前明确验证目的，并按SOP11回归。向量索引位于knowledge/vector_index.sqlite3，可重建，不当作完整备份替代原文和Registry。</w:t>
      </w:r>
    </w:p>
    <w:p>
      <w:pPr>
        <w:wordWrap w:val="1"/>
      </w:pPr>
      <w:r>
        <w:rPr>
          <w:color w:val="000000"/>
        </w:rPr>
        <w:t>异常处理：模型下载失败或索引不可用，停止检索并交维护人；明确文件可回到精确Reader，说明未完成RAG，不冒充检索成功。记录：F02登记索引状态、来源范围及版本冲突；维护操作记F04。</w:t>
      </w:r>
    </w:p>
    <w:p>
      <w:bookmarkStart w:name="sop_section_12" w:id="12"/>
      <w:pPr>
        <w:pStyle w:val="Heading2"/>
        <w:pageBreakBefore/>
        <w:spacing w:before="0"/>
      </w:pPr>
      <w:r>
        <w:t>SOP07 项目State管理</w:t>
      </w:r>
      <w:bookmarkEnd w:id="12"/>
    </w:p>
    <w:p>
      <w:pPr>
        <w:wordWrap w:val="1"/>
      </w:pPr>
      <w:r>
        <w:rPr>
          <w:color w:val="000000"/>
        </w:rPr>
        <w:t>执行人：操作员。触发：用户明确需要跨会话保存咨询项目。输入：项目名称、目标、已确认背景与待补信息。输出：真实project_id及明确保存的项目上下文。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确认本次确实需要保存项目，明确保存范围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普通问答不自动创建State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先列已有项目；新项目明确请求创建，切换用真实ID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不把示例ID当真实ID，不误选他人项目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显式提交待保存的事实、假设、待补信息或引用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用户主张与确认事实仍有区分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写入后读取核对项目及更新内容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PROJECT_CONTEXT来源和内容正确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结束项目时明确归档，核对不可继续更新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归档不删除原文件，不代表彻底删除记录</w:t>
            </w:r>
          </w:p>
        </w:tc>
      </w:tr>
    </w:tbl>
    <w:p>
      <w:pPr>
        <w:spacing w:after="60" w:line="60" w:lineRule="exact"/>
      </w:pPr>
    </w:p>
    <w:p>
      <w:pPr>
        <w:pStyle w:val="SOPCode"/>
        <w:wordWrap w:val="1"/>
      </w:pPr>
      <w:r>
        <w:rPr>
          <w:color w:val="000000"/>
        </w:rPr>
        <w:t>有哪些项目？</w:t>
      </w:r>
    </w:p>
    <w:p>
      <w:pPr>
        <w:pStyle w:val="SOPCode"/>
        <w:wordWrap w:val="1"/>
      </w:pPr>
      <w:r>
        <w:rPr>
          <w:color w:val="000000"/>
        </w:rPr>
        <w:t>请创建项目“销售离职诊断”，目标是核实销售离职增加的原因。</w:t>
      </w:r>
    </w:p>
    <w:p>
      <w:pPr>
        <w:pStyle w:val="SOPCode"/>
        <w:wordWrap w:val="1"/>
      </w:pPr>
      <w:r>
        <w:rPr>
          <w:color w:val="000000"/>
        </w:rPr>
        <w:t>请把“离职增加是管理层观察，尚未核实统计期间和离职率”保存到当前项目。</w:t>
      </w:r>
    </w:p>
    <w:p>
      <w:pPr>
        <w:pStyle w:val="SOPCode"/>
        <w:wordWrap w:val="1"/>
      </w:pPr>
      <w:r>
        <w:rPr>
          <w:color w:val="000000"/>
        </w:rPr>
        <w:t>请显示当前项目状态。</w:t>
      </w:r>
    </w:p>
    <w:p>
      <w:pPr>
        <w:wordWrap w:val="1"/>
      </w:pPr>
      <w:r>
        <w:rPr>
          <w:color w:val="000000"/>
        </w:rPr>
        <w:t>State保存在state/projects.json。缺少当前项目时，应由用户选择或明确创建；不能为生成报告而悄悄补建项目。读取State不等于重新核验事实，也不能替代Excel或文件Tool。</w:t>
      </w:r>
    </w:p>
    <w:p>
      <w:pPr>
        <w:wordWrap w:val="1"/>
      </w:pPr>
      <w:r>
        <w:rPr>
          <w:color w:val="000000"/>
        </w:rPr>
        <w:t>异常处理：project_not_found时检查运行目录和真实ID；写入后回答失败先列项目、读取实际状态，再决定重试。记录：F02记录真实ID、明确保存内容及读取核对结果。</w:t>
      </w:r>
    </w:p>
    <w:p>
      <w:bookmarkStart w:name="sop_section_13" w:id="13"/>
      <w:pPr>
        <w:pStyle w:val="Heading2"/>
        <w:pageBreakBefore/>
        <w:spacing w:before="0"/>
      </w:pPr>
      <w:r>
        <w:t>SOP08 显式Memory管理</w:t>
      </w:r>
      <w:bookmarkEnd w:id="13"/>
    </w:p>
    <w:p>
      <w:pPr>
        <w:wordWrap w:val="1"/>
      </w:pPr>
      <w:r>
        <w:rPr>
          <w:color w:val="000000"/>
        </w:rPr>
        <w:t>执行人：操作员。触发：用户明确要求保存跨项目稳定信息。输入：偏好、组织背景、术语或长期约束。输出：真实memory_id、类别及更新时间。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区分稳定信息与本项目进度，检查是否含敏感资料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不保存密钥、联系方式、医疗、个人薪酬、处分或投诉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明确请求保存；已有记录先查询，避免重复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用户授权可追溯，不自动从聊天提取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保存后列出或读取，核对内容和ID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类别、内容与用户请求一致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使用可能变化的背景前确认有效性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MEMORY_CONTEXT不冒充当前外部事实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更新、归档或彻底忘记时指定真实ID并核对结果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归档与物理删除含义不混淆，删除有明确授权</w:t>
            </w:r>
          </w:p>
        </w:tc>
      </w:tr>
    </w:tbl>
    <w:p>
      <w:pPr>
        <w:spacing w:after="60" w:line="60" w:lineRule="exact"/>
      </w:pPr>
    </w:p>
    <w:p>
      <w:pPr>
        <w:pStyle w:val="SOPCode"/>
        <w:wordWrap w:val="1"/>
      </w:pPr>
      <w:r>
        <w:rPr>
          <w:color w:val="000000"/>
        </w:rPr>
        <w:t>请记住：回答默认用简洁中文。</w:t>
      </w:r>
    </w:p>
    <w:p>
      <w:pPr>
        <w:pStyle w:val="SOPCode"/>
        <w:wordWrap w:val="1"/>
      </w:pPr>
      <w:r>
        <w:rPr>
          <w:color w:val="000000"/>
        </w:rPr>
        <w:t>请记住：我们将员工称为伙伴，这是内部术语。</w:t>
      </w:r>
    </w:p>
    <w:p>
      <w:pPr>
        <w:pStyle w:val="SOPCode"/>
        <w:wordWrap w:val="1"/>
      </w:pPr>
      <w:r>
        <w:rPr>
          <w:color w:val="000000"/>
        </w:rPr>
        <w:t>你记住了什么？请列出memory_id和更新时间。</w:t>
      </w:r>
    </w:p>
    <w:p>
      <w:pPr>
        <w:wordWrap w:val="1"/>
      </w:pPr>
      <w:r>
        <w:rPr>
          <w:color w:val="000000"/>
        </w:rPr>
        <w:t>Memory位于state/memories.json，检索是关键词匹配，不是语义RAG。内容缺失、已归档或过期时应告知，不推断补写。“彻底忘记”会物理删除指定记录；操作前确认唯一ID及备份处理要求，不能承诺本地删除同时删除供应商已接收的内容。</w:t>
      </w:r>
    </w:p>
    <w:p>
      <w:pPr>
        <w:wordWrap w:val="1"/>
      </w:pPr>
      <w:r>
        <w:rPr>
          <w:color w:val="000000"/>
        </w:rPr>
        <w:t>异常处理：请求含敏感内容时不保存，提示改为最小必要的非敏感信息；重试前查看实际记录。记录：F02仅记录类别、ID和核对结果，不重复摘录不必要信息。</w:t>
      </w:r>
    </w:p>
    <w:p>
      <w:bookmarkStart w:name="sop_section_14" w:id="14"/>
      <w:pPr>
        <w:pStyle w:val="Heading2"/>
        <w:pageBreakBefore/>
        <w:spacing w:before="0"/>
      </w:pPr>
      <w:r>
        <w:t>SOP09 报告草稿生成与复核</w:t>
      </w:r>
      <w:bookmarkEnd w:id="14"/>
    </w:p>
    <w:p>
      <w:pPr>
        <w:wordWrap w:val="1"/>
      </w:pPr>
      <w:r>
        <w:rPr>
          <w:color w:val="000000"/>
        </w:rPr>
        <w:t>执行人：操作员生成，HR复核人审核。输入：已取得的用户输入、工具结果和来源。输出：Markdown自动生成草稿、真实report_id及绝对路径。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明确报告目的与依据：本轮输入、当前项目、企业文件或数据分析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不混换依据；基于当前项目时确有已选项目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先取得所需上游结果，核对来源及缺口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未读取或未计算的数据不进入事实段落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明确请求生成Markdown草稿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不要求系统未支持的Word、PDF或自动发送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核对真实路径、report_id和文件存在性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保存成功，非仅口头声称生成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按第6章和F03审核九部分、数值、来源与假设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未补造企业制度，未隐藏重要缺口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06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复核合格后由业务负责人决定是否使用；保留原草稿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草稿不等于正式管理决定，后续编辑另存版本</w:t>
            </w:r>
          </w:p>
        </w:tc>
      </w:tr>
    </w:tbl>
    <w:p>
      <w:pPr>
        <w:spacing w:after="60" w:line="60" w:lineRule="exact"/>
      </w:pPr>
    </w:p>
    <w:p>
      <w:pPr>
        <w:pStyle w:val="SOPCode"/>
        <w:wordWrap w:val="1"/>
      </w:pPr>
      <w:r>
        <w:rPr>
          <w:color w:val="000000"/>
        </w:rPr>
        <w:t>请根据我刚才提供的信息生成一份销售离职诊断Markdown报告；离职增加尚未核实，薪酬只是管理层假设。</w:t>
      </w:r>
    </w:p>
    <w:p>
      <w:pPr>
        <w:pStyle w:val="SOPCode"/>
        <w:wordWrap w:val="1"/>
      </w:pPr>
      <w:r>
        <w:rPr>
          <w:color w:val="000000"/>
        </w:rPr>
        <w:t>请基于当前项目生成HR报告。</w:t>
      </w:r>
    </w:p>
    <w:p>
      <w:pPr>
        <w:pStyle w:val="SOPCode"/>
        <w:wordWrap w:val="1"/>
      </w:pPr>
      <w:r>
        <w:rPr>
          <w:color w:val="000000"/>
        </w:rPr>
        <w:t>请读取薪酬管理制度，并根据实际内容生成制度摘要报告。</w:t>
      </w:r>
    </w:p>
    <w:p>
      <w:pPr>
        <w:wordWrap w:val="1"/>
      </w:pPr>
      <w:r>
        <w:rPr>
          <w:color w:val="000000"/>
        </w:rPr>
        <w:t>报告固定包含执行摘要、问题判断、已知事实与依据、可能原因、需要补充的信息、建议措施、下一步行动、假设与限制、来源索引。默认保存reports/generated，Generator只校验并排版，不自行获取上游证据或新增事实。</w:t>
      </w:r>
    </w:p>
    <w:p>
      <w:pPr>
        <w:wordWrap w:val="1"/>
      </w:pPr>
      <w:r>
        <w:rPr>
          <w:color w:val="000000"/>
        </w:rPr>
        <w:t>异常处理：无当前项目时返回SOP07，或者由用户明确改为基于本轮输入；来源缺失则补充或保留缺口。回答失败后先检查report_id或生成目录，避免重复报告。记录：F03保存复核结论和报告路径，不自动向外发送。</w:t>
      </w:r>
    </w:p>
    <w:p>
      <w:bookmarkStart w:name="sop_section_15" w:id="15"/>
      <w:pPr>
        <w:pStyle w:val="Heading2"/>
        <w:pageBreakBefore/>
        <w:spacing w:before="0"/>
      </w:pPr>
      <w:r>
        <w:t>SOP10 故障处理与失败重试</w:t>
      </w:r>
      <w:bookmarkEnd w:id="15"/>
    </w:p>
    <w:p>
      <w:pPr>
        <w:wordWrap w:val="1"/>
        <w:spacing w:line="330" w:lineRule="exact" w:after="60"/>
      </w:pPr>
      <w:r>
        <w:rPr>
          <w:color w:val="000000"/>
        </w:rPr>
        <w:t>执行人：操作员先停止有风险操作，维护人定位。输入：错误提示、操作顺序、版本和已脱敏复现信息。输出：F04异常记录、修复与复验结论。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识别错误，判断是否涉及泄露、伪造或越权写入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严重问题立即停用并报告，不继续试探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记录时间、版本、阶段、已脱敏问题、错误码及影响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不贴.env、密钥、全量员工资料或原始敏感请求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检查State、Memory、报告实际状态，再考虑重试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不假设失败意味着写入回滚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按故障表处理环境、输入或代码原因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不通过改数、放宽标准或伪装成功处理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center"/>
              <w:wordWrap w:val="1"/>
            </w:pPr>
            <w:r>
              <w:rPr>
                <w:color w:val="000000"/>
                <w:sz w:val="20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修复后重跑相关步骤与测试，判断是否影响三轮证据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有复验结果；源码变化按SOP11重新冻结验证</w:t>
            </w:r>
          </w:p>
        </w:tc>
      </w:tr>
    </w:tbl>
    <w:p>
      <w:pPr>
        <w:spacing w:after="6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现象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首先检查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处理要求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command not found或路径不存在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当前目录、环境是否激活、入口是否安装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回SOP01或02，不把中文问题当shell命令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401认证失败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密钥服务、失效、环境变量覆盖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在本地安全更新，重启；不公开密钥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402余额或429限流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账户额度、请求频率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由账户责任人处理，稍后重试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连接失败或超时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网络、DNS、代理、服务状态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修复连接，不声称模型已回答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Excel或统计失败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路径、Sheet、字段、类型、空值、口径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补充或修订副本，不填补业务数值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文件或RAG无依据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登记状态、版本、范围、索引有效性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精确读取或重建索引，无依据就说明缺口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project_not_found或Memory不存在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运行目录、真实ID、归档情况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列实际记录，由用户明确选择或创建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格式修复或流式解析失败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是否一次兼容重试耗尽、最终结构是否合格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受控报错；不打印内部载荷，不反复重放写入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源码更新但运行旧逻辑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editable、实际模块路径、安装包版本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重装并验证源码入口及已安装入口</w:t>
            </w:r>
          </w:p>
        </w:tc>
      </w:tr>
    </w:tbl>
    <w:p>
      <w:pPr>
        <w:spacing w:after="60" w:line="60" w:lineRule="exact"/>
      </w:pPr>
    </w:p>
    <w:p>
      <w:pPr>
        <w:wordWrap w:val="1"/>
        <w:spacing w:line="330" w:lineRule="exact" w:after="60"/>
      </w:pPr>
      <w:r>
        <w:rPr>
          <w:color w:val="000000"/>
        </w:rPr>
        <w:t>正常流每轮完整消费；中间工具轮不显示。格式修复保留本轮已有证据但禁用Tool，服务仍请求Function Call时本地停止。程序不完整回答不提交会话历史，已成功持久化不自动回滚。</w:t>
      </w:r>
    </w:p>
    <w:p>
      <w:pPr>
        <w:wordWrap w:val="1"/>
        <w:spacing w:line="330" w:lineRule="exact" w:after="60"/>
      </w:pPr>
      <w:r>
        <w:rPr>
          <w:color w:val="000000"/>
        </w:rPr>
        <w:t>严重问题包括泄露、编造、错误自动人事决定及越权持久化；高影响问题包括错误工具、关键计算被改、来源缺失或无法完成任务；中低问题包括提示和措辞。分级由维护人和业务负责人确认，高影响阻断未关闭不得进入试点。通知与关闭时限由公司批准时在F04填写，不把建议时限写成已有制度。</w:t>
      </w:r>
    </w:p>
    <w:p>
      <w:bookmarkStart w:name="sop_section_16" w:id="16"/>
      <w:pPr>
        <w:pStyle w:val="Heading2"/>
        <w:pageBreakBefore/>
        <w:spacing w:before="0"/>
      </w:pPr>
      <w:r>
        <w:t>SOP11 开发变更验证与发布</w:t>
      </w:r>
      <w:bookmarkEnd w:id="16"/>
    </w:p>
    <w:p>
      <w:pPr>
        <w:wordWrap w:val="1"/>
      </w:pPr>
      <w:r>
        <w:rPr>
          <w:color w:val="000000"/>
        </w:rPr>
        <w:t>执行人：技术维护人，批准人放行。输入：明确授权的Milestone、当前规格与失败证据。输出：最小改动、测试记录、发布或不发布决定。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阅读AGENTS及适用规格、PLAN、README，检查git status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需求可追溯，已有修改已识别，无关修改保留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记录Objective、Tasks、Files、Acceptance Criteria、Validation Command与Status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仅当前Milestone，未提前实现下一版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先建立失败复现和相关基线，按职责层实施最小修复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Reader、Analytics、RAG、State、Memory、Report与Agent职责未混合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先运行实际功能，再跑新增、相关及全量离线测试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正常、重要边界和失败路径均覆盖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对模型编排变化做虚构数据真实API验证和隔离模拟试点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区分Tool选择与真实持久化，保留原失败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06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更新依赖及安装包时重装，验证实际模块位置和项目外入口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不误测旧包，依赖与包内容合格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07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更新规格、PLAN、README、测试证据和限制，按第9章放行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未完成项明确；没有授权不commit、tag、push或发布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在Terminal执行，测试结果记录于F05，不把“无报错”代替退出码和计数：</w:t>
      </w:r>
    </w:p>
    <w:p>
      <w:pPr>
        <w:pStyle w:val="SOPCode"/>
        <w:wordWrap w:val="1"/>
      </w:pPr>
      <w:r>
        <w:rPr>
          <w:color w:val="000000"/>
        </w:rPr>
        <w:t>python -m pytest -q</w:t>
      </w:r>
    </w:p>
    <w:p>
      <w:pPr>
        <w:pStyle w:val="SOPCode"/>
        <w:wordWrap w:val="1"/>
      </w:pPr>
      <w:r>
        <w:rPr>
          <w:color w:val="000000"/>
        </w:rPr>
        <w:t>python -m compileall -q src tests evals</w:t>
      </w:r>
    </w:p>
    <w:p>
      <w:pPr>
        <w:pStyle w:val="SOPCode"/>
        <w:wordWrap w:val="1"/>
      </w:pPr>
      <w:r>
        <w:rPr>
          <w:color w:val="000000"/>
        </w:rPr>
        <w:t>python -m pip check</w:t>
      </w:r>
    </w:p>
    <w:p>
      <w:pPr>
        <w:pStyle w:val="SOPCode"/>
        <w:wordWrap w:val="1"/>
      </w:pPr>
      <w:r>
        <w:rPr>
          <w:color w:val="000000"/>
        </w:rPr>
        <w:t>git diff --check</w:t>
      </w:r>
    </w:p>
    <w:p>
      <w:pPr>
        <w:wordWrap w:val="1"/>
      </w:pPr>
      <w:r>
        <w:rPr>
          <w:color w:val="000000"/>
        </w:rPr>
        <w:t>默认pytest不运行live。真实API有调用费用，使用虚构问题；先配置环境，或在项目目录通过以下方式仅给测试进程加载.env：</w:t>
      </w:r>
    </w:p>
    <w:p>
      <w:pPr>
        <w:pStyle w:val="SOPCode"/>
        <w:wordWrap w:val="1"/>
      </w:pPr>
      <w:r>
        <w:rPr>
          <w:color w:val="000000"/>
        </w:rPr>
        <w:t>python -c 'from dotenv import load_dotenv; load_dotenv(".env", override=False); import pytest; raise SystemExit(pytest.main(["-q", "-m", "live"]))'</w:t>
      </w:r>
    </w:p>
    <w:p>
      <w:pPr>
        <w:wordWrap w:val="1"/>
      </w:pPr>
      <w:r>
        <w:rPr>
          <w:color w:val="000000"/>
        </w:rPr>
        <w:t>RAG在线测试须准备本地模拟索引；skipped不计通过。在线State、Memory及报告选择测试部分替换写入执行器，不能单凭它们宣称真实写入完成，需结合临时目录持久化测试与隔离试点。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29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修改对象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最低专项验证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CLI与启动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test_cli、test_project_smoke、真实入口和退出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API与流式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test_agent、test_api_client、test_errors、test_streaming及真实模型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Excel与分析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对应Tool单元测试、集成测试及虚构样例全量链路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文档与RAG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Loader、Parser、Registry、Reader、chunking、embeddings、vector_store与集成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State与Memory及报告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store或generator、工具、隐私、写入失败、上下游集成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Prompt与行为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instructions、固定案例、真实模型及人工证据复核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打包与依赖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release_hardening、安装入口、项目外路径及pip check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发布前确认包不含.env、企业原文、解析文本、项目或Memory数据、报告及模型缓存。现有包发现范围为src*，样例和说明文档另行分发。CI配置不等于所有平台本轮已经执行通过。</w:t>
      </w:r>
    </w:p>
    <w:p>
      <w:pPr>
        <w:wordWrap w:val="1"/>
      </w:pPr>
      <w:r>
        <w:rPr>
          <w:color w:val="000000"/>
        </w:rPr>
        <w:t>异常处理：测试失败先修复，不能删题、降低标准或回改旧结果；修改源码、Prompt或案例契约影响试点基线时按第9章重新完整验证。此规程不授权新增业务Tool、企业权限服务或下一版本功能。</w:t>
      </w:r>
    </w:p>
    <w:p>
      <w:bookmarkStart w:name="sop_section_17" w:id="17"/>
      <w:pPr>
        <w:pStyle w:val="Heading2"/>
        <w:pageBreakBefore/>
        <w:spacing w:before="0"/>
      </w:pPr>
      <w:r>
        <w:t>SOP12 备份恢复与作业收尾</w:t>
      </w:r>
      <w:bookmarkEnd w:id="17"/>
    </w:p>
    <w:p>
      <w:pPr>
        <w:wordWrap w:val="1"/>
      </w:pPr>
      <w:r>
        <w:rPr>
          <w:color w:val="000000"/>
        </w:rPr>
        <w:t>执行人：维护人，数据负责人确认范围与保存期限。触发：升级、迁移、恢复或任务结束。输出：受控备份、恢复核对或删除确认F06。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649"/>
        <w:gridCol w:w="385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操作要求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01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关闭正在运行和写入的Agent，确认备份范围与私有目标目录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源和目标已核实，不在写入时复制JSON或SQLite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02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备份原文、Registry、parsed、projects.json、memories.json及已生成报告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文件完整，权限受控；密钥如需备份单独加密保管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03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记录软件及数据版本、文件清单、大小和恢复责任人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可判断是否与待恢复代码兼容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04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恢复前保留现状副本，在独立私有目录恢复并核对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不覆盖唯一原件，不用git reset恢复业务数据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设置对应HR_AGENT_HOME，核对文件、State、Memory及报告；必要时重建索引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数据可读取、引用正确，完成指定虚构验证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06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获准后切换目录，结束作业并按批准期限处理副本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留存恢复记录；删除需明确目标和授权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Git tag不包含被忽略的运行数据。向量缓存可重建，但不能替代原文、登记和解析副本。恢复测试必须使用独立目录，不能把“已备份”直接认定为“已验证可恢复”。</w:t>
      </w:r>
    </w:p>
    <w:p>
      <w:pPr>
        <w:wordWrap w:val="1"/>
      </w:pPr>
      <w:r>
        <w:rPr>
          <w:color w:val="000000"/>
        </w:rPr>
        <w:t>任务结束时由责任人确认是否继续保留文件、State、Memory、报告和评测输出。保存期限在F02或F06填写，未确认时不得导入真实资料。删除需验证准确目标，禁止递归删除整个项目、用户主目录或workspace。不得声称本机删除可撤销供应商侧已收到的数据；供应商侧处置由账户及数据负责人依约办理。</w:t>
      </w:r>
    </w:p>
    <w:p>
      <w:pPr>
        <w:wordWrap w:val="1"/>
      </w:pPr>
      <w:r>
        <w:rPr>
          <w:color w:val="000000"/>
        </w:rPr>
        <w:t>异常处理：备份缺项、权限不当或恢复内容不一致时禁止切换，保留现状并报告；索引损坏可在原文和登记核对后重建。记录：F06保存清单、目标位置、恢复检查及处理授权。</w:t>
      </w:r>
    </w:p>
    <w:p>
      <w:bookmarkStart w:name="sop_section_18" w:id="18"/>
      <w:pPr>
        <w:pStyle w:val="Heading1"/>
      </w:pPr>
      <w:r>
        <w:t>6 输出验收与人工复核</w:t>
      </w:r>
      <w:bookmarkEnd w:id="18"/>
    </w:p>
    <w:p>
      <w:pPr>
        <w:pStyle w:val="Heading2"/>
      </w:pPr>
      <w:r>
        <w:t>6.1 正式分析合格标准</w:t>
      </w:r>
    </w:p>
    <w:p>
      <w:pPr>
        <w:wordWrap w:val="1"/>
      </w:pPr>
      <w:r>
        <w:rPr>
          <w:color w:val="000000"/>
        </w:rPr>
        <w:t>正式HR分析必须依次包含问题判断、可能原因、需要补充的信息、建议措施、下一步行动，五段均非空。纯文件列表、元数据、State、Memory或报告操作反馈使用既有专项协议，不机械强制五段；正式分析不得借专项前缀绕过校验。</w:t>
      </w:r>
    </w:p>
    <w:p>
      <w:pPr>
        <w:wordWrap w:val="1"/>
      </w:pPr>
      <w:r>
        <w:rPr>
          <w:color w:val="000000"/>
        </w:rPr>
        <w:t>HR复核人使用F03逐项检查：</w:t>
      </w:r>
    </w:p>
    <w:p>
      <w:pPr>
        <w:pStyle w:val="ListBullet"/>
        <w:wordWrap w:val="1"/>
      </w:pPr>
      <w:r>
        <w:rPr>
          <w:color w:val="000000"/>
        </w:rPr>
        <w:t>数据、制度、文件读取和Tool计算均有可追溯依据，没有编造或虚假执行声明。</w:t>
      </w:r>
    </w:p>
    <w:p>
      <w:pPr>
        <w:pStyle w:val="ListBullet"/>
        <w:wordWrap w:val="1"/>
      </w:pPr>
      <w:r>
        <w:rPr>
          <w:color w:val="000000"/>
        </w:rPr>
        <w:t>用户判断、初步分析和原因假设没有写成已核实事实。</w:t>
      </w:r>
    </w:p>
    <w:p>
      <w:pPr>
        <w:pStyle w:val="ListBullet"/>
        <w:wordWrap w:val="1"/>
      </w:pPr>
      <w:r>
        <w:rPr>
          <w:color w:val="000000"/>
        </w:rPr>
        <w:t>已知事实、关键缺口、适用范围和风险没有遗漏，用户纠正已覆盖旧假设。</w:t>
      </w:r>
    </w:p>
    <w:p>
      <w:pPr>
        <w:pStyle w:val="ListBullet"/>
        <w:wordWrap w:val="1"/>
      </w:pPr>
      <w:r>
        <w:rPr>
          <w:color w:val="000000"/>
        </w:rPr>
        <w:t>数字及单位与Tool一致，统计期间、分母、样本、缺失与小样本限制说明清楚。</w:t>
      </w:r>
    </w:p>
    <w:p>
      <w:pPr>
        <w:pStyle w:val="ListBullet"/>
        <w:wordWrap w:val="1"/>
      </w:pPr>
      <w:r>
        <w:rPr>
          <w:color w:val="000000"/>
        </w:rPr>
        <w:t>建议能对应问题或待验证原因；下一步至少包含具体动作和产出，不只写“加强管理”。</w:t>
      </w:r>
    </w:p>
    <w:p>
      <w:pPr>
        <w:pStyle w:val="ListBullet"/>
        <w:wordWrap w:val="1"/>
      </w:pPr>
      <w:r>
        <w:rPr>
          <w:color w:val="000000"/>
        </w:rPr>
        <w:t>企业文件引用包含实际来源，必要时列明范围；制度规定不写成现实已执行。</w:t>
      </w:r>
    </w:p>
    <w:p>
      <w:pPr>
        <w:pStyle w:val="ListBullet"/>
        <w:wordWrap w:val="1"/>
      </w:pPr>
      <w:r>
        <w:rPr>
          <w:color w:val="000000"/>
        </w:rPr>
        <w:t>没有自动人事决定、未经授权保存或不必要个人信息输出；高风险事项已转专业人工处理。</w:t>
      </w:r>
    </w:p>
    <w:p>
      <w:pPr>
        <w:wordWrap w:val="1"/>
      </w:pPr>
      <w:r>
        <w:rPr>
          <w:color w:val="000000"/>
        </w:rPr>
        <w:t>相关性、完整性、逻辑性、可执行性、审慎性、边界性和表达质量七维全部合格才记为质量通过；任一不合格退回修正。不能为凑原因或行动条数补造依据，信息不足可仅安排核实及风险控制。</w:t>
      </w:r>
    </w:p>
    <w:p>
      <w:pPr>
        <w:pStyle w:val="Heading2"/>
      </w:pPr>
      <w:r>
        <w:t>6.2 报告合格标准</w:t>
      </w:r>
    </w:p>
    <w:p>
      <w:pPr>
        <w:wordWrap w:val="1"/>
      </w:pPr>
      <w:r>
        <w:rPr>
          <w:color w:val="000000"/>
        </w:rPr>
        <w:t>Markdown报告九部分齐全，事实对应来源索引，原因标为假设，缺口和限制没有隐藏；report_id、实际文件和保存路径一致。HR复核人记录通过、退回或待补证据，并说明范围。业务负责人决定是否使用，不由Agent审批。</w:t>
      </w:r>
    </w:p>
    <w:p>
      <w:pPr>
        <w:wordWrap w:val="1"/>
      </w:pPr>
      <w:r>
        <w:rPr>
          <w:color w:val="000000"/>
        </w:rPr>
        <w:t>报告引用State或Memory时注明上下文等级及更新时间。文件冲突未确认前保留各来源，不裁定唯一有效条款。个人化人事行动不得仅由基础统计触发。</w:t>
      </w:r>
    </w:p>
    <w:p>
      <w:bookmarkStart w:name="sop_section_19" w:id="19"/>
      <w:pPr>
        <w:pStyle w:val="Heading1"/>
      </w:pPr>
      <w:r>
        <w:t>7 数据授权与安全控制</w:t>
      </w:r>
      <w:bookmarkEnd w:id="19"/>
    </w:p>
    <w:p>
      <w:pPr>
        <w:pStyle w:val="Heading2"/>
      </w:pPr>
      <w:r>
        <w:t>7.1 输入前检查</w:t>
      </w:r>
    </w:p>
    <w:p>
      <w:pPr>
        <w:wordWrap w:val="1"/>
      </w:pPr>
      <w:r>
        <w:rPr>
          <w:color w:val="000000"/>
        </w:rPr>
        <w:t>操作员在发送任何问题前检查文本、文件名、文档正文、Excel字段和自由文本，不仅检查预览。移除不必要的姓名、证件、电话、邮箱、地址、医疗、个人薪酬、处分或投诉信息；必要统计使用虚构数据或经批准的匿名化副本。</w:t>
      </w:r>
    </w:p>
    <w:p>
      <w:pPr>
        <w:wordWrap w:val="1"/>
      </w:pPr>
      <w:r>
        <w:rPr>
          <w:color w:val="000000"/>
        </w:rPr>
        <w:t>替换姓名不必然实现匿名化，独特岗位、时间、事件及小部门组合仍可能识别个人。无法降低再识别风险时停止使用，交数据负责人重新确定最小化范围。当前正则和字段脱敏不是完整DLP，也不会全面匿名化直接输入的问题。</w:t>
      </w:r>
    </w:p>
    <w:p>
      <w:pPr>
        <w:pStyle w:val="Heading2"/>
      </w:pPr>
      <w:r>
        <w:t>7.2 API传输与本地权限</w:t>
      </w:r>
    </w:p>
    <w:p>
      <w:pPr>
        <w:wordWrap w:val="1"/>
      </w:pPr>
      <w:r>
        <w:rPr>
          <w:color w:val="000000"/>
        </w:rPr>
        <w:t>DeepSeek API可能收到系统指令、本轮问题、当前进程成功历史、Tool定义及实际返回内容；本地原文件不自动作为附件上传，但文件或RAG片段、预览、统计、State和Memory可以进入请求。不得因Embedding本地运行而认为全部数据不出设备。</w:t>
      </w:r>
    </w:p>
    <w:p>
      <w:pPr>
        <w:wordWrap w:val="1"/>
      </w:pPr>
      <w:r>
        <w:rPr>
          <w:color w:val="000000"/>
        </w:rPr>
        <w:t>新建POSIX运行目录0700、持久化文件0600只保护普通本机用户访问，不提供加密、身份认证、租户隔离或完整审计。企业原文、备份、报告和评测记录也须按批准权限保存。维护人不得为了排障启用未经授权的永久聊天日志。</w:t>
      </w:r>
    </w:p>
    <w:p>
      <w:pPr>
        <w:wordWrap w:val="1"/>
      </w:pPr>
      <w:r>
        <w:rPr>
          <w:color w:val="000000"/>
        </w:rPr>
        <w:t>数据负责人在试点前确认服务账户、用途、传输范围、供应商条款、保留期限、访问责任人及停止处理方式。密钥泄露时由账户责任人吊销和重新生成；仅改.env不能证明旧密钥已吊销。</w:t>
      </w:r>
    </w:p>
    <w:p>
      <w:bookmarkStart w:name="sop_section_20" w:id="20"/>
      <w:pPr>
        <w:pStyle w:val="Heading1"/>
      </w:pPr>
      <w:r>
        <w:t>8 记录管理与培训</w:t>
      </w:r>
      <w:bookmarkEnd w:id="20"/>
    </w:p>
    <w:p>
      <w:pPr>
        <w:pStyle w:val="Heading2"/>
      </w:pPr>
      <w:r>
        <w:t>8.1 记录目录与管理责任</w:t>
      </w:r>
    </w:p>
    <w:p>
      <w:pPr>
        <w:wordWrap w:val="1"/>
      </w:pPr>
      <w:r>
        <w:rPr>
          <w:color w:val="000000"/>
        </w:rPr>
        <w:t>以下是公司人工记录表，不是Agent新功能。文件管理员指定现有受控文档或工单位置，按保密要求保存；未批准不得将真实记录放入公开Git或本项目测试目录。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268"/>
        <w:gridCol w:w="2891"/>
        <w:gridCol w:w="334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记录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填写与复核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留存要求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F01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环境与启动验收表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维护人填写，技术审核人确认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安装、迁移或重装后留存，不含密钥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F02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任务与数据授权检查表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操作员填写，数据及业务负责人确认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每项受控任务关联来源、授权和保存期限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F03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输出与报告复核表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HR复核人填写，业务负责人按范围批准使用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每份拟用于业务的结论或草稿留存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F04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异常与变更记录表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操作员发起，维护人处理，责任人关闭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保留原失败、修复及复验，不改写原成绩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F05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版本验证与准入表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维护人填写，独立评审及批准人签署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与代码、案例和结果摘要绑定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F06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备份恢复与处置表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维护人填写，数据负责人确认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留存文件清单、恢复结果及准确删除目标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center"/>
              <w:wordWrap w:val="1"/>
            </w:pPr>
            <w:r>
              <w:rPr>
                <w:color w:val="000000"/>
                <w:sz w:val="21"/>
              </w:rPr>
              <w:t>F07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培训与上岗确认表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受训人及培训人签署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使用前确认操作能力，修订后补训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保存期限、查阅权限和到期处置由公司批准时填写；本手册不虚构统一年限。版本证据和原失败按评测证据要求保存，处置前须确认不会破坏追溯。</w:t>
      </w:r>
    </w:p>
    <w:p>
      <w:pPr>
        <w:pStyle w:val="Heading2"/>
      </w:pPr>
      <w:r>
        <w:t>8.2 上岗确认</w:t>
      </w:r>
    </w:p>
    <w:p>
      <w:pPr>
        <w:wordWrap w:val="1"/>
      </w:pPr>
      <w:r>
        <w:rPr>
          <w:color w:val="000000"/>
        </w:rPr>
        <w:t>操作员应在虚构资料环境演示启动与退出、输入HR问题、缺信息处理、选定Sheet、引用实际文档、识别统计判断边界以及失败重试前核对状态。维护人补充演示安装、离线测试、环境定位和恢复验证。</w:t>
      </w:r>
    </w:p>
    <w:p>
      <w:pPr>
        <w:wordWrap w:val="1"/>
      </w:pPr>
      <w:r>
        <w:rPr>
          <w:color w:val="000000"/>
        </w:rPr>
        <w:t>培训人按F07确认，不以“已读手册”代替实际演示。遇到行为协议、数据传输或准入要求修订时重新培训；未获准的人不得处理真实业务资料。</w:t>
      </w:r>
    </w:p>
    <w:p>
      <w:bookmarkStart w:name="sop_section_21" w:id="21"/>
      <w:pPr>
        <w:pStyle w:val="Heading1"/>
        <w:pageBreakBefore/>
        <w:spacing w:before="0"/>
      </w:pPr>
      <w:r>
        <w:t>9 验证试点与准入审批</w:t>
      </w:r>
      <w:bookmarkEnd w:id="21"/>
    </w:p>
    <w:p>
      <w:pPr>
        <w:pStyle w:val="Heading2"/>
      </w:pPr>
      <w:r>
        <w:t>9.1 阶段放行条件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669"/>
        <w:gridCol w:w="181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必须满足的条件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放行责任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虚构数据内部验证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正确环境、隔离运行目录、明确测试目的及费用授权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技术负责人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匿名化真实业务试点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同一冻结代码与契约连续三轮48/48、无阻断失败、预期Tool全部命中、禁止Tool为0；企业数据授权、匿名化及两名独立评审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技术、业务、数据负责人共同确认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企业生产使用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完成身份权限、安全隐私、监控目标、备份恢复、目标平台验证、供应商治理与人工责任流程的独立验收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公司指定批准人</w:t>
            </w:r>
          </w:p>
        </w:tc>
      </w:tr>
    </w:tbl>
    <w:p>
      <w:pPr>
        <w:spacing w:after="60" w:line="60" w:lineRule="exact"/>
      </w:pPr>
    </w:p>
    <w:p>
      <w:pPr>
        <w:pStyle w:val="Heading2"/>
      </w:pPr>
      <w:r>
        <w:t>9.2 连续三轮验证步骤</w:t>
      </w:r>
    </w:p>
    <w:p>
      <w:pPr>
        <w:wordWrap w:val="1"/>
      </w:pPr>
      <w:r>
        <w:rPr>
          <w:color w:val="000000"/>
        </w:rPr>
        <w:t>维护人冻结软件、Prompt、16案例和预期契约，记录Git提交及未提交差异、实现文件摘要、案例摘要、模型、Python和平台。分三次使用独立新结果文件运行相同evals/pilot_cases.json；每次脚本创建隔离临时HR_AGENT_HOME，使用虚构文档和数据。</w:t>
      </w:r>
    </w:p>
    <w:p>
      <w:pPr>
        <w:pStyle w:val="SOPCode"/>
        <w:wordWrap w:val="1"/>
      </w:pPr>
      <w:r>
        <w:rPr>
          <w:color w:val="000000"/>
        </w:rPr>
        <w:t>python -m evals.pilot_runner --cases evals/pilot_cases.json --results evals/pilot_results_sop_run_001.json</w:t>
      </w:r>
    </w:p>
    <w:p>
      <w:pPr>
        <w:pStyle w:val="SOPCode"/>
        <w:wordWrap w:val="1"/>
      </w:pPr>
      <w:r>
        <w:rPr>
          <w:color w:val="000000"/>
        </w:rPr>
        <w:t>python -m evals.pilot_runner --cases evals/pilot_cases.json --results evals/pilot_results_sop_run_002.json</w:t>
      </w:r>
    </w:p>
    <w:p>
      <w:pPr>
        <w:pStyle w:val="SOPCode"/>
        <w:wordWrap w:val="1"/>
      </w:pPr>
      <w:r>
        <w:rPr>
          <w:color w:val="000000"/>
        </w:rPr>
        <w:t>python -m evals.pilot_runner --cases evals/pilot_cases.json --results evals/pilot_results_sop_run_003.json</w:t>
      </w:r>
    </w:p>
    <w:p>
      <w:pPr>
        <w:wordWrap w:val="1"/>
      </w:pPr>
      <w:r>
        <w:rPr>
          <w:color w:val="000000"/>
        </w:rPr>
        <w:t>结果文件名仅为示例；运行前确认不存在，换用新的唯一名称，脚本本身不能保证不会覆盖同名结果。每轮16/16合格、三轮合计48/48，且禁止调用为0，才申请进入授权真实试点。出现阻断失败或中途修改代码、Prompt或契约，保留所有旧结果，修复后重新冻结并从第一轮完整执行，不挑选通过轮拼接。</w:t>
      </w:r>
    </w:p>
    <w:p>
      <w:pPr>
        <w:wordWrap w:val="1"/>
      </w:pPr>
      <w:r>
        <w:rPr>
          <w:color w:val="000000"/>
        </w:rPr>
        <w:t>每轮核查无异常、Tool顺序、数值、结构、流式可见文本与最终结果一致、来源和敏感信息。自动字面检查不能替代人工评审；同义拒绝漏识别要登记，不能回改冻结成绩。</w:t>
      </w:r>
    </w:p>
    <w:p>
      <w:pPr>
        <w:pStyle w:val="Heading2"/>
      </w:pPr>
      <w:r>
        <w:t>9.3 真实试点及停止要求</w:t>
      </w:r>
    </w:p>
    <w:p>
      <w:pPr>
        <w:wordWrap w:val="1"/>
      </w:pPr>
      <w:r>
        <w:rPr>
          <w:color w:val="000000"/>
        </w:rPr>
        <w:t>完成技术门槛后，由企业另行批准匿名化真实业务场景、使用人员、用途、期限和评审人。按PILOT_PLAN记录实际Tool、任务完成、来源、数值、纠正轮次、耗时和使用者评价。至少80%场景无需人工纠正完成主要任务，清晰度平均不低于4/5，预期Tool命中不低于90%，禁止Tool为0，关键编造、泄露和自动人事决定为0；严重或高影响未关闭缺陷为0。</w:t>
      </w:r>
    </w:p>
    <w:p>
      <w:pPr>
        <w:wordWrap w:val="1"/>
      </w:pPr>
      <w:r>
        <w:rPr>
          <w:color w:val="000000"/>
        </w:rPr>
        <w:t>这些是试点验收要求，不是当前已取得成果。出现泄露、虚假依据、越权保存或错误人事决定立即停止；业务负责人和数据负责人批准处置，维护人完成复验后再申请恢复。真实试点通过仍不自动等于生产上线。</w:t>
      </w:r>
    </w:p>
    <w:p>
      <w:pPr>
        <w:pStyle w:val="Heading2"/>
      </w:pPr>
      <w:r>
        <w:t>9.4 当前待办</w:t>
      </w:r>
    </w:p>
    <w:p>
      <w:pPr>
        <w:wordWrap w:val="1"/>
      </w:pPr>
      <w:r>
        <w:rPr>
          <w:color w:val="000000"/>
        </w:rPr>
        <w:t>当前M21代码需重新连续三轮验证；真实用户评分、两名独立评审、业务授权和生产治理尚未完成。写入后错误恢复、重复请求控制、输入与来源约束、上下文及调用预算属于后续明确立项事项，不能把本手册写成系统已经具备这些控制。</w:t>
      </w:r>
    </w:p>
    <w:p>
      <w:bookmarkStart w:name="sop_section_22" w:id="22"/>
      <w:pPr>
        <w:pStyle w:val="Heading1"/>
      </w:pPr>
      <w:r>
        <w:t>10 版本复盘与技术查阅</w:t>
      </w:r>
      <w:bookmarkEnd w:id="22"/>
    </w:p>
    <w:p>
      <w:pPr>
        <w:pStyle w:val="Heading2"/>
      </w:pPr>
      <w:r>
        <w:t>10.1 开发阶段记录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形成的能力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保留约束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需求设计与V0.1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产品、行为、流程、规则、计划；CLI与五段HR问答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不编造，信息不足说明，先定义再开发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V0.2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calculate_turnover_rate确定性计算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缺分母不猜测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V0.3与V0.4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Excel读取及五类基础分析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Reader读，Analytics算，Agent解释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V0.5与V0.6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文档解析登记读取；本地中文Embedding与向量检索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实读才引用，冲突需确认，不把检索当实际执行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V0.7与V0.8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项目State与显式Memory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用户明确授权保存，不自动持久化聊天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V0.9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可追溯Markdown草稿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不新增依据，不自动发送或作决定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V1.0 RC与M18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安装、权限、依赖、工具注册、回归及流式颜色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单用户，未取得企业生产准入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M19与M20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16案例模拟发现P0；修复后同代码三轮48/48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合成验证不等于真实业务试点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M21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修复保留Tool证据、禁止修复再调用Tool、受控解析错误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当前新代码仍须重新三轮，原失败留存</w:t>
            </w:r>
          </w:p>
        </w:tc>
      </w:tr>
    </w:tbl>
    <w:p>
      <w:pPr>
        <w:spacing w:after="60" w:line="60" w:lineRule="exact"/>
      </w:pPr>
    </w:p>
    <w:p>
      <w:pPr>
        <w:wordWrap w:val="1"/>
        <w:spacing w:line="330" w:lineRule="exact" w:after="60"/>
      </w:pPr>
      <w:r>
        <w:rPr>
          <w:color w:val="000000"/>
        </w:rPr>
        <w:t>现有技术实现为OpenAI官方Python SDK连接DeepSeek兼容Responses API，由本地Function Calling循环执行28个Tool；不是OpenAI Agents SDK。流式与非流式入口分别是HRConsultant.ask_streamed和ask；不为套用示例而替换技术路线。</w:t>
      </w:r>
    </w:p>
    <w:p>
      <w:pPr>
        <w:wordWrap w:val="1"/>
        <w:spacing w:line="330" w:lineRule="exact" w:after="60"/>
      </w:pPr>
      <w:r>
        <w:rPr>
          <w:color w:val="000000"/>
        </w:rPr>
        <w:t>项目Skill位于.codex/skills/compensation-diagnosis，是Codex开发方法包；Python运行时没有自动加载它。实际模型指令在src/prompts.py，Agent编排在src/agent.py，CLI在src/main.py。三者不得混称为运行时Skill能力。</w:t>
      </w:r>
    </w:p>
    <w:p>
      <w:pPr>
        <w:wordWrap w:val="1"/>
        <w:spacing w:line="330" w:lineRule="exact" w:after="60"/>
      </w:pPr>
      <w:r>
        <w:rPr>
          <w:color w:val="000000"/>
        </w:rPr>
        <w:t>Git首个基线已包含V0.9；早期阶段依据是规格、PLAN和测试，不补造逐版提交或开发日期。源文件更新、登记副本、向量索引和运行包须分别确认，不以某一个更新时间替代全部有效性检查。</w:t>
      </w:r>
    </w:p>
    <w:p>
      <w:pPr>
        <w:pStyle w:val="Heading2"/>
      </w:pPr>
      <w:r>
        <w:t>10.2 测试证据基线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证据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已记录结果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使用限制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M21离线及专项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离线273通过、21在线排除；专项35通过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已记录验证，不是本次SOP编制重新执行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M21真实API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21通过、273离线排除、无跳过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测试环境为macOS/Python 3.13.5，不代表所有平台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M21首轮模拟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15/16；预期Tool12/12，禁止Tool0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PILOT-16同义拒绝未匹配正则，原FAIL不改写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M21同代码完整复验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16/16；预期Tool12/12，禁止Tool0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单轮，不拼接历史形成48/48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M20历史三轮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48/48；Tool36/36，禁止Tool0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只对当时冻结实现有效，不覆盖M21源码</w:t>
            </w:r>
          </w:p>
        </w:tc>
      </w:tr>
    </w:tbl>
    <w:p>
      <w:pPr>
        <w:spacing w:after="60" w:line="60" w:lineRule="exact"/>
      </w:pPr>
    </w:p>
    <w:p>
      <w:pPr>
        <w:wordWrap w:val="1"/>
        <w:spacing w:line="330" w:lineRule="exact" w:after="60"/>
      </w:pPr>
      <w:r>
        <w:rPr>
          <w:color w:val="000000"/>
        </w:rPr>
        <w:t>证据文件为evals/m21_validation_summary.json、pilot_results_m21.json、pilot_results_m21_retest.json和pilot_results_3_round_summary.json。当前可依据源码摘要确认证据适用性；源码变化后仍需按变化范围重新验证。本次只优化文档，不执行新一轮真实API试点，也不改变上述成绩。</w:t>
      </w:r>
    </w:p>
    <w:p>
      <w:pPr>
        <w:pStyle w:val="Heading2"/>
      </w:pPr>
      <w:r>
        <w:t>10.3 工具与职责查阅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5216"/>
        <w:gridCol w:w="2835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工具组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数量与名称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280" w:lineRule="exact" w:after="0"/>
              <w:jc w:val="center"/>
              <w:wordWrap w:val="1"/>
            </w:pPr>
            <w:r>
              <w:rPr>
                <w:b/>
                <w:color w:val="000000"/>
                <w:sz w:val="20"/>
              </w:rPr>
              <w:t>核心边界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计算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1；calculate_turnover_rate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只按提供的合法人数计算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Excel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1；read_excel_metadata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读取和脱敏预览，不做业务判断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Analytics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5；calculate_headcount、analyze_compensation_summary、calculate_turnover_analysis、analyze_performance_summary、analyze_missing_data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内存描述统计，不直接读文件或作人员决定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Knowledge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4；register_knowledge_document、list_knowledge_documents、get_document_metadata、read_knowledge_document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解析登记及指定文档受控读取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RAG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3；build_knowledge_index、get_knowledge_index_status、search_knowledge_base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本地分块和向量检索，不裁决制度版本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State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6；create_project_state、list_project_states、get_project_state、select_project_state、update_project_state、archive_project_state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显式项目上下文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Memory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7；save_memory、list_memories、get_memory、search_memories、update_memory、archive_memory、forget_memory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显式稳定信息，关键词查找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Report</w:t>
            </w:r>
          </w:p>
        </w:tc>
        <w:tc>
          <w:tcPr>
            <w:tcW w:type="dxa" w:w="52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1；generate_hr_report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280" w:lineRule="exact" w:after="0"/>
              <w:jc w:val="left"/>
              <w:wordWrap w:val="1"/>
            </w:pPr>
            <w:r>
              <w:rPr>
                <w:color w:val="000000"/>
                <w:sz w:val="20"/>
              </w:rPr>
              <w:t>校验并保存已有证据的Markdown草稿</w:t>
            </w:r>
          </w:p>
        </w:tc>
      </w:tr>
    </w:tbl>
    <w:p>
      <w:pPr>
        <w:spacing w:after="60" w:line="60" w:lineRule="exact"/>
      </w:pPr>
    </w:p>
    <w:p>
      <w:pPr>
        <w:wordWrap w:val="1"/>
        <w:spacing w:line="330" w:lineRule="exact" w:after="60"/>
      </w:pPr>
      <w:r>
        <w:rPr>
          <w:color w:val="000000"/>
        </w:rPr>
        <w:t>分析Tool对模型接收文件路径，经agent.py适配层调用Excel Reader取得records，再交分析模块；不把五行预览送进统计。工具轨迹可能包含显式Reader和适配层读取，不能只据次数认定重复计算。</w:t>
      </w:r>
    </w:p>
    <w:p>
      <w:bookmarkStart w:name="sop_section_23" w:id="23"/>
      <w:pPr>
        <w:pStyle w:val="Heading1"/>
        <w:pageBreakBefore/>
        <w:spacing w:before="0"/>
      </w:pPr>
      <w:r>
        <w:t>11 受控记录表单</w:t>
      </w:r>
      <w:bookmarkEnd w:id="23"/>
    </w:p>
    <w:p>
      <w:bookmarkStart w:name="sop_section_24" w:id="24"/>
      <w:pPr>
        <w:pStyle w:val="Heading2"/>
      </w:pPr>
      <w:r>
        <w:t>F01 环境与启动验收表</w:t>
      </w:r>
      <w:bookmarkEnd w:id="24"/>
    </w:p>
    <w:p>
      <w:pPr>
        <w:wordWrap w:val="1"/>
      </w:pPr>
      <w:r>
        <w:rPr>
          <w:color w:val="000000"/>
        </w:rPr>
        <w:t>公司及环境编号：________________；安装日期：____________；操作人：____________。</w:t>
      </w:r>
    </w:p>
    <w:p>
      <w:pPr>
        <w:wordWrap w:val="1"/>
      </w:pPr>
      <w:r>
        <w:rPr>
          <w:color w:val="000000"/>
        </w:rPr>
        <w:t>项目或安装路径：________________________________________________。</w:t>
      </w:r>
    </w:p>
    <w:p>
      <w:pPr>
        <w:wordWrap w:val="1"/>
      </w:pPr>
      <w:r>
        <w:rPr>
          <w:color w:val="000000"/>
        </w:rPr>
        <w:t>软件包版本：____________；Git提交或源码摘要：________________；平台：____________；Python版本：____________。</w:t>
      </w:r>
    </w:p>
    <w:p>
      <w:pPr>
        <w:wordWrap w:val="1"/>
      </w:pPr>
      <w:r>
        <w:rPr>
          <w:color w:val="000000"/>
        </w:rPr>
        <w:t>安装方式：□普通安装 □editable开发安装；HR_AGENT_HOME：________________。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检查事项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合格标准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结果与证据位置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依赖检查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pip check退出0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□不合格；________________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配置核对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根目录和模型正确，无公开密钥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□不合格；________________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启动与退出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中文提示出现，可退出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□不合格；________________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模型调用验证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虚构问题完成真实调用，不仅问候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□未验证 □不合格；________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安装包与源码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实际入口和模块位置符合使用方式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□不合格；________________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结论：□允许虚构数据验证 □退回；遗留问题：________________。</w:t>
      </w:r>
    </w:p>
    <w:p>
      <w:pPr>
        <w:wordWrap w:val="1"/>
      </w:pPr>
      <w:r>
        <w:rPr>
          <w:color w:val="000000"/>
        </w:rPr>
        <w:t>技术审核签字：____________；日期：____________。</w:t>
      </w:r>
    </w:p>
    <w:p>
      <w:bookmarkStart w:name="sop_section_25" w:id="25"/>
      <w:pPr>
        <w:pStyle w:val="Heading2"/>
        <w:pageBreakBefore/>
        <w:spacing w:before="0"/>
      </w:pPr>
      <w:r>
        <w:t>F02 任务与数据授权检查表</w:t>
      </w:r>
      <w:bookmarkEnd w:id="25"/>
    </w:p>
    <w:p>
      <w:pPr>
        <w:wordWrap w:val="1"/>
      </w:pPr>
      <w:r>
        <w:rPr>
          <w:color w:val="000000"/>
        </w:rPr>
        <w:t>任务编号：____________；任务目的：________________；操作员：____________；日期：____________。</w:t>
      </w:r>
    </w:p>
    <w:p>
      <w:pPr>
        <w:wordWrap w:val="1"/>
      </w:pPr>
      <w:r>
        <w:rPr>
          <w:color w:val="000000"/>
        </w:rPr>
        <w:t>数据类别：□完全虚构 □获授权匿名化；企业授权记录位置：________________。</w:t>
      </w:r>
    </w:p>
    <w:p>
      <w:pPr>
        <w:wordWrap w:val="1"/>
      </w:pPr>
      <w:r>
        <w:rPr>
          <w:color w:val="000000"/>
        </w:rPr>
        <w:t>文件路径及版本：________________________________________________。</w:t>
      </w:r>
    </w:p>
    <w:p>
      <w:pPr>
        <w:wordWrap w:val="1"/>
      </w:pPr>
      <w:r>
        <w:rPr>
          <w:color w:val="000000"/>
        </w:rPr>
        <w:t>Sheet与字段：________________；记录粒度与期间：________________；单位和分母依据：________________。</w:t>
      </w:r>
    </w:p>
    <w:p>
      <w:pPr>
        <w:wordWrap w:val="1"/>
      </w:pPr>
      <w:r>
        <w:rPr>
          <w:color w:val="000000"/>
        </w:rPr>
        <w:t>需执行的SOP：________________；项目ID或文档ID：________________。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29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输入前检查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结果或填写内容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准入阶段与当前验证有效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□是 □否；F05位置：________________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匿名化及再识别风险复核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□不合格；复核人：____________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API传输范围已确认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□是 □否；授权用途：________________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来源与有效版本确认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□是 □否；文件责任人：____________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保存范围与期限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保存位置：____________；期限或删除日期：____________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输入仍缺的信息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__________________________________________________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输出与来源摘要：________________________________________________。</w:t>
      </w:r>
    </w:p>
    <w:p>
      <w:pPr>
        <w:wordWrap w:val="1"/>
      </w:pPr>
      <w:r>
        <w:rPr>
          <w:color w:val="000000"/>
        </w:rPr>
        <w:t>异常编号或下一步：________________；数据负责人：____________；业务负责人：____________。</w:t>
      </w:r>
    </w:p>
    <w:p>
      <w:bookmarkStart w:name="sop_section_26" w:id="26"/>
      <w:pPr>
        <w:pStyle w:val="Heading2"/>
        <w:pageBreakBefore/>
        <w:spacing w:before="0"/>
      </w:pPr>
      <w:r>
        <w:t>F03 输出与报告复核表</w:t>
      </w:r>
      <w:bookmarkEnd w:id="26"/>
    </w:p>
    <w:p>
      <w:pPr>
        <w:wordWrap w:val="1"/>
      </w:pPr>
      <w:r>
        <w:rPr>
          <w:color w:val="000000"/>
        </w:rPr>
        <w:t>任务编号：____________；report_id或输出标识：________________；草稿路径：________________。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3118"/>
        <w:gridCol w:w="3118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复核事项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结果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依据或退回原因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协议完整及任务相关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关键事实来源可追溯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数值口径与Tool一致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□不适用 □不合格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文件版本与引用正确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□不适用 □不合格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假设及缺口明确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建议有动作与产出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敏感信息和人事边界合格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□合格 □不合格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__________________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七维质量：相关性____；完整性____；逻辑性____；可执行性____；审慎性____；边界性____；表达质量____。填写合格或不合格，任一不合格不得判质量通过。</w:t>
      </w:r>
    </w:p>
    <w:p>
      <w:pPr>
        <w:wordWrap w:val="1"/>
      </w:pPr>
      <w:r>
        <w:rPr>
          <w:color w:val="000000"/>
        </w:rPr>
        <w:t>结论：□通过 □退回修正 □待补证据；允许使用范围：________________。</w:t>
      </w:r>
    </w:p>
    <w:p>
      <w:pPr>
        <w:wordWrap w:val="1"/>
      </w:pPr>
      <w:r>
        <w:rPr>
          <w:color w:val="000000"/>
        </w:rPr>
        <w:t>复核人签字：____________；业务负责人确认：____________；日期：____________。</w:t>
      </w:r>
    </w:p>
    <w:p>
      <w:bookmarkStart w:name="sop_section_27" w:id="27"/>
      <w:pPr>
        <w:pStyle w:val="Heading2"/>
        <w:pageBreakBefore/>
        <w:spacing w:before="0"/>
      </w:pPr>
      <w:r>
        <w:t>F04 异常与变更记录表</w:t>
      </w:r>
      <w:bookmarkEnd w:id="27"/>
    </w:p>
    <w:p>
      <w:pPr>
        <w:wordWrap w:val="1"/>
      </w:pPr>
      <w:r>
        <w:rPr>
          <w:color w:val="000000"/>
        </w:rPr>
        <w:t>异常编号：____________；任务编号：____________；发生时间：____________；报告人：____________。</w:t>
      </w:r>
    </w:p>
    <w:p>
      <w:pPr>
        <w:wordWrap w:val="1"/>
      </w:pPr>
      <w:r>
        <w:rPr>
          <w:color w:val="000000"/>
        </w:rPr>
        <w:t>版本与实现摘要：________________；错误阶段及提示：________________。</w:t>
      </w:r>
    </w:p>
    <w:p>
      <w:pPr>
        <w:wordWrap w:val="1"/>
      </w:pPr>
      <w:r>
        <w:rPr>
          <w:color w:val="000000"/>
        </w:rPr>
        <w:t>影响：□泄露 □编造 □越权 □数值或来源错误 □阻断 □提示问题 □其他________。</w:t>
      </w:r>
    </w:p>
    <w:p>
      <w:pPr>
        <w:wordWrap w:val="1"/>
      </w:pPr>
      <w:r>
        <w:rPr>
          <w:color w:val="000000"/>
        </w:rPr>
        <w:t>分级：□严重 □高 □中 □低；已采取停止或限制措施：________________。</w:t>
      </w:r>
    </w:p>
    <w:p>
      <w:pPr>
        <w:wordWrap w:val="1"/>
      </w:pPr>
      <w:r>
        <w:rPr>
          <w:color w:val="000000"/>
        </w:rPr>
        <w:t>已核对写入：项目____；Memory____；报告____；结果位置________________。</w:t>
      </w:r>
    </w:p>
    <w:p>
      <w:pPr>
        <w:wordWrap w:val="1"/>
      </w:pPr>
      <w:r>
        <w:rPr>
          <w:color w:val="000000"/>
        </w:rPr>
        <w:t>脱敏复现步骤及原失败证据：________________________________________________。</w:t>
      </w:r>
    </w:p>
    <w:p>
      <w:pPr>
        <w:wordWrap w:val="1"/>
      </w:pPr>
      <w:r>
        <w:rPr>
          <w:color w:val="000000"/>
        </w:rPr>
        <w:t>根因：________________；修复内容：________________；关联Milestone：________。</w:t>
      </w:r>
    </w:p>
    <w:p>
      <w:pPr>
        <w:wordWrap w:val="1"/>
      </w:pPr>
      <w:r>
        <w:rPr>
          <w:color w:val="000000"/>
        </w:rPr>
        <w:t>责任人：____________；公司指定处理期限：____________；通知对象及时间：____________。</w:t>
      </w:r>
    </w:p>
    <w:p>
      <w:pPr>
        <w:wordWrap w:val="1"/>
      </w:pPr>
      <w:r>
        <w:rPr>
          <w:color w:val="000000"/>
        </w:rPr>
        <w:t>复验命令与证据：________________；是否需重跑三轮：□是 □否，理由____________。</w:t>
      </w:r>
    </w:p>
    <w:p>
      <w:pPr>
        <w:wordWrap w:val="1"/>
      </w:pPr>
      <w:r>
        <w:rPr>
          <w:color w:val="000000"/>
        </w:rPr>
        <w:t>关闭条件与遗留风险：________________；确认人：____________；关闭日期：____________。</w:t>
      </w:r>
    </w:p>
    <w:p>
      <w:bookmarkStart w:name="sop_section_28" w:id="28"/>
      <w:pPr>
        <w:pStyle w:val="Heading2"/>
        <w:pageBreakBefore/>
        <w:spacing w:before="0"/>
      </w:pPr>
      <w:r>
        <w:t>F05 版本验证与准入表</w:t>
      </w:r>
      <w:bookmarkEnd w:id="28"/>
    </w:p>
    <w:p>
      <w:pPr>
        <w:wordWrap w:val="1"/>
      </w:pPr>
      <w:r>
        <w:rPr>
          <w:color w:val="000000"/>
        </w:rPr>
        <w:t>版本：____________；Git提交及差异记录：________________；实现与案例摘要位置：________________。</w:t>
      </w:r>
    </w:p>
    <w:p>
      <w:pPr>
        <w:wordWrap w:val="1"/>
      </w:pPr>
      <w:r>
        <w:rPr>
          <w:color w:val="000000"/>
        </w:rPr>
        <w:t>模型：____________；Python及平台：________________；验证起止时间：________________。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29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验证项目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结果及证据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实际功能及安装入口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结果________；证据________________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新增与专项测试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通过____；失败____；证据________________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全量离线测试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通过____；排除或跳过____；证据________________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真实API回归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通过____；失败____；跳过____；费用授权____________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编译依赖及差异检查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compileall____；pip check____；diff check____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第一轮相同16案例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通过____/16；禁止Tool____；原结果位置____________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第二轮相同16案例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通过____/16；禁止Tool____；原结果位置____________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第三轮相同16案例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通过____/16；禁止Tool____；原结果位置____________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三轮汇总及阻断检查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合计____/48；预期Tool____；未关闭阻断____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数据授权与供应商范围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记录位置________________；审核人____________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独立人工复核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评审一____________；评审二____________；记录____________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决定：□不放行 □仅虚构数据验证 □授权匿名化真实试点 □另行生产审批。</w:t>
      </w:r>
    </w:p>
    <w:p>
      <w:pPr>
        <w:wordWrap w:val="1"/>
      </w:pPr>
      <w:r>
        <w:rPr>
          <w:color w:val="000000"/>
        </w:rPr>
        <w:t>适用范围与有效基线：________________；批准人及日期：________________。</w:t>
      </w:r>
    </w:p>
    <w:p>
      <w:pPr>
        <w:wordWrap w:val="1"/>
      </w:pPr>
      <w:r>
        <w:rPr>
          <w:color w:val="000000"/>
        </w:rPr>
        <w:t>任何源码、Prompt或案例契约变化后重新确认本表适用性。试点技术门槛通过不自动批准企业生产使用。</w:t>
      </w:r>
    </w:p>
    <w:p>
      <w:bookmarkStart w:name="sop_section_29" w:id="29"/>
      <w:pPr>
        <w:pStyle w:val="Heading2"/>
        <w:pageBreakBefore/>
        <w:spacing w:before="0"/>
      </w:pPr>
      <w:r>
        <w:t>F06 备份恢复与处置表</w:t>
      </w:r>
      <w:bookmarkEnd w:id="29"/>
    </w:p>
    <w:p>
      <w:pPr>
        <w:wordWrap w:val="1"/>
      </w:pPr>
      <w:r>
        <w:rPr>
          <w:color w:val="000000"/>
        </w:rPr>
        <w:t>作业编号：____________；执行人：____________；日期：____________。</w:t>
      </w:r>
    </w:p>
    <w:p>
      <w:pPr>
        <w:wordWrap w:val="1"/>
      </w:pPr>
      <w:r>
        <w:rPr>
          <w:color w:val="000000"/>
        </w:rPr>
        <w:t>操作：□备份 □恢复验证 □目录切换 □到期删除；授权记录：________________。</w:t>
      </w:r>
    </w:p>
    <w:p>
      <w:pPr>
        <w:wordWrap w:val="1"/>
      </w:pPr>
      <w:r>
        <w:rPr>
          <w:color w:val="000000"/>
        </w:rPr>
        <w:t>源目录：________________；准确目标目录或文件：________________。</w:t>
      </w:r>
    </w:p>
    <w:p>
      <w:pPr>
        <w:wordWrap w:val="1"/>
      </w:pPr>
      <w:r>
        <w:rPr>
          <w:color w:val="000000"/>
        </w:rPr>
        <w:t>文件清单及版本摘要位置：________________；软件与数据兼容说明：________________。</w:t>
      </w:r>
    </w:p>
    <w:p>
      <w:pPr>
        <w:wordWrap w:val="1"/>
      </w:pPr>
      <w:r>
        <w:rPr>
          <w:color w:val="000000"/>
        </w:rPr>
        <w:t>检查：已停写____；权限____；文件完整____；独立目录恢复____；State及Memory核对____；来源引用____；索引可用____；虚构功能验证____。</w:t>
      </w:r>
    </w:p>
    <w:p>
      <w:pPr>
        <w:wordWrap w:val="1"/>
      </w:pPr>
      <w:r>
        <w:rPr>
          <w:color w:val="000000"/>
        </w:rPr>
        <w:t>异常及处置：________________；恢复放行或删除确认：________________。</w:t>
      </w:r>
    </w:p>
    <w:p>
      <w:pPr>
        <w:wordWrap w:val="1"/>
      </w:pPr>
      <w:r>
        <w:rPr>
          <w:color w:val="000000"/>
        </w:rPr>
        <w:t>保留期限：____________；密钥单独处理方式：________________（不填密钥值）。</w:t>
      </w:r>
    </w:p>
    <w:p>
      <w:pPr>
        <w:wordWrap w:val="1"/>
      </w:pPr>
      <w:r>
        <w:rPr>
          <w:color w:val="000000"/>
        </w:rPr>
        <w:t>维护人签字：____________；数据负责人签字：____________；日期：____________。</w:t>
      </w:r>
    </w:p>
    <w:p>
      <w:bookmarkStart w:name="sop_section_30" w:id="30"/>
      <w:pPr>
        <w:pStyle w:val="Heading2"/>
        <w:pageBreakBefore/>
        <w:spacing w:before="0"/>
      </w:pPr>
      <w:r>
        <w:t>F07 培训与上岗确认表</w:t>
      </w:r>
      <w:bookmarkEnd w:id="30"/>
    </w:p>
    <w:p>
      <w:pPr>
        <w:wordWrap w:val="1"/>
      </w:pPr>
      <w:r>
        <w:rPr>
          <w:color w:val="000000"/>
        </w:rPr>
        <w:t>手册编号与版本：________________；培训日期：____________；培训人：____________；受训人：____________。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29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实操项目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keepNext/>
              <w:spacing w:line="310" w:lineRule="exact" w:after="0"/>
              <w:jc w:val="center"/>
              <w:wordWrap w:val="1"/>
            </w:pPr>
            <w:r>
              <w:rPr>
                <w:b/>
                <w:color w:val="000000"/>
                <w:sz w:val="21"/>
              </w:rPr>
              <w:t>确认结果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启动退出及shell与Agent区分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□通过 □未通过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匿名化与API数据边界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□通过 □未通过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HR五段分析与信息不足处理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□通过 □未通过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Excel字段Sheet和统计口径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□通过 □未通过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文档实际来源和版本冲突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□通过 □未通过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State与Memory明确授权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□通过 □未通过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报告人工复核与人事边界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□通过 □未通过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失败重试前核对写入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spacing w:line="310" w:lineRule="exact" w:after="0"/>
              <w:jc w:val="left"/>
              <w:wordWrap w:val="1"/>
            </w:pPr>
            <w:r>
              <w:rPr>
                <w:color w:val="000000"/>
                <w:sz w:val="21"/>
              </w:rPr>
              <w:t>□通过 □未通过</w:t>
            </w:r>
          </w:p>
        </w:tc>
      </w:tr>
    </w:tbl>
    <w:p>
      <w:pPr>
        <w:spacing w:after="60" w:line="60" w:lineRule="exact"/>
      </w:pPr>
    </w:p>
    <w:p>
      <w:pPr>
        <w:wordWrap w:val="1"/>
      </w:pPr>
      <w:r>
        <w:rPr>
          <w:color w:val="000000"/>
        </w:rPr>
        <w:t>确认结果：□仅允许虚构资料操作 □按已获批准的试点范围操作 □需补训。</w:t>
      </w:r>
    </w:p>
    <w:p>
      <w:pPr>
        <w:wordWrap w:val="1"/>
      </w:pPr>
      <w:r>
        <w:rPr>
          <w:color w:val="000000"/>
        </w:rPr>
        <w:t>受训人签字：____________；培训人签字：____________；业务负责人确认：____________。</w:t>
      </w:r>
    </w:p>
    <w:p>
      <w:bookmarkStart w:name="sop_section_31" w:id="31"/>
      <w:pPr>
        <w:pStyle w:val="Heading1"/>
      </w:pPr>
      <w:r>
        <w:t>12 文件实施与持续维护</w:t>
      </w:r>
      <w:bookmarkEnd w:id="31"/>
    </w:p>
    <w:p>
      <w:pPr>
        <w:wordWrap w:val="1"/>
      </w:pPr>
      <w:r>
        <w:rPr>
          <w:color w:val="000000"/>
        </w:rPr>
        <w:t>文件管理员在批准后填写公司名称、正式编号、归口部门、生效及复审日期，分发有效版本并完成F07上岗确认。数据负责人补全各记录的保存期限、权限及到期处置要求；批准人分别确认虚构验证、匿名化真实试点和生产使用的阶段范围。</w:t>
      </w:r>
    </w:p>
    <w:p>
      <w:pPr>
        <w:wordWrap w:val="1"/>
      </w:pPr>
      <w:r>
        <w:rPr>
          <w:color w:val="000000"/>
        </w:rPr>
        <w:t>复审时检查软件版本、工具数量、数据传输、错误处理、来源规则、保存路径和准入证据是否变化。发现实际操作与手册不符，先登记F04，再修订规程和培训；不得仅改文字宣称未实现的控制已经具备。</w:t>
      </w:r>
    </w:p>
    <w:p>
      <w:pPr>
        <w:wordWrap w:val="1"/>
      </w:pPr>
      <w:r>
        <w:rPr>
          <w:color w:val="000000"/>
        </w:rPr>
        <w:t>后续开发遵循已有职责分离和版本边界，先明确需求、授权和验收，再实现最小改动。操作以步骤为依据，放行以同版本证据为依据，业务结论以人工复核为依据。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474" w:header="595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HR Consultant Agent 标准操作手册    手册1.0    待审批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50" w:lineRule="exact" w:after="100"/>
    </w:pPr>
    <w:rPr>
      <w:rFonts w:ascii="Times New Roman" w:hAnsi="Times New Roman" w:eastAsia="Noto Sans CJK SC Medium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ans CJK SC Medium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ans CJK SC Medium"/>
      <w:b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69" w:lineRule="auto"/>
      <w:outlineLvl w:val="0"/>
    </w:pPr>
    <w:rPr>
      <w:rFonts w:ascii="Times New Roman" w:hAnsi="Times New Roman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="Times New Roman" w:hAnsi="Times New Roman" w:eastAsia="Noto Sans CJK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9" w:lineRule="auto"/>
      <w:outlineLvl w:val="2"/>
    </w:pPr>
    <w:rPr>
      <w:rFonts w:ascii="Times New Roman" w:hAnsi="Times New Roman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80" w:line="269" w:lineRule="auto" w:before="0"/>
      <w:contextualSpacing/>
    </w:pPr>
    <w:rPr>
      <w:rFonts w:ascii="Times New Roman" w:hAnsi="Times New Roman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50" w:lineRule="exact"/>
      <w:contextualSpacing/>
    </w:pPr>
    <w:rPr>
      <w:rFonts w:ascii="Times New Roman" w:hAnsi="Times New Roman" w:eastAsia="Noto Sans CJK SC Medium"/>
      <w:b w:val="0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Code">
    <w:name w:val="SOP Code"/>
    <w:pPr>
      <w:keepLines/>
      <w:spacing w:line="290" w:lineRule="exact" w:after="60"/>
      <w:ind w:left="68"/>
    </w:pPr>
    <w:rPr>
      <w:rFonts w:ascii="Source Code Pro" w:hAnsi="Source Code Pro" w:eastAsia="Noto Sans CJK SC Medium"/>
      <w:b w:val="0"/>
      <w:color w:val="000000"/>
      <w:sz w:val="19"/>
    </w:rPr>
  </w:style>
  <w:style w:type="paragraph" w:customStyle="1" w:styleId="SOPContents">
    <w:name w:val="SOP Contents"/>
    <w:pPr>
      <w:spacing w:after="40" w:line="290" w:lineRule="exact"/>
    </w:pPr>
    <w:rPr>
      <w:rFonts w:ascii="Times New Roman" w:hAnsi="Times New Roman" w:eastAsia="Noto Sans CJK SC Medium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Consultant Agent 标准操作手册</dc:title>
  <dc:subject>公司受控SOP 操作维护验证与人工复核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