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黑体" w:hAnsi="黑体" w:eastAsia="黑体"/>
          <w:b/>
          <w:sz w:val="36"/>
        </w:rPr>
        <w:t>题目二　网络安全威胁情报知识图谱（CVE × CWE × CPE × ATT&amp;CK）</w:t>
      </w:r>
    </w:p>
    <w:p>
      <w:r>
        <w:rPr>
          <w:rFonts w:ascii="宋体" w:hAnsi="宋体" w:eastAsia="宋体"/>
          <w:b/>
        </w:rPr>
        <w:t>课程</w:t>
      </w:r>
      <w:r>
        <w:rPr>
          <w:rFonts w:ascii="宋体" w:hAnsi="宋体" w:eastAsia="宋体"/>
        </w:rPr>
        <w:t xml:space="preserve">：知识图谱技术与应用（网络工程）　</w:t>
      </w:r>
      <w:r>
        <w:rPr>
          <w:rFonts w:ascii="宋体" w:hAnsi="宋体" w:eastAsia="宋体"/>
          <w:b/>
        </w:rPr>
        <w:t>组员/学号</w:t>
      </w:r>
      <w:r>
        <w:rPr>
          <w:rFonts w:ascii="宋体" w:hAnsi="宋体" w:eastAsia="宋体"/>
        </w:rPr>
        <w:t>：____________</w:t>
      </w:r>
    </w:p>
    <w:p>
      <w:r>
        <w:rPr>
          <w:rFonts w:ascii="宋体" w:hAnsi="宋体" w:eastAsia="宋体"/>
          <w:b/>
        </w:rPr>
        <w:t>日期</w:t>
      </w:r>
      <w:r>
        <w:rPr>
          <w:rFonts w:ascii="宋体" w:hAnsi="宋体" w:eastAsia="宋体"/>
        </w:rPr>
        <w:t xml:space="preserve">：2026-10-21　</w:t>
      </w:r>
      <w:r>
        <w:rPr>
          <w:rFonts w:ascii="宋体" w:hAnsi="宋体" w:eastAsia="宋体"/>
          <w:b/>
        </w:rPr>
        <w:t>仓库链接</w:t>
      </w:r>
      <w:r>
        <w:rPr>
          <w:rFonts w:ascii="宋体" w:hAnsi="宋体" w:eastAsia="宋体"/>
        </w:rPr>
        <w:t>：https://github.com/sxy-Cindy/network-kg-t2</w:t>
      </w:r>
    </w:p>
    <w:p>
      <w:r>
        <w:rPr>
          <w:rFonts w:ascii="宋体" w:hAnsi="宋体" w:eastAsia="宋体"/>
          <w:b/>
        </w:rPr>
        <w:t>一条命令</w:t>
      </w:r>
      <w:r>
        <w:rPr>
          <w:rFonts w:ascii="宋体" w:hAnsi="宋体" w:eastAsia="宋体"/>
        </w:rPr>
        <w:t>：</w:t>
      </w:r>
      <w:r>
        <w:rPr>
          <w:rFonts w:ascii="宋体" w:hAnsi="宋体" w:eastAsia="宋体"/>
          <w:color w:val="9C270B"/>
          <w:sz w:val="17"/>
        </w:rPr>
        <w:t>scripts\run_t2.cmd</w:t>
      </w:r>
      <w:r>
        <w:rPr>
          <w:rFonts w:ascii="宋体" w:hAnsi="宋体" w:eastAsia="宋体"/>
        </w:rPr>
        <w:t>（Windows；Linux/macOS 见 §7）</w:t>
      </w:r>
    </w:p>
    <w:p>
      <w:pPr>
        <w:pStyle w:val="Heading1"/>
      </w:pPr>
      <w:r>
        <w:rPr>
          <w:rFonts w:ascii="黑体" w:hAnsi="黑体" w:eastAsia="黑体"/>
          <w:color w:val="000000"/>
        </w:rPr>
        <w:t>摘要</w:t>
      </w:r>
    </w:p>
    <w:p>
      <w:r>
        <w:rPr>
          <w:rFonts w:ascii="宋体" w:hAnsi="宋体" w:eastAsia="宋体"/>
        </w:rPr>
        <w:t xml:space="preserve">本作业以 40 条公开 CVE 为切片，打通 </w:t>
      </w:r>
      <w:r>
        <w:rPr>
          <w:rFonts w:ascii="宋体" w:hAnsi="宋体" w:eastAsia="宋体"/>
          <w:b/>
        </w:rPr>
        <w:t>CVE → CWE → CAPEC → ATT&amp;CK</w:t>
      </w:r>
      <w:r>
        <w:rPr>
          <w:rFonts w:ascii="宋体" w:hAnsi="宋体" w:eastAsia="宋体"/>
        </w:rPr>
        <w:t xml:space="preserve"> 与</w:t>
      </w:r>
      <w:r>
        <w:rPr>
          <w:rFonts w:ascii="宋体" w:hAnsi="宋体" w:eastAsia="宋体"/>
          <w:b/>
        </w:rPr>
        <w:t>CVE → CPE → 厂商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b/>
        </w:rPr>
        <w:t>CVE → KEV</w:t>
      </w:r>
      <w:r>
        <w:rPr>
          <w:rFonts w:ascii="宋体" w:hAnsi="宋体" w:eastAsia="宋体"/>
        </w:rPr>
        <w:t xml:space="preserve"> 五条跨源链路，构建了 421 节点 / 1572 边的威胁情报知识图谱。本体含 </w:t>
      </w:r>
      <w:r>
        <w:rPr>
          <w:rFonts w:ascii="宋体" w:hAnsi="宋体" w:eastAsia="宋体"/>
          <w:b/>
        </w:rPr>
        <w:t>19 个类、17 个关系</w:t>
      </w:r>
      <w:r>
        <w:rPr>
          <w:rFonts w:ascii="宋体" w:hAnsi="宋体" w:eastAsia="宋体"/>
        </w:rPr>
        <w:t>，每个类与关系都标注了官方来源与建模理由，自检 0 问题。三种抽取方法在同一语料、同一本体、同一评测协议下对比：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3251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方法</w:t>
            </w:r>
          </w:p>
        </w:tc>
        <w:tc>
          <w:tcPr>
            <w:tcW w:type="dxa" w:w="3251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实体 P / R / F1</w:t>
            </w:r>
          </w:p>
        </w:tc>
        <w:tc>
          <w:tcPr>
            <w:tcW w:type="dxa" w:w="3251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三元组 P / R / F1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A 规则/词典 + 官方字段映射</w:t>
            </w:r>
          </w:p>
        </w:tc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0.9653 / 1.0000 / 0.9823</w:t>
            </w:r>
          </w:p>
        </w:tc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0.9924 / 0.9962 / 0.9943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B 序列标注 + 关系分类</w:t>
            </w:r>
          </w:p>
        </w:tc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0.9549 / 0.8715 / 0.9113</w:t>
            </w:r>
          </w:p>
        </w:tc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0.9694 / 0.4859 / 0.6474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C LLM 受本体约束抽取</w:t>
            </w:r>
          </w:p>
        </w:tc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0.8482 / 0.9769 / 0.9080</w:t>
            </w:r>
          </w:p>
        </w:tc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0.8560 / 0.9808 / 0.9142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融合（投票 + 置信度）</w:t>
            </w:r>
          </w:p>
        </w:tc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0.9581 / 1.0000 / 0.9786</w:t>
            </w:r>
          </w:p>
        </w:tc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0.9572 / 1.0000 / 0.9781</w:t>
            </w:r>
          </w:p>
        </w:tc>
      </w:tr>
    </w:tbl>
    <w:p>
      <w:pPr>
        <w:spacing w:after="40" w:line="144" w:lineRule="auto"/>
      </w:pPr>
    </w:p>
    <w:p>
      <w:r>
        <w:rPr>
          <w:rFonts w:ascii="宋体" w:hAnsi="宋体" w:eastAsia="宋体"/>
        </w:rPr>
        <w:t>融合后 1/2/3 票三元组分别为 788/402/382 条，2 票与 3 票的精确率分别为</w:t>
      </w:r>
      <w:r>
        <w:rPr>
          <w:rFonts w:ascii="宋体" w:hAnsi="宋体" w:eastAsia="宋体"/>
          <w:b/>
        </w:rPr>
        <w:t>100%</w:t>
      </w:r>
      <w:r>
        <w:rPr>
          <w:rFonts w:ascii="宋体" w:hAnsi="宋体" w:eastAsia="宋体"/>
        </w:rPr>
        <w:t xml:space="preserve"> 与 </w:t>
      </w:r>
      <w:r>
        <w:rPr>
          <w:rFonts w:ascii="宋体" w:hAnsi="宋体" w:eastAsia="宋体"/>
          <w:b/>
        </w:rPr>
        <w:t>99.21%</w:t>
      </w:r>
      <w:r>
        <w:rPr>
          <w:rFonts w:ascii="宋体" w:hAnsi="宋体" w:eastAsia="宋体"/>
        </w:rPr>
        <w:t xml:space="preserve">。阶段三 Agent 在 12 道题（4 道多跳、2 道应拒答）上检索覆盖 27/27、答案覆盖 27/27、拒答 2/2；图谱增强答案的不可溯源句为 </w:t>
      </w:r>
      <w:r>
        <w:rPr>
          <w:rFonts w:ascii="宋体" w:hAnsi="宋体" w:eastAsia="宋体"/>
          <w:b/>
        </w:rPr>
        <w:t>0/19</w:t>
      </w:r>
      <w:r>
        <w:rPr>
          <w:rFonts w:ascii="宋体" w:hAnsi="宋体" w:eastAsia="宋体"/>
        </w:rPr>
        <w:t xml:space="preserve">，无图谱基线为 </w:t>
      </w:r>
      <w:r>
        <w:rPr>
          <w:rFonts w:ascii="宋体" w:hAnsi="宋体" w:eastAsia="宋体"/>
          <w:b/>
        </w:rPr>
        <w:t>7/12（58.33%）</w:t>
      </w:r>
      <w:r>
        <w:rPr>
          <w:rFonts w:ascii="宋体" w:hAnsi="宋体" w:eastAsia="宋体"/>
        </w:rPr>
        <w:t xml:space="preserve">；LLM 单方法图与融合图的幻觉率同为 </w:t>
      </w:r>
      <w:r>
        <w:rPr>
          <w:rFonts w:ascii="宋体" w:hAnsi="宋体" w:eastAsia="宋体"/>
          <w:b/>
        </w:rPr>
        <w:t>0%</w:t>
      </w:r>
      <w:r>
        <w:rPr>
          <w:rFonts w:ascii="宋体" w:hAnsi="宋体" w:eastAsia="宋体"/>
        </w:rPr>
        <w:t>（详见 §6.2.1）。跨源 ID 映射逐类给出召回/精确率与固定种子抽样，CISA KEV 在本切片 40 条 CVE 上覆盖 40/40。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1　选题与目标</w:t>
      </w:r>
    </w:p>
    <w:p>
      <w:r>
        <w:rPr>
          <w:rFonts w:ascii="宋体" w:hAnsi="宋体" w:eastAsia="宋体"/>
        </w:rPr>
        <w:t>题目二要求把漏洞、弱点、受影响产品、攻击技术与在野利用记录连成一张可查询、可溯源的图，支撑两类问题：</w:t>
      </w:r>
    </w:p>
    <w:p>
      <w:pPr>
        <w:spacing w:after="20"/>
        <w:ind w:left="340" w:hanging="340"/>
      </w:pPr>
      <w:r>
        <w:rPr>
          <w:b/>
        </w:rPr>
        <w:t xml:space="preserve">1. </w:t>
      </w:r>
      <w:r>
        <w:rPr>
          <w:rFonts w:ascii="宋体" w:hAnsi="宋体" w:eastAsia="宋体"/>
          <w:b/>
        </w:rPr>
        <w:t>暴露面</w:t>
      </w:r>
      <w:r>
        <w:rPr>
          <w:rFonts w:ascii="宋体" w:hAnsi="宋体" w:eastAsia="宋体"/>
        </w:rPr>
        <w:t>：某型号/版本的产品受哪些漏洞影响？根因是什么？是否已被在野利用？</w:t>
      </w:r>
    </w:p>
    <w:p>
      <w:pPr>
        <w:spacing w:after="20"/>
        <w:ind w:left="340" w:hanging="340"/>
      </w:pPr>
      <w:r>
        <w:rPr>
          <w:b/>
        </w:rPr>
        <w:t xml:space="preserve">2. </w:t>
      </w:r>
      <w:r>
        <w:rPr>
          <w:rFonts w:ascii="宋体" w:hAnsi="宋体" w:eastAsia="宋体"/>
          <w:b/>
        </w:rPr>
        <w:t>检测覆盖</w:t>
      </w:r>
      <w:r>
        <w:rPr>
          <w:rFonts w:ascii="宋体" w:hAnsi="宋体" w:eastAsia="宋体"/>
        </w:rPr>
        <w:t>：某攻击技术由哪些 Sigma 规则覆盖？它属于哪个战术？攻击组织是否使用？</w:t>
      </w:r>
    </w:p>
    <w:p>
      <w:r>
        <w:rPr>
          <w:rFonts w:ascii="宋体" w:hAnsi="宋体" w:eastAsia="宋体"/>
        </w:rPr>
        <w:t>三个阶段的交付物：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3251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阶段</w:t>
            </w:r>
          </w:p>
        </w:tc>
        <w:tc>
          <w:tcPr>
            <w:tcW w:type="dxa" w:w="3251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交付物</w:t>
            </w:r>
          </w:p>
        </w:tc>
        <w:tc>
          <w:tcPr>
            <w:tcW w:type="dxa" w:w="3251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本作业结果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本体（OWL/RDFS）</w:t>
            </w:r>
          </w:p>
        </w:tc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19 类 / 17 关系；TTL 325 三元组；自检 0 问题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三方法抽取 + 融合/消歧/质量门槛</w:t>
            </w:r>
          </w:p>
        </w:tc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406 实体 / 1572 三元组；GraphML/Cytoscape 导出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KG 增强 Agent + 幻觉率 + 三级溯源</w:t>
            </w:r>
          </w:p>
        </w:tc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12 题；检索/答案覆盖 100%；幻觉率 0</w:t>
            </w:r>
          </w:p>
        </w:tc>
      </w:tr>
    </w:tbl>
    <w:p>
      <w:pPr>
        <w:spacing w:after="40" w:line="144" w:lineRule="auto"/>
      </w:pPr>
    </w:p>
    <w:p>
      <w:r>
        <w:rPr>
          <w:rFonts w:ascii="宋体" w:hAnsi="宋体" w:eastAsia="宋体"/>
          <w:b/>
        </w:rPr>
        <w:t>范围控制</w:t>
      </w:r>
      <w:r>
        <w:rPr>
          <w:rFonts w:ascii="宋体" w:hAnsi="宋体" w:eastAsia="宋体"/>
        </w:rPr>
        <w:t>：按作业要求不导入 31M 三元组的全量 security-kg，只取 40 条 CVE及其关联的 CWE/CAPEC/ATT&amp;CK/Sigma 切片；每个 CVE 的 CPE 按vendor/product/主次版本去重后最多保留 4 条，避免补丁版本刷屏。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2　数据源与合规声明</w:t>
      </w:r>
    </w:p>
    <w:p>
      <w:pPr>
        <w:pStyle w:val="Heading2"/>
      </w:pPr>
      <w:r>
        <w:rPr>
          <w:rFonts w:ascii="黑体" w:hAnsi="黑体" w:eastAsia="黑体"/>
          <w:color w:val="000000"/>
        </w:rPr>
        <w:t>2.1 逐源清单与许可证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 w:val="true"/>
        </w:trPr>
        <w:tc>
          <w:tcPr>
            <w:tcW w:type="dxa" w:w="2438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数据源</w:t>
            </w:r>
          </w:p>
        </w:tc>
        <w:tc>
          <w:tcPr>
            <w:tcW w:type="dxa" w:w="2438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用途</w:t>
            </w:r>
          </w:p>
        </w:tc>
        <w:tc>
          <w:tcPr>
            <w:tcW w:type="dxa" w:w="2438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许可证 / 条款</w:t>
            </w:r>
          </w:p>
        </w:tc>
        <w:tc>
          <w:tcPr>
            <w:tcW w:type="dxa" w:w="2438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许可代码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NVD CVE API 2.0 + CVE Services API 2.1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CVE 描述、CWE、CPE 配置、CVSS、参考链接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美国政府公开数据；CVE 记录遵循 CVE Program Terms of Use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public-domain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CISA KEV Catalog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在野利用记录、厂商/产品、收录与整改日期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美国政府公开数据（public domain）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public-domain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MITRE ATT&amp;CK Enterprise（STIX 2.x）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技术/战术/组织/软件/缓解及其关系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CC BY 4.0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CC-BY-4.0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MITRE CWE 4.20（XML）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弱点名称、描述、Related_Attack_Patterns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MITRE CWE Terms of Use（免费使用，需署名）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mitre-terms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MITRE CAPEC 3.9（XML）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攻击模式名称、描述、关联弱点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MITRE CAPEC Terms of Use（免费使用，需署名）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mitre-terms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SigmaHQ Sigma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检测规则编号、标题、标签、等级（</w:t>
            </w:r>
            <w:r>
              <w:rPr>
                <w:rFonts w:ascii="宋体" w:hAnsi="宋体" w:eastAsia="宋体"/>
                <w:b/>
                <w:sz w:val="17"/>
              </w:rPr>
              <w:t>仅元数据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Detection Rule License (DRL) 1.1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DRL-1.1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FIRST EPSS API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漏洞利用概率分数与百分位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CC BY 4.0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CC-BY-4.0</w:t>
            </w:r>
          </w:p>
        </w:tc>
      </w:tr>
    </w:tbl>
    <w:p>
      <w:pPr>
        <w:spacing w:after="40" w:line="144" w:lineRule="auto"/>
      </w:pPr>
    </w:p>
    <w:p>
      <w:r>
        <w:rPr>
          <w:rFonts w:ascii="宋体" w:hAnsi="宋体" w:eastAsia="宋体"/>
        </w:rPr>
        <w:t xml:space="preserve">逐文档到来源/许可证的映射保存在 </w:t>
      </w:r>
      <w:r>
        <w:rPr>
          <w:rFonts w:ascii="宋体" w:hAnsi="宋体" w:eastAsia="宋体"/>
          <w:color w:val="9C270B"/>
          <w:sz w:val="17"/>
        </w:rPr>
        <w:t>topics/t2-cve-attack/sources.yaml</w:t>
      </w:r>
      <w:r>
        <w:rPr>
          <w:rFonts w:ascii="宋体" w:hAnsi="宋体" w:eastAsia="宋体"/>
        </w:rPr>
        <w:t>，阶段三的第三级溯源直接读取该文件。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2.2 三道数据红线</w:t>
      </w:r>
    </w:p>
    <w:p>
      <w:pPr>
        <w:spacing w:after="20"/>
        <w:ind w:left="340" w:hanging="340"/>
      </w:pPr>
      <w:r>
        <w:rPr>
          <w:b/>
        </w:rPr>
        <w:t xml:space="preserve">1. </w:t>
      </w:r>
      <w:r>
        <w:rPr>
          <w:rFonts w:ascii="宋体" w:hAnsi="宋体" w:eastAsia="宋体"/>
          <w:b/>
        </w:rPr>
        <w:t>只使用公开、可再分发的数据</w:t>
      </w:r>
      <w:r>
        <w:rPr>
          <w:rFonts w:ascii="宋体" w:hAnsi="宋体" w:eastAsia="宋体"/>
        </w:rPr>
        <w:t>。本作业没有 GB/T 标准全文、没有实验室设备配置、</w:t>
      </w:r>
    </w:p>
    <w:p>
      <w:r>
        <w:rPr>
          <w:rFonts w:ascii="宋体" w:hAnsi="宋体" w:eastAsia="宋体"/>
        </w:rPr>
        <w:t>没有自采日志；Sigma 只保留规则元数据（UUID/标题/标签/描述），不复制检测逻辑。</w:t>
      </w:r>
    </w:p>
    <w:p>
      <w:pPr>
        <w:spacing w:after="20"/>
        <w:ind w:left="340" w:hanging="340"/>
      </w:pPr>
      <w:r>
        <w:rPr>
          <w:b/>
        </w:rPr>
        <w:t xml:space="preserve">2. </w:t>
      </w:r>
      <w:r>
        <w:rPr>
          <w:rFonts w:ascii="宋体" w:hAnsi="宋体" w:eastAsia="宋体"/>
          <w:b/>
        </w:rPr>
        <w:t>原始数据不入库</w:t>
      </w:r>
      <w:r>
        <w:rPr>
          <w:rFonts w:ascii="宋体" w:hAnsi="宋体" w:eastAsia="宋体"/>
        </w:rPr>
        <w:t>。</w:t>
      </w:r>
      <w:r>
        <w:rPr>
          <w:rFonts w:ascii="宋体" w:hAnsi="宋体" w:eastAsia="宋体"/>
          <w:color w:val="9C270B"/>
          <w:sz w:val="17"/>
        </w:rPr>
        <w:t>data/raw/</w:t>
      </w:r>
      <w:r>
        <w:rPr>
          <w:rFonts w:ascii="宋体" w:hAnsi="宋体" w:eastAsia="宋体"/>
        </w:rPr>
        <w:t xml:space="preserve"> 与 </w:t>
      </w:r>
      <w:r>
        <w:rPr>
          <w:rFonts w:ascii="宋体" w:hAnsi="宋体" w:eastAsia="宋体"/>
          <w:color w:val="9C270B"/>
          <w:sz w:val="17"/>
        </w:rPr>
        <w:t>data/llm_cache/</w:t>
      </w:r>
      <w:r>
        <w:rPr>
          <w:rFonts w:ascii="宋体" w:hAnsi="宋体" w:eastAsia="宋体"/>
        </w:rPr>
        <w:t xml:space="preserve"> 已写入 </w:t>
      </w:r>
      <w:r>
        <w:rPr>
          <w:rFonts w:ascii="宋体" w:hAnsi="宋体" w:eastAsia="宋体"/>
          <w:color w:val="9C270B"/>
          <w:sz w:val="17"/>
        </w:rPr>
        <w:t>.gitignore</w:t>
      </w:r>
      <w:r>
        <w:rPr>
          <w:rFonts w:ascii="宋体" w:hAnsi="宋体" w:eastAsia="宋体"/>
        </w:rPr>
        <w:t>，</w:t>
      </w:r>
    </w:p>
    <w:p>
      <w:r>
        <w:rPr>
          <w:rFonts w:ascii="宋体" w:hAnsi="宋体" w:eastAsia="宋体"/>
        </w:rPr>
        <w:t xml:space="preserve">由 </w:t>
      </w:r>
      <w:r>
        <w:rPr>
          <w:rFonts w:ascii="宋体" w:hAnsi="宋体" w:eastAsia="宋体"/>
          <w:color w:val="9C270B"/>
          <w:sz w:val="17"/>
        </w:rPr>
        <w:t>scripts/fetch_t2_data.py</w:t>
      </w:r>
      <w:r>
        <w:rPr>
          <w:rFonts w:ascii="宋体" w:hAnsi="宋体" w:eastAsia="宋体"/>
        </w:rPr>
        <w:t xml:space="preserve"> 重新下载；仓库只保留可公开的派生语料与产物。</w:t>
      </w:r>
    </w:p>
    <w:p>
      <w:pPr>
        <w:spacing w:after="20"/>
        <w:ind w:left="340" w:hanging="340"/>
      </w:pPr>
      <w:r>
        <w:rPr>
          <w:b/>
        </w:rPr>
        <w:t xml:space="preserve">3. </w:t>
      </w:r>
      <w:r>
        <w:rPr>
          <w:rFonts w:ascii="宋体" w:hAnsi="宋体" w:eastAsia="宋体"/>
          <w:b/>
        </w:rPr>
        <w:t>合规声明与门禁</w:t>
      </w:r>
      <w:r>
        <w:rPr>
          <w:rFonts w:ascii="宋体" w:hAnsi="宋体" w:eastAsia="宋体"/>
        </w:rPr>
        <w:t xml:space="preserve">。提交前运行 </w:t>
      </w:r>
      <w:r>
        <w:rPr>
          <w:rFonts w:ascii="宋体" w:hAnsi="宋体" w:eastAsia="宋体"/>
          <w:color w:val="9C270B"/>
          <w:sz w:val="17"/>
        </w:rPr>
        <w:t>tools/check_restricted_data.py</w:t>
      </w:r>
      <w:r>
        <w:rPr>
          <w:rFonts w:ascii="宋体" w:hAnsi="宋体" w:eastAsia="宋体"/>
        </w:rPr>
        <w:t>，当前结果：</w:t>
      </w:r>
    </w:p>
    <w:p>
      <w:r>
        <w:rPr>
          <w:rFonts w:ascii="宋体" w:hAnsi="宋体" w:eastAsia="宋体"/>
          <w:b/>
        </w:rPr>
        <w:t>高风险 0 项，中/低风险 0 项，通过</w:t>
      </w:r>
      <w:r>
        <w:rPr>
          <w:rFonts w:ascii="宋体" w:hAnsi="宋体" w:eastAsia="宋体"/>
        </w:rPr>
        <w:t>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2.3 合规声明（正文）</w:t>
      </w:r>
    </w:p>
    <w:p>
      <w:pPr>
        <w:spacing w:before="40" w:after="80"/>
        <w:ind w:left="283"/>
      </w:pPr>
      <w:r>
        <w:rPr>
          <w:rFonts w:ascii="宋体" w:hAnsi="宋体" w:eastAsia="宋体"/>
          <w:color w:val="444444"/>
        </w:rPr>
        <w:t>本组声明：本作业仅使用上表所列公开数据源，未使用任何需登录、付费或授权的内容；未上传国家标准全文、实验室设备配置、自采日志或任何含真实凭据的材料；数据切片与派生语料仅用于课程作业，不用于商业分发。Sigma 规则仅使用元数据，符合 DRL 1.1；ATT&amp;CK、CWE、CAPEC、EPSS 的使用遵守各自署名要求。组员签名：____________　日期：____________</w:t>
      </w:r>
    </w:p>
    <w:p>
      <w:pPr>
        <w:pStyle w:val="Heading1"/>
      </w:pPr>
      <w:r>
        <w:rPr>
          <w:rFonts w:ascii="黑体" w:hAnsi="黑体" w:eastAsia="黑体"/>
          <w:color w:val="000000"/>
        </w:rPr>
        <w:t>3　阶段一：本体设计</w:t>
      </w:r>
    </w:p>
    <w:p>
      <w:pPr>
        <w:pStyle w:val="Heading2"/>
      </w:pPr>
      <w:r>
        <w:rPr>
          <w:rFonts w:ascii="黑体" w:hAnsi="黑体" w:eastAsia="黑体"/>
          <w:color w:val="000000"/>
        </w:rPr>
        <w:t>3.1 设计方法</w:t>
      </w:r>
    </w:p>
    <w:p>
      <w:r>
        <w:rPr>
          <w:rFonts w:ascii="宋体" w:hAnsi="宋体" w:eastAsia="宋体"/>
        </w:rPr>
        <w:t>采用 Noy &amp; McGuinness 七步法，但</w:t>
      </w:r>
      <w:r>
        <w:rPr>
          <w:rFonts w:ascii="宋体" w:hAnsi="宋体" w:eastAsia="宋体"/>
          <w:b/>
        </w:rPr>
        <w:t>类与关系的取舍由官方字段决定</w:t>
      </w:r>
      <w:r>
        <w:rPr>
          <w:rFonts w:ascii="宋体" w:hAnsi="宋体" w:eastAsia="宋体"/>
        </w:rPr>
        <w:t xml:space="preserve">，而不是凭直觉罗列：凡是跨源映射需要的实体（CVE/CWE/CAPEC/CPE/KEV/ATT&amp;CK），都能在数据源里找到稳定的官方编号，才建类；名称只做 </w:t>
      </w:r>
      <w:r>
        <w:rPr>
          <w:rFonts w:ascii="宋体" w:hAnsi="宋体" w:eastAsia="宋体"/>
          <w:color w:val="9C270B"/>
          <w:sz w:val="17"/>
        </w:rPr>
        <w:t>rdfs:label</w:t>
      </w:r>
      <w:r>
        <w:rPr>
          <w:rFonts w:ascii="宋体" w:hAnsi="宋体" w:eastAsia="宋体"/>
        </w:rPr>
        <w:t xml:space="preserve"> 或别名，避免版本更名导致主键漂移。</w:t>
      </w:r>
    </w:p>
    <w:p>
      <w:pPr>
        <w:pStyle w:val="ListBullet"/>
        <w:spacing w:after="20"/>
      </w:pPr>
      <w:r>
        <w:rPr>
          <w:rFonts w:ascii="宋体" w:hAnsi="宋体" w:eastAsia="宋体"/>
        </w:rPr>
        <w:t>命名空间：</w:t>
      </w:r>
      <w:r>
        <w:rPr>
          <w:rFonts w:ascii="宋体" w:hAnsi="宋体" w:eastAsia="宋体"/>
          <w:color w:val="9C270B"/>
          <w:sz w:val="17"/>
        </w:rPr>
        <w:t>http://kgcourse.org/ontology/threat-intel#</w:t>
      </w:r>
    </w:p>
    <w:p>
      <w:pPr>
        <w:pStyle w:val="ListBullet"/>
        <w:spacing w:after="20"/>
      </w:pPr>
      <w:r>
        <w:rPr>
          <w:rFonts w:ascii="宋体" w:hAnsi="宋体" w:eastAsia="宋体"/>
        </w:rPr>
        <w:t>主键策略：官方编号即主键（</w:t>
      </w:r>
      <w:r>
        <w:rPr>
          <w:rFonts w:ascii="宋体" w:hAnsi="宋体" w:eastAsia="宋体"/>
          <w:color w:val="9C270B"/>
          <w:sz w:val="17"/>
        </w:rPr>
        <w:t>CVE-…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CWE-…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CAPEC-…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T1059.001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TA0002</w:t>
      </w:r>
      <w:r>
        <w:rPr>
          <w:rFonts w:ascii="宋体" w:hAnsi="宋体" w:eastAsia="宋体"/>
        </w:rPr>
        <w:t>、</w:t>
      </w:r>
    </w:p>
    <w:p>
      <w:r>
        <w:rPr>
          <w:rFonts w:ascii="宋体" w:hAnsi="宋体" w:eastAsia="宋体"/>
          <w:color w:val="9C270B"/>
          <w:sz w:val="17"/>
        </w:rPr>
        <w:t>G0096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S####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M####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cpe:2.3:…</w:t>
      </w:r>
      <w:r>
        <w:rPr>
          <w:rFonts w:ascii="宋体" w:hAnsi="宋体" w:eastAsia="宋体"/>
        </w:rPr>
        <w:t xml:space="preserve">）；KEV 记录无独立编号，主键由所属 CVE 派生为 </w:t>
      </w:r>
      <w:r>
        <w:rPr>
          <w:rFonts w:ascii="宋体" w:hAnsi="宋体" w:eastAsia="宋体"/>
          <w:color w:val="9C270B"/>
          <w:sz w:val="17"/>
        </w:rPr>
        <w:t>kev:CVE-…</w:t>
      </w:r>
      <w:r>
        <w:rPr>
          <w:rFonts w:ascii="宋体" w:hAnsi="宋体" w:eastAsia="宋体"/>
        </w:rPr>
        <w:t xml:space="preserve">，标签固定为 </w:t>
      </w:r>
      <w:r>
        <w:rPr>
          <w:rFonts w:ascii="宋体" w:hAnsi="宋体" w:eastAsia="宋体"/>
          <w:color w:val="9C270B"/>
          <w:sz w:val="17"/>
        </w:rPr>
        <w:t>KEV entry for CVE-…</w:t>
      </w:r>
      <w:r>
        <w:rPr>
          <w:rFonts w:ascii="宋体" w:hAnsi="宋体" w:eastAsia="宋体"/>
        </w:rPr>
        <w:t>。</w:t>
      </w:r>
    </w:p>
    <w:p>
      <w:pPr>
        <w:pStyle w:val="ListBullet"/>
        <w:spacing w:after="20"/>
      </w:pPr>
      <w:r>
        <w:rPr>
          <w:rFonts w:ascii="宋体" w:hAnsi="宋体" w:eastAsia="宋体"/>
        </w:rPr>
        <w:t>子技术关系方向固定为“子技术 → 父技术”（</w:t>
      </w:r>
      <w:r>
        <w:rPr>
          <w:rFonts w:ascii="宋体" w:hAnsi="宋体" w:eastAsia="宋体"/>
          <w:color w:val="9C270B"/>
          <w:sz w:val="17"/>
        </w:rPr>
        <w:t>subtechnique_of</w:t>
      </w:r>
      <w:r>
        <w:rPr>
          <w:rFonts w:ascii="宋体" w:hAnsi="宋体" w:eastAsia="宋体"/>
        </w:rPr>
        <w:t>），与 ATT&amp;CK STIX 一致。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3.2 类与关系</w:t>
      </w:r>
    </w:p>
    <w:p>
      <w:r>
        <w:rPr>
          <w:rFonts w:ascii="宋体" w:hAnsi="宋体" w:eastAsia="宋体"/>
        </w:rPr>
        <w:t>19 个类：</w:t>
      </w:r>
      <w:r>
        <w:rPr>
          <w:rFonts w:ascii="宋体" w:hAnsi="宋体" w:eastAsia="宋体"/>
          <w:color w:val="9C270B"/>
          <w:sz w:val="17"/>
        </w:rPr>
        <w:t>SecurityConcept</w:t>
      </w:r>
      <w:r>
        <w:rPr>
          <w:rFonts w:ascii="宋体" w:hAnsi="宋体" w:eastAsia="宋体"/>
        </w:rPr>
        <w:t>（顶层）、</w:t>
      </w:r>
      <w:r>
        <w:rPr>
          <w:rFonts w:ascii="宋体" w:hAnsi="宋体" w:eastAsia="宋体"/>
          <w:color w:val="9C270B"/>
          <w:sz w:val="17"/>
        </w:rPr>
        <w:t>Document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Vulnerability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Weakness</w:t>
      </w:r>
      <w:r>
        <w:rPr>
          <w:rFonts w:ascii="宋体" w:hAnsi="宋体" w:eastAsia="宋体"/>
        </w:rPr>
        <w:t xml:space="preserve">、 </w:t>
      </w:r>
      <w:r>
        <w:rPr>
          <w:rFonts w:ascii="宋体" w:hAnsi="宋体" w:eastAsia="宋体"/>
          <w:color w:val="9C270B"/>
          <w:sz w:val="17"/>
        </w:rPr>
        <w:t>AttackPattern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Product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Vendor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Technique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Tactic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Group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Campaign</w:t>
      </w:r>
      <w:r>
        <w:rPr>
          <w:rFonts w:ascii="宋体" w:hAnsi="宋体" w:eastAsia="宋体"/>
        </w:rPr>
        <w:t xml:space="preserve">、 </w:t>
      </w:r>
      <w:r>
        <w:rPr>
          <w:rFonts w:ascii="宋体" w:hAnsi="宋体" w:eastAsia="宋体"/>
          <w:color w:val="9C270B"/>
          <w:sz w:val="17"/>
        </w:rPr>
        <w:t>Software</w:t>
      </w:r>
      <w:r>
        <w:rPr>
          <w:rFonts w:ascii="宋体" w:hAnsi="宋体" w:eastAsia="宋体"/>
        </w:rPr>
        <w:t xml:space="preserve">（含 </w:t>
      </w:r>
      <w:r>
        <w:rPr>
          <w:rFonts w:ascii="宋体" w:hAnsi="宋体" w:eastAsia="宋体"/>
          <w:color w:val="9C270B"/>
          <w:sz w:val="17"/>
        </w:rPr>
        <w:t>Malware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Tool</w:t>
      </w:r>
      <w:r>
        <w:rPr>
          <w:rFonts w:ascii="宋体" w:hAnsi="宋体" w:eastAsia="宋体"/>
        </w:rPr>
        <w:t xml:space="preserve"> 子类）、</w:t>
      </w:r>
      <w:r>
        <w:rPr>
          <w:rFonts w:ascii="宋体" w:hAnsi="宋体" w:eastAsia="宋体"/>
          <w:color w:val="9C270B"/>
          <w:sz w:val="17"/>
        </w:rPr>
        <w:t>Mitigation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DetectionRule</w:t>
      </w:r>
      <w:r>
        <w:rPr>
          <w:rFonts w:ascii="宋体" w:hAnsi="宋体" w:eastAsia="宋体"/>
        </w:rPr>
        <w:t xml:space="preserve">、 </w:t>
      </w:r>
      <w:r>
        <w:rPr>
          <w:rFonts w:ascii="宋体" w:hAnsi="宋体" w:eastAsia="宋体"/>
          <w:color w:val="9C270B"/>
          <w:sz w:val="17"/>
        </w:rPr>
        <w:t>ExploitationRecord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Exploit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Advisory</w:t>
      </w:r>
      <w:r>
        <w:rPr>
          <w:rFonts w:ascii="宋体" w:hAnsi="宋体" w:eastAsia="宋体"/>
        </w:rPr>
        <w:t>。</w:t>
      </w:r>
    </w:p>
    <w:p>
      <w:r>
        <w:rPr>
          <w:rFonts w:ascii="宋体" w:hAnsi="宋体" w:eastAsia="宋体"/>
        </w:rPr>
        <w:t>17 个关系：</w:t>
      </w:r>
      <w:r>
        <w:rPr>
          <w:rFonts w:ascii="宋体" w:hAnsi="宋体" w:eastAsia="宋体"/>
          <w:color w:val="9C270B"/>
          <w:sz w:val="17"/>
        </w:rPr>
        <w:t>has_weakness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affects_product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produced_by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known_exploited</w:t>
      </w:r>
      <w:r>
        <w:rPr>
          <w:rFonts w:ascii="宋体" w:hAnsi="宋体" w:eastAsia="宋体"/>
        </w:rPr>
        <w:t xml:space="preserve">、 </w:t>
      </w:r>
      <w:r>
        <w:rPr>
          <w:rFonts w:ascii="宋体" w:hAnsi="宋体" w:eastAsia="宋体"/>
          <w:color w:val="9C270B"/>
          <w:sz w:val="17"/>
        </w:rPr>
        <w:t>announced_in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relates_to_pattern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implemented_by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belongs_to_tactic</w:t>
      </w:r>
      <w:r>
        <w:rPr>
          <w:rFonts w:ascii="宋体" w:hAnsi="宋体" w:eastAsia="宋体"/>
        </w:rPr>
        <w:t xml:space="preserve">、 </w:t>
      </w:r>
      <w:r>
        <w:rPr>
          <w:rFonts w:ascii="宋体" w:hAnsi="宋体" w:eastAsia="宋体"/>
          <w:color w:val="9C270B"/>
          <w:sz w:val="17"/>
        </w:rPr>
        <w:t>subtechnique_of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uses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group_uses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software_uses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campaign_uses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used_by</w:t>
      </w:r>
      <w:r>
        <w:rPr>
          <w:rFonts w:ascii="宋体" w:hAnsi="宋体" w:eastAsia="宋体"/>
        </w:rPr>
        <w:t xml:space="preserve">、 </w:t>
      </w:r>
      <w:r>
        <w:rPr>
          <w:rFonts w:ascii="宋体" w:hAnsi="宋体" w:eastAsia="宋体"/>
          <w:color w:val="9C270B"/>
          <w:sz w:val="17"/>
        </w:rPr>
        <w:t>mitigates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detects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mentioned_in</w:t>
      </w:r>
      <w:r>
        <w:rPr>
          <w:rFonts w:ascii="宋体" w:hAnsi="宋体" w:eastAsia="宋体"/>
        </w:rPr>
        <w:t>。</w:t>
      </w:r>
    </w:p>
    <w:p>
      <w:r>
        <w:rPr>
          <w:rFonts w:ascii="宋体" w:hAnsi="宋体" w:eastAsia="宋体"/>
        </w:rPr>
        <w:t xml:space="preserve">每个类、每个关系在 </w:t>
      </w:r>
      <w:r>
        <w:rPr>
          <w:rFonts w:ascii="宋体" w:hAnsi="宋体" w:eastAsia="宋体"/>
          <w:color w:val="9C270B"/>
          <w:sz w:val="17"/>
        </w:rPr>
        <w:t>topics/t2-cve-attack/ontology.json</w:t>
      </w:r>
      <w:r>
        <w:rPr>
          <w:rFonts w:ascii="宋体" w:hAnsi="宋体" w:eastAsia="宋体"/>
        </w:rPr>
        <w:t xml:space="preserve"> 中都有</w:t>
      </w:r>
      <w:r>
        <w:rPr>
          <w:rFonts w:ascii="宋体" w:hAnsi="宋体" w:eastAsia="宋体"/>
          <w:color w:val="9C270B"/>
          <w:sz w:val="17"/>
        </w:rPr>
        <w:t>source</w:t>
      </w:r>
      <w:r>
        <w:rPr>
          <w:rFonts w:ascii="宋体" w:hAnsi="宋体" w:eastAsia="宋体"/>
        </w:rPr>
        <w:t xml:space="preserve">（官方依据）与 </w:t>
      </w:r>
      <w:r>
        <w:rPr>
          <w:rFonts w:ascii="宋体" w:hAnsi="宋体" w:eastAsia="宋体"/>
          <w:color w:val="9C270B"/>
          <w:sz w:val="17"/>
        </w:rPr>
        <w:t>rationale</w:t>
      </w:r>
      <w:r>
        <w:rPr>
          <w:rFonts w:ascii="宋体" w:hAnsi="宋体" w:eastAsia="宋体"/>
        </w:rPr>
        <w:t>（为什么这样建模）；TTL 中用</w:t>
      </w:r>
      <w:r>
        <w:rPr>
          <w:rFonts w:ascii="宋体" w:hAnsi="宋体" w:eastAsia="宋体"/>
          <w:color w:val="9C270B"/>
          <w:sz w:val="17"/>
        </w:rPr>
        <w:t>rdfs:isDefinedBy</w:t>
      </w:r>
      <w:r>
        <w:rPr>
          <w:rFonts w:ascii="宋体" w:hAnsi="宋体" w:eastAsia="宋体"/>
        </w:rPr>
        <w:t xml:space="preserve"> 与 </w:t>
      </w:r>
      <w:r>
        <w:rPr>
          <w:rFonts w:ascii="宋体" w:hAnsi="宋体" w:eastAsia="宋体"/>
          <w:color w:val="9C270B"/>
          <w:sz w:val="17"/>
        </w:rPr>
        <w:t>skos:scopeNote</w:t>
      </w:r>
      <w:r>
        <w:rPr>
          <w:rFonts w:ascii="宋体" w:hAnsi="宋体" w:eastAsia="宋体"/>
        </w:rPr>
        <w:t xml:space="preserve"> 输出，便于答辩时逐条核对。例如：</w:t>
      </w:r>
    </w:p>
    <w:p>
      <w:pPr>
        <w:pStyle w:val="ListBullet"/>
        <w:spacing w:after="20"/>
      </w:pPr>
      <w:r>
        <w:rPr>
          <w:rFonts w:ascii="宋体" w:hAnsi="宋体" w:eastAsia="宋体"/>
          <w:color w:val="9C270B"/>
          <w:sz w:val="17"/>
        </w:rPr>
        <w:t>has_weakness</w:t>
      </w:r>
      <w:r>
        <w:rPr>
          <w:rFonts w:ascii="宋体" w:hAnsi="宋体" w:eastAsia="宋体"/>
        </w:rPr>
        <w:t xml:space="preserve"> ← NVD </w:t>
      </w:r>
      <w:r>
        <w:rPr>
          <w:rFonts w:ascii="宋体" w:hAnsi="宋体" w:eastAsia="宋体"/>
          <w:color w:val="9C270B"/>
          <w:sz w:val="17"/>
        </w:rPr>
        <w:t>weaknesses[]</w:t>
      </w:r>
      <w:r>
        <w:rPr>
          <w:rFonts w:ascii="宋体" w:hAnsi="宋体" w:eastAsia="宋体"/>
        </w:rPr>
        <w:t xml:space="preserve"> / CVE </w:t>
      </w:r>
      <w:r>
        <w:rPr>
          <w:rFonts w:ascii="宋体" w:hAnsi="宋体" w:eastAsia="宋体"/>
          <w:color w:val="9C270B"/>
          <w:sz w:val="17"/>
        </w:rPr>
        <w:t>problemTypes</w:t>
      </w:r>
      <w:r>
        <w:rPr>
          <w:rFonts w:ascii="宋体" w:hAnsi="宋体" w:eastAsia="宋体"/>
        </w:rPr>
        <w:t>；理由：根因是官方字段，</w:t>
      </w:r>
    </w:p>
    <w:p>
      <w:r>
        <w:rPr>
          <w:rFonts w:ascii="宋体" w:hAnsi="宋体" w:eastAsia="宋体"/>
        </w:rPr>
        <w:t>不需要从正文推断。</w:t>
      </w:r>
    </w:p>
    <w:p>
      <w:pPr>
        <w:pStyle w:val="ListBullet"/>
        <w:spacing w:after="20"/>
      </w:pPr>
      <w:r>
        <w:rPr>
          <w:rFonts w:ascii="宋体" w:hAnsi="宋体" w:eastAsia="宋体"/>
          <w:color w:val="9C270B"/>
          <w:sz w:val="17"/>
        </w:rPr>
        <w:t>implemented_by</w:t>
      </w:r>
      <w:r>
        <w:rPr>
          <w:rFonts w:ascii="宋体" w:hAnsi="宋体" w:eastAsia="宋体"/>
        </w:rPr>
        <w:t xml:space="preserve"> ← 24 条分析师 crosswalk；理由：MITRE 没有官方 CAPEC→ATT&amp;CK</w:t>
      </w:r>
    </w:p>
    <w:p>
      <w:r>
        <w:rPr>
          <w:rFonts w:ascii="宋体" w:hAnsi="宋体" w:eastAsia="宋体"/>
        </w:rPr>
        <w:t>映射，必须显式人工映射并标注 confidence，不能伪装成官方标准。</w:t>
      </w:r>
    </w:p>
    <w:p>
      <w:pPr>
        <w:pStyle w:val="ListBullet"/>
        <w:spacing w:after="20"/>
      </w:pPr>
      <w:r>
        <w:rPr>
          <w:rFonts w:ascii="宋体" w:hAnsi="宋体" w:eastAsia="宋体"/>
          <w:color w:val="9C270B"/>
          <w:sz w:val="17"/>
        </w:rPr>
        <w:t>mentioned_in</w:t>
      </w:r>
      <w:r>
        <w:rPr>
          <w:rFonts w:ascii="宋体" w:hAnsi="宋体" w:eastAsia="宋体"/>
        </w:rPr>
        <w:t xml:space="preserve"> ← 本作业的溯源结构；理由：连接实体与来源文档，不参与知识推理，</w:t>
      </w:r>
    </w:p>
    <w:p>
      <w:r>
        <w:rPr>
          <w:rFonts w:ascii="宋体" w:hAnsi="宋体" w:eastAsia="宋体"/>
        </w:rPr>
        <w:t>路径查询默认排除文档节点。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3.3 自检</w:t>
      </w:r>
    </w:p>
    <w:p>
      <w:r>
        <w:rPr>
          <w:rFonts w:ascii="宋体" w:hAnsi="宋体" w:eastAsia="宋体"/>
          <w:color w:val="9C270B"/>
          <w:sz w:val="17"/>
        </w:rPr>
        <w:t>python -m kgc.ontology --topic t2-cve-attack --check</w:t>
      </w:r>
      <w:r>
        <w:rPr>
          <w:rFonts w:ascii="宋体" w:hAnsi="宋体" w:eastAsia="宋体"/>
        </w:rPr>
        <w:t xml:space="preserve"> 结果： </w:t>
      </w:r>
      <w:r>
        <w:rPr>
          <w:rFonts w:ascii="宋体" w:hAnsi="宋体" w:eastAsia="宋体"/>
          <w:color w:val="9C270B"/>
          <w:sz w:val="17"/>
        </w:rPr>
        <w:t>{"ok": true, "problems": [], "class_count": 19, "relation_count": 17}</w:t>
      </w:r>
      <w:r>
        <w:rPr>
          <w:rFonts w:ascii="宋体" w:hAnsi="宋体" w:eastAsia="宋体"/>
        </w:rPr>
        <w:t>； TTL 可被 rdflib 以 Turtle 解析（325 三元组）。检查项包括命名空间、类/关系定义、 domain/range 指向已定义类、标签非空、无重复 ID。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4　阶段二：三种抽取方法与融合</w:t>
      </w:r>
    </w:p>
    <w:p>
      <w:pPr>
        <w:pStyle w:val="Heading2"/>
      </w:pPr>
      <w:r>
        <w:rPr>
          <w:rFonts w:ascii="黑体" w:hAnsi="黑体" w:eastAsia="黑体"/>
          <w:color w:val="000000"/>
        </w:rPr>
        <w:t>4.1 统一语料与评测口径</w:t>
      </w:r>
    </w:p>
    <w:p>
      <w:r>
        <w:rPr>
          <w:rFonts w:ascii="宋体" w:hAnsi="宋体" w:eastAsia="宋体"/>
        </w:rPr>
        <w:t xml:space="preserve">15 篇文档、约 173 KB：4 篇 CVE 记录、KEV 切片、ATT&amp;CK 技术/战术/组织/软件/缓解、CWE、CAPEC、CAPEC 交叉映射表、Sigma 规则元数据、EPSS。三种方法读同一份语料、同一份本体、同一份 </w:t>
      </w:r>
      <w:r>
        <w:rPr>
          <w:rFonts w:ascii="宋体" w:hAnsi="宋体" w:eastAsia="宋体"/>
          <w:color w:val="9C270B"/>
          <w:sz w:val="17"/>
        </w:rPr>
        <w:t>patterns.yaml</w:t>
      </w:r>
      <w:r>
        <w:rPr>
          <w:rFonts w:ascii="宋体" w:hAnsi="宋体" w:eastAsia="宋体"/>
        </w:rPr>
        <w:t>/词典配置；方法 C 按文档分块（71 块）。</w:t>
      </w:r>
    </w:p>
    <w:p>
      <w:r>
        <w:rPr>
          <w:rFonts w:ascii="宋体" w:hAnsi="宋体" w:eastAsia="宋体"/>
          <w:b/>
        </w:rPr>
        <w:t>金标准</w:t>
      </w:r>
      <w:r>
        <w:rPr>
          <w:rFonts w:ascii="宋体" w:hAnsi="宋体" w:eastAsia="宋体"/>
        </w:rPr>
        <w:t xml:space="preserve">由 </w:t>
      </w:r>
      <w:r>
        <w:rPr>
          <w:rFonts w:ascii="宋体" w:hAnsi="宋体" w:eastAsia="宋体"/>
          <w:color w:val="9C270B"/>
          <w:sz w:val="17"/>
        </w:rPr>
        <w:t>scripts/build_gold.py</w:t>
      </w:r>
      <w:r>
        <w:rPr>
          <w:rFonts w:ascii="宋体" w:hAnsi="宋体" w:eastAsia="宋体"/>
        </w:rPr>
        <w:t xml:space="preserve"> 从</w:t>
      </w:r>
      <w:r>
        <w:rPr>
          <w:rFonts w:ascii="宋体" w:hAnsi="宋体" w:eastAsia="宋体"/>
          <w:b/>
        </w:rPr>
        <w:t>官方结构化字段全量</w:t>
      </w:r>
      <w:r>
        <w:rPr>
          <w:rFonts w:ascii="宋体" w:hAnsi="宋体" w:eastAsia="宋体"/>
        </w:rPr>
        <w:t>构造（389 实体 /782 关系），不 import 任何抽取方法，保留“标签在语料中字面出现且头尾同文档”的可核对子集。方法 A 的结构化通道读的是同一批字段，因此 A 的高分是</w:t>
      </w:r>
      <w:r>
        <w:rPr>
          <w:rFonts w:ascii="宋体" w:hAnsi="宋体" w:eastAsia="宋体"/>
          <w:b/>
        </w:rPr>
        <w:t>数据通道优势</w:t>
      </w:r>
      <w:r>
        <w:rPr>
          <w:rFonts w:ascii="宋体" w:hAnsi="宋体" w:eastAsia="宋体"/>
        </w:rPr>
        <w:t>，不是抽取能力的证据；B/C 只能从渲染文本抽，三者对比才有意义。表中 precision 是下界：正文抽出的、官方字段没有的正确知识仍会被记为误报。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4.2 方法 A：规则/词典 + 结构化映射</w:t>
      </w:r>
    </w:p>
    <w:p>
      <w:pPr>
        <w:pStyle w:val="ListBullet"/>
        <w:spacing w:after="20"/>
      </w:pPr>
      <w:r>
        <w:rPr>
          <w:rFonts w:ascii="宋体" w:hAnsi="宋体" w:eastAsia="宋体"/>
        </w:rPr>
        <w:t>正则/词典：官方编号 + 人工触发词 + 句内共现，产出 713 实体 / 1103 关系；</w:t>
      </w:r>
    </w:p>
    <w:p>
      <w:pPr>
        <w:pStyle w:val="ListBullet"/>
        <w:spacing w:after="20"/>
      </w:pPr>
      <w:r>
        <w:rPr>
          <w:rFonts w:ascii="宋体" w:hAnsi="宋体" w:eastAsia="宋体"/>
        </w:rPr>
        <w:t xml:space="preserve">结构化映射：NVD </w:t>
      </w:r>
      <w:r>
        <w:rPr>
          <w:rFonts w:ascii="宋体" w:hAnsi="宋体" w:eastAsia="宋体"/>
          <w:color w:val="9C270B"/>
          <w:sz w:val="17"/>
        </w:rPr>
        <w:t>configurations</w:t>
      </w:r>
      <w:r>
        <w:rPr>
          <w:rFonts w:ascii="宋体" w:hAnsi="宋体" w:eastAsia="宋体"/>
        </w:rPr>
        <w:t xml:space="preserve"> 的 CPE、</w:t>
      </w:r>
      <w:r>
        <w:rPr>
          <w:rFonts w:ascii="宋体" w:hAnsi="宋体" w:eastAsia="宋体"/>
          <w:color w:val="9C270B"/>
          <w:sz w:val="17"/>
        </w:rPr>
        <w:t>problemTypes</w:t>
      </w:r>
      <w:r>
        <w:rPr>
          <w:rFonts w:ascii="宋体" w:hAnsi="宋体" w:eastAsia="宋体"/>
        </w:rPr>
        <w:t xml:space="preserve"> 的 CWE、KEV 的 </w:t>
      </w:r>
      <w:r>
        <w:rPr>
          <w:rFonts w:ascii="宋体" w:hAnsi="宋体" w:eastAsia="宋体"/>
          <w:color w:val="9C270B"/>
          <w:sz w:val="17"/>
        </w:rPr>
        <w:t>cveID</w:t>
      </w:r>
      <w:r>
        <w:rPr>
          <w:rFonts w:ascii="宋体" w:hAnsi="宋体" w:eastAsia="宋体"/>
        </w:rPr>
        <w:t>、</w:t>
      </w:r>
    </w:p>
    <w:p>
      <w:r>
        <w:rPr>
          <w:rFonts w:ascii="宋体" w:hAnsi="宋体" w:eastAsia="宋体"/>
        </w:rPr>
        <w:t xml:space="preserve">ATT&amp;CK STIX 的 </w:t>
      </w:r>
      <w:r>
        <w:rPr>
          <w:rFonts w:ascii="宋体" w:hAnsi="宋体" w:eastAsia="宋体"/>
          <w:color w:val="9C270B"/>
          <w:sz w:val="17"/>
        </w:rPr>
        <w:t>kill_chain_phases</w:t>
      </w:r>
      <w:r>
        <w:rPr>
          <w:rFonts w:ascii="宋体" w:hAnsi="宋体" w:eastAsia="宋体"/>
        </w:rPr>
        <w:t>/</w:t>
      </w:r>
      <w:r>
        <w:rPr>
          <w:rFonts w:ascii="宋体" w:hAnsi="宋体" w:eastAsia="宋体"/>
          <w:color w:val="9C270B"/>
          <w:sz w:val="17"/>
        </w:rPr>
        <w:t>uses</w:t>
      </w:r>
      <w:r>
        <w:rPr>
          <w:rFonts w:ascii="宋体" w:hAnsi="宋体" w:eastAsia="宋体"/>
        </w:rPr>
        <w:t>/</w:t>
      </w:r>
      <w:r>
        <w:rPr>
          <w:rFonts w:ascii="宋体" w:hAnsi="宋体" w:eastAsia="宋体"/>
          <w:color w:val="9C270B"/>
          <w:sz w:val="17"/>
        </w:rPr>
        <w:t>mitigates</w:t>
      </w:r>
      <w:r>
        <w:rPr>
          <w:rFonts w:ascii="宋体" w:hAnsi="宋体" w:eastAsia="宋体"/>
        </w:rPr>
        <w:t xml:space="preserve">、CWE </w:t>
      </w:r>
      <w:r>
        <w:rPr>
          <w:rFonts w:ascii="宋体" w:hAnsi="宋体" w:eastAsia="宋体"/>
          <w:color w:val="9C270B"/>
          <w:sz w:val="17"/>
        </w:rPr>
        <w:t>Related_Attack_Patterns</w:t>
      </w:r>
      <w:r>
        <w:rPr>
          <w:rFonts w:ascii="宋体" w:hAnsi="宋体" w:eastAsia="宋体"/>
        </w:rPr>
        <w:t xml:space="preserve">、 Sigma </w:t>
      </w:r>
      <w:r>
        <w:rPr>
          <w:rFonts w:ascii="宋体" w:hAnsi="宋体" w:eastAsia="宋体"/>
          <w:color w:val="9C270B"/>
          <w:sz w:val="17"/>
        </w:rPr>
        <w:t>attack.tXXXX</w:t>
      </w:r>
      <w:r>
        <w:rPr>
          <w:rFonts w:ascii="宋体" w:hAnsi="宋体" w:eastAsia="宋体"/>
        </w:rPr>
        <w:t xml:space="preserve"> 标签，产出 652 实体 / 1482 关系；</w:t>
      </w:r>
    </w:p>
    <w:p>
      <w:pPr>
        <w:pStyle w:val="ListBullet"/>
        <w:spacing w:after="20"/>
      </w:pPr>
      <w:r>
        <w:rPr>
          <w:rFonts w:ascii="宋体" w:hAnsi="宋体" w:eastAsia="宋体"/>
        </w:rPr>
        <w:t xml:space="preserve">合并去重后 </w:t>
      </w:r>
      <w:r>
        <w:rPr>
          <w:rFonts w:ascii="宋体" w:hAnsi="宋体" w:eastAsia="宋体"/>
          <w:b/>
        </w:rPr>
        <w:t>755 实体 / 1540 关系</w:t>
      </w:r>
      <w:r>
        <w:rPr>
          <w:rFonts w:ascii="宋体" w:hAnsi="宋体" w:eastAsia="宋体"/>
        </w:rPr>
        <w:t>，0 个实体缺溯源。</w:t>
      </w:r>
    </w:p>
    <w:p>
      <w:r>
        <w:rPr>
          <w:rFonts w:ascii="宋体" w:hAnsi="宋体" w:eastAsia="宋体"/>
        </w:rPr>
        <w:t>单独跑纯正则（</w:t>
      </w:r>
      <w:r>
        <w:rPr>
          <w:rFonts w:ascii="宋体" w:hAnsi="宋体" w:eastAsia="宋体"/>
          <w:color w:val="9C270B"/>
          <w:sz w:val="17"/>
        </w:rPr>
        <w:t>kgc.rule</w:t>
      </w:r>
      <w:r>
        <w:rPr>
          <w:rFonts w:ascii="宋体" w:hAnsi="宋体" w:eastAsia="宋体"/>
        </w:rPr>
        <w:t xml:space="preserve">，713/1103）作为消融，用来量化结构化映射的贡献：三元组从 1103 增至 1540，主要是 </w:t>
      </w:r>
      <w:r>
        <w:rPr>
          <w:rFonts w:ascii="宋体" w:hAnsi="宋体" w:eastAsia="宋体"/>
          <w:color w:val="9C270B"/>
          <w:sz w:val="17"/>
        </w:rPr>
        <w:t>produced_by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known_exploited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affects_product</w:t>
      </w:r>
      <w:r>
        <w:rPr>
          <w:rFonts w:ascii="宋体" w:hAnsi="宋体" w:eastAsia="宋体"/>
        </w:rPr>
        <w:t>这些“正文里没有独立文字表述”的关系。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4.3 方法 B：序列标注 + 关系分类</w:t>
      </w:r>
    </w:p>
    <w:p>
      <w:pPr>
        <w:pStyle w:val="ListBullet"/>
        <w:spacing w:after="20"/>
      </w:pPr>
      <w:r>
        <w:rPr>
          <w:rFonts w:ascii="宋体" w:hAnsi="宋体" w:eastAsia="宋体"/>
        </w:rPr>
        <w:t>实体：字符级 token + BIO 标注，sklearn LogisticRegression；</w:t>
      </w:r>
    </w:p>
    <w:p>
      <w:pPr>
        <w:pStyle w:val="ListBullet"/>
        <w:spacing w:after="20"/>
      </w:pPr>
      <w:r>
        <w:rPr>
          <w:rFonts w:ascii="宋体" w:hAnsi="宋体" w:eastAsia="宋体"/>
        </w:rPr>
        <w:t>关系：在实体对之间抽特征（距离、触发词、类型组合、上下文词），单独训练多分类器；</w:t>
      </w:r>
    </w:p>
    <w:p>
      <w:pPr>
        <w:pStyle w:val="ListBullet"/>
        <w:spacing w:after="20"/>
      </w:pPr>
      <w:r>
        <w:rPr>
          <w:rFonts w:ascii="宋体" w:hAnsi="宋体" w:eastAsia="宋体"/>
          <w:b/>
        </w:rPr>
        <w:t>文档级 5 折交叉验证</w:t>
      </w:r>
      <w:r>
        <w:rPr>
          <w:rFonts w:ascii="宋体" w:hAnsi="宋体" w:eastAsia="宋体"/>
        </w:rPr>
        <w:t>：同一文档不跨折，避免同篇文本泄漏；最终模型在全量语料上</w:t>
      </w:r>
    </w:p>
    <w:p>
      <w:r>
        <w:rPr>
          <w:rFonts w:ascii="宋体" w:hAnsi="宋体" w:eastAsia="宋体"/>
        </w:rPr>
        <w:t xml:space="preserve">重训后产出图谱。结果为 </w:t>
      </w:r>
      <w:r>
        <w:rPr>
          <w:rFonts w:ascii="宋体" w:hAnsi="宋体" w:eastAsia="宋体"/>
          <w:b/>
        </w:rPr>
        <w:t>692 实体 / 392 关系</w:t>
      </w:r>
      <w:r>
        <w:rPr>
          <w:rFonts w:ascii="宋体" w:hAnsi="宋体" w:eastAsia="宋体"/>
        </w:rPr>
        <w:t>。</w:t>
      </w:r>
    </w:p>
    <w:p>
      <w:pPr>
        <w:pStyle w:val="ListBullet"/>
        <w:spacing w:after="20"/>
      </w:pPr>
      <w:r>
        <w:rPr>
          <w:rFonts w:ascii="宋体" w:hAnsi="宋体" w:eastAsia="宋体"/>
        </w:rPr>
        <w:t xml:space="preserve">指标：实体 P 0.9549 / R 0.8715 / F1 0.9113；三元组 P 0.9694 / R </w:t>
      </w:r>
      <w:r>
        <w:rPr>
          <w:rFonts w:ascii="宋体" w:hAnsi="宋体" w:eastAsia="宋体"/>
          <w:b/>
        </w:rPr>
        <w:t>0.4859</w:t>
      </w:r>
      <w:r>
        <w:rPr>
          <w:rFonts w:ascii="宋体" w:hAnsi="宋体" w:eastAsia="宋体"/>
        </w:rPr>
        <w:t>。</w:t>
      </w:r>
    </w:p>
    <w:p>
      <w:r>
        <w:rPr>
          <w:rFonts w:ascii="宋体" w:hAnsi="宋体" w:eastAsia="宋体"/>
        </w:rPr>
        <w:t xml:space="preserve">关系召回明显低，原因是 </w:t>
      </w:r>
      <w:r>
        <w:rPr>
          <w:rFonts w:ascii="宋体" w:hAnsi="宋体" w:eastAsia="宋体"/>
          <w:color w:val="9C270B"/>
          <w:sz w:val="17"/>
        </w:rPr>
        <w:t>produced_by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known_exploited</w:t>
      </w:r>
      <w:r>
        <w:rPr>
          <w:rFonts w:ascii="宋体" w:hAnsi="宋体" w:eastAsia="宋体"/>
        </w:rPr>
        <w:t xml:space="preserve"> 等关系在语料里以结构化串或标签形式出现，没有自然语言触发句，序列标注+句内关系分类学不到。这是方法 B 的</w:t>
      </w:r>
      <w:r>
        <w:rPr>
          <w:rFonts w:ascii="宋体" w:hAnsi="宋体" w:eastAsia="宋体"/>
          <w:b/>
        </w:rPr>
        <w:t>结构性缺口</w:t>
      </w:r>
      <w:r>
        <w:rPr>
          <w:rFonts w:ascii="宋体" w:hAnsi="宋体" w:eastAsia="宋体"/>
        </w:rPr>
        <w:t>，不是调参能解决的；报告如实保留。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4.4 方法 C：LLM 受本体约束抽取</w:t>
      </w:r>
    </w:p>
    <w:p>
      <w:pPr>
        <w:pStyle w:val="ListBullet"/>
        <w:spacing w:after="20"/>
      </w:pPr>
      <w:r>
        <w:rPr>
          <w:rFonts w:ascii="宋体" w:hAnsi="宋体" w:eastAsia="宋体"/>
        </w:rPr>
        <w:t>Prompt 显式给出本体类/关系清单、官方 ID 规则、输出 JSON schema；</w:t>
      </w:r>
    </w:p>
    <w:p>
      <w:pPr>
        <w:pStyle w:val="ListBullet"/>
        <w:spacing w:after="20"/>
      </w:pPr>
      <w:r>
        <w:rPr>
          <w:rFonts w:ascii="宋体" w:hAnsi="宋体" w:eastAsia="宋体"/>
        </w:rPr>
        <w:t xml:space="preserve">要求每条关系给出 </w:t>
      </w:r>
      <w:r>
        <w:rPr>
          <w:rFonts w:ascii="宋体" w:hAnsi="宋体" w:eastAsia="宋体"/>
          <w:color w:val="9C270B"/>
          <w:sz w:val="17"/>
        </w:rPr>
        <w:t>evidence</w:t>
      </w:r>
      <w:r>
        <w:rPr>
          <w:rFonts w:ascii="宋体" w:hAnsi="宋体" w:eastAsia="宋体"/>
        </w:rPr>
        <w:t xml:space="preserve">（原文连续片段）与实体 </w:t>
      </w:r>
      <w:r>
        <w:rPr>
          <w:rFonts w:ascii="宋体" w:hAnsi="宋体" w:eastAsia="宋体"/>
          <w:color w:val="9C270B"/>
          <w:sz w:val="17"/>
        </w:rPr>
        <w:t>ref</w:t>
      </w:r>
      <w:r>
        <w:rPr>
          <w:rFonts w:ascii="宋体" w:hAnsi="宋体" w:eastAsia="宋体"/>
        </w:rPr>
        <w:t>（块内编号）；</w:t>
      </w:r>
    </w:p>
    <w:p>
      <w:pPr>
        <w:pStyle w:val="ListBullet"/>
        <w:spacing w:after="20"/>
      </w:pPr>
      <w:r>
        <w:rPr>
          <w:rFonts w:ascii="宋体" w:hAnsi="宋体" w:eastAsia="宋体"/>
        </w:rPr>
        <w:t>解析后做四道校验：JSON 可解析、类/关系在本体内、</w:t>
      </w:r>
      <w:r>
        <w:rPr>
          <w:rFonts w:ascii="宋体" w:hAnsi="宋体" w:eastAsia="宋体"/>
          <w:color w:val="9C270B"/>
          <w:sz w:val="17"/>
        </w:rPr>
        <w:t>ref</w:t>
      </w:r>
      <w:r>
        <w:rPr>
          <w:rFonts w:ascii="宋体" w:hAnsi="宋体" w:eastAsia="宋体"/>
        </w:rPr>
        <w:t xml:space="preserve"> 可解析、证据是原文子串；</w:t>
      </w:r>
    </w:p>
    <w:p>
      <w:pPr>
        <w:pStyle w:val="ListBullet"/>
        <w:spacing w:after="20"/>
      </w:pPr>
      <w:r>
        <w:rPr>
          <w:rFonts w:ascii="宋体" w:hAnsi="宋体" w:eastAsia="宋体"/>
        </w:rPr>
        <w:t xml:space="preserve">结果：71 块 → </w:t>
      </w:r>
      <w:r>
        <w:rPr>
          <w:rFonts w:ascii="宋体" w:hAnsi="宋体" w:eastAsia="宋体"/>
          <w:b/>
        </w:rPr>
        <w:t>801 实体 / 985 关系</w:t>
      </w:r>
      <w:r>
        <w:rPr>
          <w:rFonts w:ascii="宋体" w:hAnsi="宋体" w:eastAsia="宋体"/>
        </w:rPr>
        <w:t>；JSON 解析错误 0、越界类 0、坏引用 0、</w:t>
      </w:r>
    </w:p>
    <w:p>
      <w:r>
        <w:rPr>
          <w:rFonts w:ascii="宋体" w:hAnsi="宋体" w:eastAsia="宋体"/>
        </w:rPr>
        <w:t xml:space="preserve">缺证据 0；证据校验通过 </w:t>
      </w:r>
      <w:r>
        <w:rPr>
          <w:rFonts w:ascii="宋体" w:hAnsi="宋体" w:eastAsia="宋体"/>
          <w:b/>
        </w:rPr>
        <w:t>980/985（99.5%）</w:t>
      </w:r>
      <w:r>
        <w:rPr>
          <w:rFonts w:ascii="宋体" w:hAnsi="宋体" w:eastAsia="宋体"/>
        </w:rPr>
        <w:t>，5 条关系因证据不是连续原文被降级。</w:t>
      </w:r>
    </w:p>
    <w:p>
      <w:pPr>
        <w:pStyle w:val="ListBullet"/>
        <w:spacing w:after="20"/>
      </w:pPr>
      <w:r>
        <w:rPr>
          <w:rFonts w:ascii="宋体" w:hAnsi="宋体" w:eastAsia="宋体"/>
        </w:rPr>
        <w:t xml:space="preserve">证据无法通过校验的条目不会静默删除，而是记录在 </w:t>
      </w:r>
      <w:r>
        <w:rPr>
          <w:rFonts w:ascii="宋体" w:hAnsi="宋体" w:eastAsia="宋体"/>
          <w:color w:val="9C270B"/>
          <w:sz w:val="17"/>
        </w:rPr>
        <w:t>rejected</w:t>
      </w:r>
      <w:r>
        <w:rPr>
          <w:rFonts w:ascii="宋体" w:hAnsi="宋体" w:eastAsia="宋体"/>
        </w:rPr>
        <w:t xml:space="preserve"> 与</w:t>
      </w:r>
    </w:p>
    <w:p>
      <w:r>
        <w:rPr>
          <w:rFonts w:ascii="宋体" w:hAnsi="宋体" w:eastAsia="宋体"/>
          <w:color w:val="9C270B"/>
          <w:sz w:val="17"/>
        </w:rPr>
        <w:t>entity_unverified</w:t>
      </w:r>
      <w:r>
        <w:rPr>
          <w:rFonts w:ascii="宋体" w:hAnsi="宋体" w:eastAsia="宋体"/>
        </w:rPr>
        <w:t>/</w:t>
      </w:r>
      <w:r>
        <w:rPr>
          <w:rFonts w:ascii="宋体" w:hAnsi="宋体" w:eastAsia="宋体"/>
          <w:color w:val="9C270B"/>
          <w:sz w:val="17"/>
        </w:rPr>
        <w:t>relation_unverified</w:t>
      </w:r>
      <w:r>
        <w:rPr>
          <w:rFonts w:ascii="宋体" w:hAnsi="宋体" w:eastAsia="宋体"/>
        </w:rPr>
        <w:t xml:space="preserve"> 计数中，便于人工复核。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4.5 融合、消歧与质量门槛</w:t>
      </w:r>
    </w:p>
    <w:p>
      <w:r>
        <w:rPr>
          <w:rFonts w:ascii="宋体" w:hAnsi="宋体" w:eastAsia="宋体"/>
        </w:rPr>
        <w:t>融合算法（</w:t>
      </w:r>
      <w:r>
        <w:rPr>
          <w:rFonts w:ascii="宋体" w:hAnsi="宋体" w:eastAsia="宋体"/>
          <w:color w:val="9C270B"/>
          <w:sz w:val="17"/>
        </w:rPr>
        <w:t>kgc/fuse.py</w:t>
      </w:r>
      <w:r>
        <w:rPr>
          <w:rFonts w:ascii="宋体" w:hAnsi="宋体" w:eastAsia="宋体"/>
        </w:rPr>
        <w:t>）：</w:t>
      </w:r>
    </w:p>
    <w:p>
      <w:pPr>
        <w:spacing w:after="20"/>
        <w:ind w:left="340" w:hanging="340"/>
      </w:pPr>
      <w:r>
        <w:rPr>
          <w:b/>
        </w:rPr>
        <w:t xml:space="preserve">1. </w:t>
      </w:r>
      <w:r>
        <w:rPr>
          <w:rFonts w:ascii="宋体" w:hAnsi="宋体" w:eastAsia="宋体"/>
          <w:b/>
        </w:rPr>
        <w:t>ID 归一优先于标签对齐</w:t>
      </w:r>
      <w:r>
        <w:rPr>
          <w:rFonts w:ascii="宋体" w:hAnsi="宋体" w:eastAsia="宋体"/>
        </w:rPr>
        <w:t>：先按官方编号把 “The KEV entry for CVE-x” 与</w:t>
      </w:r>
    </w:p>
    <w:p>
      <w:r>
        <w:rPr>
          <w:rFonts w:ascii="宋体" w:hAnsi="宋体" w:eastAsia="宋体"/>
        </w:rPr>
        <w:t xml:space="preserve">“KEV entry for CVE-x” 收敛为同一主键 </w:t>
      </w:r>
      <w:r>
        <w:rPr>
          <w:rFonts w:ascii="宋体" w:hAnsi="宋体" w:eastAsia="宋体"/>
          <w:color w:val="9C270B"/>
          <w:sz w:val="17"/>
        </w:rPr>
        <w:t>kev:CVE-x</w:t>
      </w:r>
      <w:r>
        <w:rPr>
          <w:rFonts w:ascii="宋体" w:hAnsi="宋体" w:eastAsia="宋体"/>
        </w:rPr>
        <w:t xml:space="preserve">，再做 </w:t>
      </w:r>
      <w:r>
        <w:rPr>
          <w:rFonts w:ascii="宋体" w:hAnsi="宋体" w:eastAsia="宋体"/>
          <w:color w:val="9C270B"/>
          <w:sz w:val="17"/>
        </w:rPr>
        <w:t>(type, label)</w:t>
      </w:r>
      <w:r>
        <w:rPr>
          <w:rFonts w:ascii="宋体" w:hAnsi="宋体" w:eastAsia="宋体"/>
        </w:rPr>
        <w:t xml:space="preserve"> 对齐；</w:t>
      </w:r>
    </w:p>
    <w:p>
      <w:pPr>
        <w:spacing w:after="20"/>
        <w:ind w:left="340" w:hanging="340"/>
      </w:pPr>
      <w:r>
        <w:rPr>
          <w:b/>
        </w:rPr>
        <w:t xml:space="preserve">2. </w:t>
      </w:r>
      <w:r>
        <w:rPr>
          <w:rFonts w:ascii="宋体" w:hAnsi="宋体" w:eastAsia="宋体"/>
          <w:b/>
        </w:rPr>
        <w:t>三元组投票</w:t>
      </w:r>
      <w:r>
        <w:rPr>
          <w:rFonts w:ascii="宋体" w:hAnsi="宋体" w:eastAsia="宋体"/>
        </w:rPr>
        <w:t xml:space="preserve">：以 </w:t>
      </w:r>
      <w:r>
        <w:rPr>
          <w:rFonts w:ascii="宋体" w:hAnsi="宋体" w:eastAsia="宋体"/>
          <w:color w:val="9C270B"/>
          <w:sz w:val="17"/>
        </w:rPr>
        <w:t>(头, 关系, 尾)</w:t>
      </w:r>
      <w:r>
        <w:rPr>
          <w:rFonts w:ascii="宋体" w:hAnsi="宋体" w:eastAsia="宋体"/>
        </w:rPr>
        <w:t xml:space="preserve"> 为键收集命中方法，置信度 =</w:t>
      </w:r>
    </w:p>
    <w:p>
      <w:r>
        <w:rPr>
          <w:rFonts w:ascii="宋体" w:hAnsi="宋体" w:eastAsia="宋体"/>
        </w:rPr>
        <w:t>Σ命中方法权重 / Σ全部方法权重（rule 1.0 / model 0.8 / llm 1.3）；</w:t>
      </w:r>
    </w:p>
    <w:p>
      <w:pPr>
        <w:spacing w:after="20"/>
        <w:ind w:left="340" w:hanging="340"/>
      </w:pPr>
      <w:r>
        <w:rPr>
          <w:b/>
        </w:rPr>
        <w:t xml:space="preserve">3. </w:t>
      </w:r>
      <w:r>
        <w:rPr>
          <w:rFonts w:ascii="宋体" w:hAnsi="宋体" w:eastAsia="宋体"/>
          <w:b/>
        </w:rPr>
        <w:t>质量门槛</w:t>
      </w:r>
      <w:r>
        <w:rPr>
          <w:rFonts w:ascii="宋体" w:hAnsi="宋体" w:eastAsia="宋体"/>
        </w:rPr>
        <w:t>：标签不合法、受控词表外、非官方编号三类实体丢弃；</w:t>
      </w:r>
    </w:p>
    <w:p>
      <w:pPr>
        <w:spacing w:after="20"/>
        <w:ind w:left="340" w:hanging="340"/>
      </w:pPr>
      <w:r>
        <w:rPr>
          <w:b/>
        </w:rPr>
        <w:t xml:space="preserve">4. </w:t>
      </w:r>
      <w:r>
        <w:rPr>
          <w:rFonts w:ascii="宋体" w:hAnsi="宋体" w:eastAsia="宋体"/>
          <w:b/>
        </w:rPr>
        <w:t>域值域校验</w:t>
      </w:r>
      <w:r>
        <w:rPr>
          <w:rFonts w:ascii="宋体" w:hAnsi="宋体" w:eastAsia="宋体"/>
        </w:rPr>
        <w:t>：违规边记入报告并降权 0.5，不静默删除。</w:t>
      </w:r>
    </w:p>
    <w:p>
      <w:r>
        <w:rPr>
          <w:rFonts w:ascii="宋体" w:hAnsi="宋体" w:eastAsia="宋体"/>
        </w:rPr>
        <w:t>本次融合结果：</w:t>
      </w:r>
      <w:r>
        <w:rPr>
          <w:rFonts w:ascii="宋体" w:hAnsi="宋体" w:eastAsia="宋体"/>
          <w:b/>
        </w:rPr>
        <w:t>406 实体 / 1572 三元组</w:t>
      </w:r>
      <w:r>
        <w:rPr>
          <w:rFonts w:ascii="宋体" w:hAnsi="宋体" w:eastAsia="宋体"/>
        </w:rPr>
        <w:t xml:space="preserve">；投票分布 1 票 788、2 票 402、3 票 382。质量门槛丢弃 </w:t>
      </w:r>
      <w:r>
        <w:rPr>
          <w:rFonts w:ascii="宋体" w:hAnsi="宋体" w:eastAsia="宋体"/>
          <w:b/>
        </w:rPr>
        <w:t>44</w:t>
      </w:r>
      <w:r>
        <w:rPr>
          <w:rFonts w:ascii="宋体" w:hAnsi="宋体" w:eastAsia="宋体"/>
        </w:rPr>
        <w:t xml:space="preserve"> 个实体：自由文本 Product 33 个（如 “SMBv1”“FortiOS”，没有 CPE 主键）、弱点名称 10 个（如 “use-after-free”，不是 CWE 节点）、攻击模式名称 1 个；标签不合法 0、受控词表外 0、域值域违规 0。</w:t>
      </w:r>
    </w:p>
    <w:p>
      <w:pPr>
        <w:spacing w:before="40" w:after="80"/>
        <w:ind w:left="283"/>
      </w:pPr>
      <w:r>
        <w:rPr>
          <w:rFonts w:ascii="宋体" w:hAnsi="宋体" w:eastAsia="宋体"/>
          <w:color w:val="444444"/>
        </w:rPr>
        <w:t xml:space="preserve">为什么丢弃自由文本 Product：保留会与 CPE 节点形成两个“同一产品”，污染对齐和问答；这是精度优先的显式取舍，丢弃清单全部留在 </w:t>
      </w:r>
      <w:r>
        <w:rPr>
          <w:rFonts w:ascii="宋体" w:hAnsi="宋体" w:eastAsia="宋体"/>
          <w:color w:val="444444"/>
          <w:sz w:val="17"/>
        </w:rPr>
        <w:t>*_ensemble.json</w:t>
      </w:r>
      <w:r>
        <w:rPr>
          <w:rFonts w:ascii="宋体" w:hAnsi="宋体" w:eastAsia="宋体"/>
          <w:color w:val="444444"/>
        </w:rPr>
        <w:t xml:space="preserve"> 中可复核。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4.6 评测与投票分析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rPr>
          <w:tblHeader w:val="true"/>
          <w:cantSplit w:val="true"/>
        </w:trPr>
        <w:tc>
          <w:tcPr>
            <w:tcW w:type="dxa" w:w="1393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方法</w:t>
            </w:r>
          </w:p>
        </w:tc>
        <w:tc>
          <w:tcPr>
            <w:tcW w:type="dxa" w:w="1393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实体 P</w:t>
            </w:r>
          </w:p>
        </w:tc>
        <w:tc>
          <w:tcPr>
            <w:tcW w:type="dxa" w:w="1393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实体 R</w:t>
            </w:r>
          </w:p>
        </w:tc>
        <w:tc>
          <w:tcPr>
            <w:tcW w:type="dxa" w:w="1393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实体 F1</w:t>
            </w:r>
          </w:p>
        </w:tc>
        <w:tc>
          <w:tcPr>
            <w:tcW w:type="dxa" w:w="1393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三元组 P</w:t>
            </w:r>
          </w:p>
        </w:tc>
        <w:tc>
          <w:tcPr>
            <w:tcW w:type="dxa" w:w="1393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三元组 R</w:t>
            </w:r>
          </w:p>
        </w:tc>
        <w:tc>
          <w:tcPr>
            <w:tcW w:type="dxa" w:w="1393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三元组 F1</w:t>
            </w:r>
          </w:p>
        </w:tc>
      </w:tr>
      <w:tr>
        <w:trPr>
          <w:cantSplit w:val="true"/>
        </w:trPr>
        <w:tc>
          <w:tcPr>
            <w:tcW w:type="dxa" w:w="1393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A 规则/词典 + 结构化</w:t>
            </w:r>
          </w:p>
        </w:tc>
        <w:tc>
          <w:tcPr>
            <w:tcW w:type="dxa" w:w="1393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0.9653</w:t>
            </w:r>
          </w:p>
        </w:tc>
        <w:tc>
          <w:tcPr>
            <w:tcW w:type="dxa" w:w="1393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1.0000</w:t>
            </w:r>
          </w:p>
        </w:tc>
        <w:tc>
          <w:tcPr>
            <w:tcW w:type="dxa" w:w="1393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0.9823</w:t>
            </w:r>
          </w:p>
        </w:tc>
        <w:tc>
          <w:tcPr>
            <w:tcW w:type="dxa" w:w="1393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0.9924</w:t>
            </w:r>
          </w:p>
        </w:tc>
        <w:tc>
          <w:tcPr>
            <w:tcW w:type="dxa" w:w="1393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0.9962</w:t>
            </w:r>
          </w:p>
        </w:tc>
        <w:tc>
          <w:tcPr>
            <w:tcW w:type="dxa" w:w="1393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0.9943</w:t>
            </w:r>
          </w:p>
        </w:tc>
      </w:tr>
      <w:tr>
        <w:trPr>
          <w:cantSplit w:val="true"/>
        </w:trPr>
        <w:tc>
          <w:tcPr>
            <w:tcW w:type="dxa" w:w="1393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B 模型</w:t>
            </w:r>
          </w:p>
        </w:tc>
        <w:tc>
          <w:tcPr>
            <w:tcW w:type="dxa" w:w="1393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0.9549</w:t>
            </w:r>
          </w:p>
        </w:tc>
        <w:tc>
          <w:tcPr>
            <w:tcW w:type="dxa" w:w="1393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0.8715</w:t>
            </w:r>
          </w:p>
        </w:tc>
        <w:tc>
          <w:tcPr>
            <w:tcW w:type="dxa" w:w="1393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0.9113</w:t>
            </w:r>
          </w:p>
        </w:tc>
        <w:tc>
          <w:tcPr>
            <w:tcW w:type="dxa" w:w="1393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0.9694</w:t>
            </w:r>
          </w:p>
        </w:tc>
        <w:tc>
          <w:tcPr>
            <w:tcW w:type="dxa" w:w="1393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0.4859</w:t>
            </w:r>
          </w:p>
        </w:tc>
        <w:tc>
          <w:tcPr>
            <w:tcW w:type="dxa" w:w="1393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0.6474</w:t>
            </w:r>
          </w:p>
        </w:tc>
      </w:tr>
      <w:tr>
        <w:trPr>
          <w:cantSplit w:val="true"/>
        </w:trPr>
        <w:tc>
          <w:tcPr>
            <w:tcW w:type="dxa" w:w="1393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C LLM</w:t>
            </w:r>
          </w:p>
        </w:tc>
        <w:tc>
          <w:tcPr>
            <w:tcW w:type="dxa" w:w="1393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0.8482</w:t>
            </w:r>
          </w:p>
        </w:tc>
        <w:tc>
          <w:tcPr>
            <w:tcW w:type="dxa" w:w="1393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0.9769</w:t>
            </w:r>
          </w:p>
        </w:tc>
        <w:tc>
          <w:tcPr>
            <w:tcW w:type="dxa" w:w="1393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0.9080</w:t>
            </w:r>
          </w:p>
        </w:tc>
        <w:tc>
          <w:tcPr>
            <w:tcW w:type="dxa" w:w="1393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0.8560</w:t>
            </w:r>
          </w:p>
        </w:tc>
        <w:tc>
          <w:tcPr>
            <w:tcW w:type="dxa" w:w="1393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0.9808</w:t>
            </w:r>
          </w:p>
        </w:tc>
        <w:tc>
          <w:tcPr>
            <w:tcW w:type="dxa" w:w="1393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0.9142</w:t>
            </w:r>
          </w:p>
        </w:tc>
      </w:tr>
      <w:tr>
        <w:trPr>
          <w:cantSplit w:val="true"/>
        </w:trPr>
        <w:tc>
          <w:tcPr>
            <w:tcW w:type="dxa" w:w="1393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融合</w:t>
            </w:r>
          </w:p>
        </w:tc>
        <w:tc>
          <w:tcPr>
            <w:tcW w:type="dxa" w:w="1393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0.9581</w:t>
            </w:r>
          </w:p>
        </w:tc>
        <w:tc>
          <w:tcPr>
            <w:tcW w:type="dxa" w:w="1393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1.0000</w:t>
            </w:r>
          </w:p>
        </w:tc>
        <w:tc>
          <w:tcPr>
            <w:tcW w:type="dxa" w:w="1393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0.9786</w:t>
            </w:r>
          </w:p>
        </w:tc>
        <w:tc>
          <w:tcPr>
            <w:tcW w:type="dxa" w:w="1393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0.9572</w:t>
            </w:r>
          </w:p>
        </w:tc>
        <w:tc>
          <w:tcPr>
            <w:tcW w:type="dxa" w:w="1393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1.0000</w:t>
            </w:r>
          </w:p>
        </w:tc>
        <w:tc>
          <w:tcPr>
            <w:tcW w:type="dxa" w:w="1393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0.9781</w:t>
            </w:r>
          </w:p>
        </w:tc>
      </w:tr>
    </w:tbl>
    <w:p>
      <w:pPr>
        <w:spacing w:after="40" w:line="144" w:lineRule="auto"/>
      </w:pPr>
    </w:p>
    <w:p>
      <w:r>
        <w:rPr>
          <w:rFonts w:ascii="宋体" w:hAnsi="宋体" w:eastAsia="宋体"/>
        </w:rPr>
        <w:t>融合按票数拆分：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  <w:cantSplit w:val="true"/>
        </w:trPr>
        <w:tc>
          <w:tcPr>
            <w:tcW w:type="dxa" w:w="1950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命中方法数</w:t>
            </w:r>
          </w:p>
        </w:tc>
        <w:tc>
          <w:tcPr>
            <w:tcW w:type="dxa" w:w="1950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三元组数</w:t>
            </w:r>
          </w:p>
        </w:tc>
        <w:tc>
          <w:tcPr>
            <w:tcW w:type="dxa" w:w="1950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精确率（下界）</w:t>
            </w:r>
          </w:p>
        </w:tc>
        <w:tc>
          <w:tcPr>
            <w:tcW w:type="dxa" w:w="1950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召回</w:t>
            </w:r>
          </w:p>
        </w:tc>
        <w:tc>
          <w:tcPr>
            <w:tcW w:type="dxa" w:w="1950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F1</w:t>
            </w:r>
          </w:p>
        </w:tc>
      </w:tr>
      <w:tr>
        <w:trPr>
          <w:cantSplit w:val="true"/>
        </w:trPr>
        <w:tc>
          <w:tcPr>
            <w:tcW w:type="dxa" w:w="1950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1 票</w:t>
            </w:r>
          </w:p>
        </w:tc>
        <w:tc>
          <w:tcPr>
            <w:tcW w:type="dxa" w:w="1950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33</w:t>
            </w:r>
          </w:p>
        </w:tc>
        <w:tc>
          <w:tcPr>
            <w:tcW w:type="dxa" w:w="1950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0.0303</w:t>
            </w:r>
          </w:p>
        </w:tc>
        <w:tc>
          <w:tcPr>
            <w:tcW w:type="dxa" w:w="1950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0.0013</w:t>
            </w:r>
          </w:p>
        </w:tc>
        <w:tc>
          <w:tcPr>
            <w:tcW w:type="dxa" w:w="1950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0.0025</w:t>
            </w:r>
          </w:p>
        </w:tc>
      </w:tr>
      <w:tr>
        <w:trPr>
          <w:cantSplit w:val="true"/>
        </w:trPr>
        <w:tc>
          <w:tcPr>
            <w:tcW w:type="dxa" w:w="1950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2 票</w:t>
            </w:r>
          </w:p>
        </w:tc>
        <w:tc>
          <w:tcPr>
            <w:tcW w:type="dxa" w:w="1950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402</w:t>
            </w:r>
          </w:p>
        </w:tc>
        <w:tc>
          <w:tcPr>
            <w:tcW w:type="dxa" w:w="1950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1.0000</w:t>
            </w:r>
          </w:p>
        </w:tc>
        <w:tc>
          <w:tcPr>
            <w:tcW w:type="dxa" w:w="1950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0.5141</w:t>
            </w:r>
          </w:p>
        </w:tc>
        <w:tc>
          <w:tcPr>
            <w:tcW w:type="dxa" w:w="1950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0.6791</w:t>
            </w:r>
          </w:p>
        </w:tc>
      </w:tr>
      <w:tr>
        <w:trPr>
          <w:cantSplit w:val="true"/>
        </w:trPr>
        <w:tc>
          <w:tcPr>
            <w:tcW w:type="dxa" w:w="1950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3 票</w:t>
            </w:r>
          </w:p>
        </w:tc>
        <w:tc>
          <w:tcPr>
            <w:tcW w:type="dxa" w:w="1950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382</w:t>
            </w:r>
          </w:p>
        </w:tc>
        <w:tc>
          <w:tcPr>
            <w:tcW w:type="dxa" w:w="1950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0.9921</w:t>
            </w:r>
          </w:p>
        </w:tc>
        <w:tc>
          <w:tcPr>
            <w:tcW w:type="dxa" w:w="1950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0.4847</w:t>
            </w:r>
          </w:p>
        </w:tc>
        <w:tc>
          <w:tcPr>
            <w:tcW w:type="dxa" w:w="1950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0.6512</w:t>
            </w:r>
          </w:p>
        </w:tc>
      </w:tr>
    </w:tbl>
    <w:p>
      <w:pPr>
        <w:spacing w:after="40" w:line="144" w:lineRule="auto"/>
      </w:pPr>
    </w:p>
    <w:p>
      <w:r>
        <w:rPr>
          <w:rFonts w:ascii="宋体" w:hAnsi="宋体" w:eastAsia="宋体"/>
          <w:b/>
        </w:rPr>
        <w:t>解读</w:t>
      </w:r>
      <w:r>
        <w:rPr>
          <w:rFonts w:ascii="宋体" w:hAnsi="宋体" w:eastAsia="宋体"/>
        </w:rPr>
        <w:t xml:space="preserve">：2 票与 3 票的精确率接近 100%，说明“多方法一致”是可靠的可信度信号，下游 Agent 可以用 </w:t>
      </w:r>
      <w:r>
        <w:rPr>
          <w:rFonts w:ascii="宋体" w:hAnsi="宋体" w:eastAsia="宋体"/>
          <w:color w:val="9C270B"/>
          <w:sz w:val="17"/>
        </w:rPr>
        <w:t>min_confidence</w:t>
      </w:r>
      <w:r>
        <w:rPr>
          <w:rFonts w:ascii="宋体" w:hAnsi="宋体" w:eastAsia="宋体"/>
        </w:rPr>
        <w:t xml:space="preserve"> 过滤；1 票三元组几乎全是 LLM 从正文抽出的额外知识（官方字段里没有），精确率低但不应简单视为幻觉——它们是</w:t>
      </w:r>
      <w:r>
        <w:rPr>
          <w:rFonts w:ascii="宋体" w:hAnsi="宋体" w:eastAsia="宋体"/>
          <w:b/>
        </w:rPr>
        <w:t>召回扩展</w:t>
      </w:r>
      <w:r>
        <w:rPr>
          <w:rFonts w:ascii="宋体" w:hAnsi="宋体" w:eastAsia="宋体"/>
        </w:rPr>
        <w:t>，报告按“下界”解释。融合的实体/三元组召回均为 1.0，是因为它的并集覆盖了结构化通道导入的全部官方映射；这也是 A 的数据通道优势，不应解读为“融合比官方字段更准”。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5　跨源 ID 映射核验与 KEV 覆盖</w:t>
      </w:r>
    </w:p>
    <w:p>
      <w:r>
        <w:rPr>
          <w:rFonts w:ascii="宋体" w:hAnsi="宋体" w:eastAsia="宋体"/>
          <w:color w:val="9C270B"/>
          <w:sz w:val="17"/>
        </w:rPr>
        <w:t>scripts/cross_source_report.py</w:t>
      </w:r>
      <w:r>
        <w:rPr>
          <w:rFonts w:ascii="宋体" w:hAnsi="宋体" w:eastAsia="宋体"/>
        </w:rPr>
        <w:t xml:space="preserve"> 不数“图里有多少边”，而是拿官方结构化字段当参照，逐类计算召回/精确率，并用固定种子 20261021 每类抽 8 条供人工复核。分母只统计</w:t>
      </w:r>
      <w:r>
        <w:rPr>
          <w:rFonts w:ascii="宋体" w:hAnsi="宋体" w:eastAsia="宋体"/>
          <w:b/>
        </w:rPr>
        <w:t>头、尾实体都已进入图谱</w:t>
      </w:r>
      <w:r>
        <w:rPr>
          <w:rFonts w:ascii="宋体" w:hAnsi="宋体" w:eastAsia="宋体"/>
        </w:rPr>
        <w:t>的官方映射：未导入的实体（例如未选入的 CAPEC）不算漏抽。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4"/>
        <w:gridCol w:w="1084"/>
        <w:gridCol w:w="1084"/>
        <w:gridCol w:w="1084"/>
        <w:gridCol w:w="1084"/>
        <w:gridCol w:w="1084"/>
        <w:gridCol w:w="1084"/>
        <w:gridCol w:w="1084"/>
        <w:gridCol w:w="1084"/>
      </w:tblGrid>
      <w:tr>
        <w:trPr>
          <w:tblHeader w:val="true"/>
          <w:cantSplit w:val="true"/>
        </w:trPr>
        <w:tc>
          <w:tcPr>
            <w:tcW w:type="dxa" w:w="1084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映射</w:t>
            </w:r>
          </w:p>
        </w:tc>
        <w:tc>
          <w:tcPr>
            <w:tcW w:type="dxa" w:w="1084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关系</w:t>
            </w:r>
          </w:p>
        </w:tc>
        <w:tc>
          <w:tcPr>
            <w:tcW w:type="dxa" w:w="1084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参照</w:t>
            </w:r>
          </w:p>
        </w:tc>
        <w:tc>
          <w:tcPr>
            <w:tcW w:type="dxa" w:w="1084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官方映射</w:t>
            </w:r>
          </w:p>
        </w:tc>
        <w:tc>
          <w:tcPr>
            <w:tcW w:type="dxa" w:w="1084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图谱边</w:t>
            </w:r>
          </w:p>
        </w:tc>
        <w:tc>
          <w:tcPr>
            <w:tcW w:type="dxa" w:w="1084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命中</w:t>
            </w:r>
          </w:p>
        </w:tc>
        <w:tc>
          <w:tcPr>
            <w:tcW w:type="dxa" w:w="1084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Recall</w:t>
            </w:r>
          </w:p>
        </w:tc>
        <w:tc>
          <w:tcPr>
            <w:tcW w:type="dxa" w:w="1084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Precision</w:t>
            </w:r>
          </w:p>
        </w:tc>
        <w:tc>
          <w:tcPr>
            <w:tcW w:type="dxa" w:w="1084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图谱独有</w:t>
            </w:r>
          </w:p>
        </w:tc>
      </w:tr>
      <w:tr>
        <w:trPr>
          <w:cantSplit w:val="true"/>
        </w:trPr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CVE→CWE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color w:val="9C270B"/>
                <w:sz w:val="16"/>
              </w:rPr>
              <w:t>has_weakness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NVD weaknesses + CVE problemTypes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43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45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43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100%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95.6%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2</w:t>
            </w:r>
          </w:p>
        </w:tc>
      </w:tr>
      <w:tr>
        <w:trPr>
          <w:cantSplit w:val="true"/>
        </w:trPr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CVE→CPE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color w:val="9C270B"/>
                <w:sz w:val="16"/>
              </w:rPr>
              <w:t>affects_product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NVD configurations（每 CVE ≤4）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141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141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141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100%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100%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CWE→CAPEC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color w:val="9C270B"/>
                <w:sz w:val="16"/>
              </w:rPr>
              <w:t>relates_to_pattern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CWE XML 4.20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50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50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50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100%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100%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CAPEC→ATT&amp;CK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color w:val="9C270B"/>
                <w:sz w:val="16"/>
              </w:rPr>
              <w:t>implemented_by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分析师 crosswalk（24 条）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23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23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23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100%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100%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Technique→Tactic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color w:val="9C270B"/>
                <w:sz w:val="16"/>
              </w:rPr>
              <w:t>belongs_to_tactic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ATT&amp;CK kill_chain_phases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37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40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37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100%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92.5%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3</w:t>
            </w:r>
          </w:p>
        </w:tc>
      </w:tr>
      <w:tr>
        <w:trPr>
          <w:cantSplit w:val="true"/>
        </w:trPr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Sigma→Technique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color w:val="9C270B"/>
                <w:sz w:val="16"/>
              </w:rPr>
              <w:t>detects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Sigma 规则元数据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64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67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64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100%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95.5%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3</w:t>
            </w:r>
          </w:p>
        </w:tc>
      </w:tr>
      <w:tr>
        <w:trPr>
          <w:cantSplit w:val="true"/>
        </w:trPr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CVE→KEV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color w:val="9C270B"/>
                <w:sz w:val="16"/>
              </w:rPr>
              <w:t>known_exploited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CISA KEV ∩ 切片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40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40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40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100%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100%</w:t>
            </w:r>
          </w:p>
        </w:tc>
        <w:tc>
          <w:tcPr>
            <w:tcW w:type="dxa" w:w="1084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</w:t>
            </w:r>
          </w:p>
        </w:tc>
      </w:tr>
    </w:tbl>
    <w:p>
      <w:pPr>
        <w:spacing w:after="40" w:line="144" w:lineRule="auto"/>
      </w:pPr>
    </w:p>
    <w:p>
      <w:pPr>
        <w:spacing w:before="40" w:after="80"/>
        <w:ind w:left="283"/>
      </w:pPr>
      <w:r>
        <w:rPr>
          <w:rFonts w:ascii="宋体" w:hAnsi="宋体" w:eastAsia="宋体"/>
          <w:b/>
          <w:color w:val="444444"/>
        </w:rPr>
        <w:t>口径说明</w:t>
      </w:r>
      <w:r>
        <w:rPr>
          <w:rFonts w:ascii="宋体" w:hAnsi="宋体" w:eastAsia="宋体"/>
          <w:color w:val="444444"/>
        </w:rPr>
        <w:t>：Recall=100% 是本切片“结构化通道完整导入官方映射”的构造结果，不是抽取能力的证据。跨源核验的意义在于：(a) 验证 ID 归一化没有破坏官方映射；(b) 量化正文抽取带来的额外边（Precision 缺口）；(c) 提供可逐条复核的抽样。</w:t>
      </w:r>
    </w:p>
    <w:p>
      <w:r>
        <w:rPr>
          <w:rFonts w:ascii="宋体" w:hAnsi="宋体" w:eastAsia="宋体"/>
          <w:b/>
        </w:rPr>
        <w:t>KEV 覆盖</w:t>
      </w:r>
      <w:r>
        <w:rPr>
          <w:rFonts w:ascii="宋体" w:hAnsi="宋体" w:eastAsia="宋体"/>
        </w:rPr>
        <w:t xml:space="preserve">：KEV 清单 1754 条，切片内 40 条 CVE 全部在图中有 </w:t>
      </w:r>
      <w:r>
        <w:rPr>
          <w:rFonts w:ascii="宋体" w:hAnsi="宋体" w:eastAsia="宋体"/>
          <w:color w:val="9C270B"/>
          <w:sz w:val="17"/>
        </w:rPr>
        <w:t>ExploitationRecord</w:t>
      </w:r>
      <w:r>
        <w:rPr>
          <w:rFonts w:ascii="宋体" w:hAnsi="宋体" w:eastAsia="宋体"/>
        </w:rPr>
        <w:t xml:space="preserve"> 节点和 </w:t>
      </w:r>
      <w:r>
        <w:rPr>
          <w:rFonts w:ascii="宋体" w:hAnsi="宋体" w:eastAsia="宋体"/>
          <w:color w:val="9C270B"/>
          <w:sz w:val="17"/>
        </w:rPr>
        <w:t>known_exploited</w:t>
      </w:r>
      <w:r>
        <w:rPr>
          <w:rFonts w:ascii="宋体" w:hAnsi="宋体" w:eastAsia="宋体"/>
        </w:rPr>
        <w:t xml:space="preserve"> 边，覆盖 40/40；图谱中没有切片外的 KEV 边（</w:t>
      </w:r>
      <w:r>
        <w:rPr>
          <w:rFonts w:ascii="宋体" w:hAnsi="宋体" w:eastAsia="宋体"/>
          <w:color w:val="9C270B"/>
          <w:sz w:val="17"/>
        </w:rPr>
        <w:t>kg_only_count = 0</w:t>
      </w:r>
      <w:r>
        <w:rPr>
          <w:rFonts w:ascii="宋体" w:hAnsi="宋体" w:eastAsia="宋体"/>
        </w:rPr>
        <w:t xml:space="preserve">）。抽样表见 </w:t>
      </w:r>
      <w:r>
        <w:rPr>
          <w:rFonts w:ascii="宋体" w:hAnsi="宋体" w:eastAsia="宋体"/>
          <w:color w:val="9C270B"/>
          <w:sz w:val="17"/>
        </w:rPr>
        <w:t>data/reports/t2-cve-attack_cross_source.md</w:t>
      </w:r>
      <w:r>
        <w:rPr>
          <w:rFonts w:ascii="宋体" w:hAnsi="宋体" w:eastAsia="宋体"/>
        </w:rPr>
        <w:t>。</w:t>
      </w:r>
    </w:p>
    <w:p>
      <w:r>
        <w:rPr>
          <w:rFonts w:ascii="宋体" w:hAnsi="宋体" w:eastAsia="宋体"/>
          <w:b/>
        </w:rPr>
        <w:t>CAPEC→ATT&amp;CK 的诚实标注</w:t>
      </w:r>
      <w:r>
        <w:rPr>
          <w:rFonts w:ascii="宋体" w:hAnsi="宋体" w:eastAsia="宋体"/>
        </w:rPr>
        <w:t>：MITRE 并未发布官方 CAPEC→ATT&amp;CK 映射，本作业使用</w:t>
      </w:r>
      <w:r>
        <w:rPr>
          <w:rFonts w:ascii="宋体" w:hAnsi="宋体" w:eastAsia="宋体"/>
          <w:color w:val="9C270B"/>
          <w:sz w:val="17"/>
        </w:rPr>
        <w:t>topics/t2-cve-attack/capec_attck_crosswalk.csv</w:t>
      </w:r>
      <w:r>
        <w:rPr>
          <w:rFonts w:ascii="宋体" w:hAnsi="宋体" w:eastAsia="宋体"/>
        </w:rPr>
        <w:t>（24 条人工映射，CC BY 4.0，标注 high/medium confidence），在报告与代码注释中都明确写成“分析师 crosswalk”，不冒充官方标准。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6　阶段三：KG 增强 Agent</w:t>
      </w:r>
    </w:p>
    <w:p>
      <w:pPr>
        <w:pStyle w:val="Heading2"/>
      </w:pPr>
      <w:r>
        <w:rPr>
          <w:rFonts w:ascii="黑体" w:hAnsi="黑体" w:eastAsia="黑体"/>
          <w:color w:val="000000"/>
        </w:rPr>
        <w:t>6.1 链路</w:t>
      </w:r>
    </w:p>
    <w:p>
      <w:pPr>
        <w:spacing w:before="60" w:after="80" w:line="240" w:lineRule="auto"/>
        <w:ind w:left="170"/>
        <w:shd w:val="clear" w:fill="F4F4F4"/>
      </w:pPr>
      <w:r>
        <w:rPr>
          <w:rFonts w:ascii="Consolas" w:hAnsi="Consolas"/>
          <w:sz w:val="17"/>
        </w:rPr>
        <w:t>问题 → 实体链接（最长匹配 + 占位去重）→ 子图检索（BFS ≤4 跳）</w:t>
        <w:br/>
      </w:r>
      <w:r>
        <w:rPr>
          <w:rFonts w:ascii="Consolas" w:hAnsi="Consolas"/>
          <w:sz w:val="17"/>
        </w:rPr>
        <w:t xml:space="preserve">     → 三元组上下文 + 编号 → LLM 生成（只许用给定三元组）</w:t>
        <w:br/>
      </w:r>
      <w:r>
        <w:rPr>
          <w:rFonts w:ascii="Consolas" w:hAnsi="Consolas"/>
          <w:sz w:val="17"/>
        </w:rPr>
        <w:t xml:space="preserve">     → 逐句核验（编号/引用/证据）→ 三级溯源 → 答案</w:t>
      </w:r>
    </w:p>
    <w:p>
      <w:pPr>
        <w:pStyle w:val="ListBullet"/>
        <w:spacing w:after="20"/>
      </w:pPr>
      <w:r>
        <w:rPr>
          <w:rFonts w:ascii="宋体" w:hAnsi="宋体" w:eastAsia="宋体"/>
          <w:b/>
        </w:rPr>
        <w:t>检索</w:t>
      </w:r>
      <w:r>
        <w:rPr>
          <w:rFonts w:ascii="宋体" w:hAnsi="宋体" w:eastAsia="宋体"/>
        </w:rPr>
        <w:t>：按“路径边 3.0 &gt; 种子间边 2.5 &gt; 种子直接边 2.0 &gt; 候选集边 1.0”排序，</w:t>
      </w:r>
    </w:p>
    <w:p>
      <w:r>
        <w:rPr>
          <w:rFonts w:ascii="宋体" w:hAnsi="宋体" w:eastAsia="宋体"/>
        </w:rPr>
        <w:t xml:space="preserve">排除 </w:t>
      </w:r>
      <w:r>
        <w:rPr>
          <w:rFonts w:ascii="宋体" w:hAnsi="宋体" w:eastAsia="宋体"/>
          <w:color w:val="9C270B"/>
          <w:sz w:val="17"/>
        </w:rPr>
        <w:t>mentioned_in</w:t>
      </w:r>
      <w:r>
        <w:rPr>
          <w:rFonts w:ascii="宋体" w:hAnsi="宋体" w:eastAsia="宋体"/>
        </w:rPr>
        <w:t xml:space="preserve"> 与 Document 节点（否则任意两实体 2 跳可达，路径失去意义）；</w:t>
      </w:r>
    </w:p>
    <w:p>
      <w:pPr>
        <w:pStyle w:val="ListBullet"/>
        <w:spacing w:after="20"/>
      </w:pPr>
      <w:r>
        <w:rPr>
          <w:rFonts w:ascii="宋体" w:hAnsi="宋体" w:eastAsia="宋体"/>
          <w:b/>
        </w:rPr>
        <w:t>生成</w:t>
      </w:r>
      <w:r>
        <w:rPr>
          <w:rFonts w:ascii="宋体" w:hAnsi="宋体" w:eastAsia="宋体"/>
        </w:rPr>
        <w:t xml:space="preserve">：只给检索到的三元组和编号，要求每个结论后标 </w:t>
      </w:r>
      <w:r>
        <w:rPr>
          <w:rFonts w:ascii="宋体" w:hAnsi="宋体" w:eastAsia="宋体"/>
          <w:color w:val="9C270B"/>
          <w:sz w:val="17"/>
        </w:rPr>
        <w:t>[n]</w:t>
      </w:r>
      <w:r>
        <w:rPr>
          <w:rFonts w:ascii="宋体" w:hAnsi="宋体" w:eastAsia="宋体"/>
        </w:rPr>
        <w:t>，缺信息时输出固定拒答句；</w:t>
      </w:r>
    </w:p>
    <w:p>
      <w:pPr>
        <w:pStyle w:val="ListBullet"/>
        <w:spacing w:after="20"/>
      </w:pPr>
      <w:r>
        <w:rPr>
          <w:rFonts w:ascii="宋体" w:hAnsi="宋体" w:eastAsia="宋体"/>
          <w:b/>
        </w:rPr>
        <w:t>核验</w:t>
      </w:r>
      <w:r>
        <w:rPr>
          <w:rFonts w:ascii="宋体" w:hAnsi="宋体" w:eastAsia="宋体"/>
        </w:rPr>
        <w:t>：句中每个官方编号必须是检索三元组的端点；</w:t>
      </w:r>
      <w:r>
        <w:rPr>
          <w:rFonts w:ascii="宋体" w:hAnsi="宋体" w:eastAsia="宋体"/>
          <w:color w:val="9C270B"/>
          <w:sz w:val="17"/>
        </w:rPr>
        <w:t>[n]</w:t>
      </w:r>
      <w:r>
        <w:rPr>
          <w:rFonts w:ascii="宋体" w:hAnsi="宋体" w:eastAsia="宋体"/>
        </w:rPr>
        <w:t xml:space="preserve"> 必须有效且与被引三元组</w:t>
      </w:r>
    </w:p>
    <w:p>
      <w:r>
        <w:rPr>
          <w:rFonts w:ascii="宋体" w:hAnsi="宋体" w:eastAsia="宋体"/>
        </w:rPr>
        <w:t>相关（防止“随便挂一个引用”）；没有编号的句子必须能通过回指上下文与引用锚定，否则计为不可溯源。对“图谱未给出更具体版本”这类关于检索结果本身的陈述单列为meta，不计入幻觉分母，也不冒充 supported。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6.2 题库与结果</w:t>
      </w:r>
    </w:p>
    <w:p>
      <w:r>
        <w:rPr>
          <w:rFonts w:ascii="宋体" w:hAnsi="宋体" w:eastAsia="宋体"/>
        </w:rPr>
        <w:t>12 道题：6 道单跳、4 道多跳（q06–q09）、2 道应拒答（q11 不存在的 CVE、q12 图谱中不存在的产品）。期望三元组共 27 条。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3251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指标</w:t>
            </w:r>
          </w:p>
        </w:tc>
        <w:tc>
          <w:tcPr>
            <w:tcW w:type="dxa" w:w="3251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KG 增强</w:t>
            </w:r>
          </w:p>
        </w:tc>
        <w:tc>
          <w:tcPr>
            <w:tcW w:type="dxa" w:w="3251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无图谱基线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检索覆盖</w:t>
            </w:r>
          </w:p>
        </w:tc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27/27（100%）</w:t>
            </w:r>
          </w:p>
        </w:tc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答案实体覆盖</w:t>
            </w:r>
          </w:p>
        </w:tc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27/27（100%）</w:t>
            </w:r>
          </w:p>
        </w:tc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13/27（48.15%）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拒答正确</w:t>
            </w:r>
          </w:p>
        </w:tc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2/2</w:t>
            </w:r>
          </w:p>
        </w:tc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2/2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计入核验的句子</w:t>
            </w:r>
          </w:p>
        </w:tc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19</w:t>
            </w:r>
          </w:p>
        </w:tc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12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可溯源句</w:t>
            </w:r>
          </w:p>
        </w:tc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19</w:t>
            </w:r>
          </w:p>
        </w:tc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不可溯源句</w:t>
            </w:r>
          </w:p>
        </w:tc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0</w:t>
            </w:r>
          </w:p>
        </w:tc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7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幻觉率</w:t>
            </w:r>
          </w:p>
        </w:tc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0%</w:t>
            </w:r>
          </w:p>
        </w:tc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58.33%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未落地编号</w:t>
            </w:r>
          </w:p>
        </w:tc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0</w:t>
            </w:r>
          </w:p>
        </w:tc>
        <w:tc>
          <w:tcPr>
            <w:tcW w:type="dxa" w:w="3251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8 个（CAPEC-108、CAPEC-248、CAPEC-88、T1053.005、T1059.005、T1106、T1204.002、T1569.002）</w:t>
            </w:r>
          </w:p>
        </w:tc>
      </w:tr>
    </w:tbl>
    <w:p>
      <w:pPr>
        <w:spacing w:after="40" w:line="144" w:lineRule="auto"/>
      </w:pPr>
    </w:p>
    <w:p>
      <w:r>
        <w:rPr>
          <w:rFonts w:ascii="宋体" w:hAnsi="宋体" w:eastAsia="宋体"/>
          <w:b/>
        </w:rPr>
        <w:t>幻觉率下降 58.33 个百分点</w:t>
      </w:r>
      <w:r>
        <w:rPr>
          <w:rFonts w:ascii="宋体" w:hAnsi="宋体" w:eastAsia="宋体"/>
        </w:rPr>
        <w:t>。基线在同样的 12 道题上凭模型记忆作答，编造了图谱中不存在的 CAPEC/ATT&amp;CK 编号；KG 增强路径因为只允许使用检索三元组，且逐句核验，全部句子可溯源。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6.2.1 LLM 单方法图 vs 融合图（验收点）</w:t>
      </w:r>
    </w:p>
    <w:p>
      <w:r>
        <w:rPr>
          <w:rFonts w:ascii="宋体" w:hAnsi="宋体" w:eastAsia="宋体"/>
        </w:rPr>
        <w:t>用方法 C 的 985 条三元组单独建一张旁路图（801 节点），跑同一套题、同一验证器：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 w:val="true"/>
        </w:trPr>
        <w:tc>
          <w:tcPr>
            <w:tcW w:type="dxa" w:w="2438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指标</w:t>
            </w:r>
          </w:p>
        </w:tc>
        <w:tc>
          <w:tcPr>
            <w:tcW w:type="dxa" w:w="2438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LLM 单方法图</w:t>
            </w:r>
          </w:p>
        </w:tc>
        <w:tc>
          <w:tcPr>
            <w:tcW w:type="dxa" w:w="2438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融合图</w:t>
            </w:r>
          </w:p>
        </w:tc>
        <w:tc>
          <w:tcPr>
            <w:tcW w:type="dxa" w:w="2438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无图谱基线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检索覆盖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27/27（100%）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27/27（100%）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答案覆盖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27/27（100%）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27/27（100%）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13/27（48.15%）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可溯源句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19/19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19/19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5/12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不可溯源句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0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0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幻觉率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0%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0%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58.33%</w:t>
            </w:r>
          </w:p>
        </w:tc>
      </w:tr>
    </w:tbl>
    <w:p>
      <w:pPr>
        <w:spacing w:after="40" w:line="144" w:lineRule="auto"/>
      </w:pPr>
    </w:p>
    <w:p>
      <w:r>
        <w:rPr>
          <w:rFonts w:ascii="宋体" w:hAnsi="宋体" w:eastAsia="宋体"/>
        </w:rPr>
        <w:t>两图在本题库上都没有不可溯源句，出现</w:t>
      </w:r>
      <w:r>
        <w:rPr>
          <w:rFonts w:ascii="宋体" w:hAnsi="宋体" w:eastAsia="宋体"/>
          <w:b/>
        </w:rPr>
        <w:t>地板效应</w:t>
      </w:r>
      <w:r>
        <w:rPr>
          <w:rFonts w:ascii="宋体" w:hAnsi="宋体" w:eastAsia="宋体"/>
        </w:rPr>
        <w:t>：题库涉及的事实两套图都能检索到，生成端因此没有机会编造。差异不在幻觉率，而在图的结构：LLM 单方法图 801 节点 /985 边（含重复边），融合图 421 节点 / 1572 边（去重后补回 KEV、CPE、战术等结构化关系）。若要让该指标拉开差距，需要加入只在某一路图谱中覆盖的问题；本作业按同一题库口径如实报告 0% vs 0%，不把地板效应包装成融合优势。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6.3 三级溯源</w:t>
      </w:r>
    </w:p>
    <w:p>
      <w:r>
        <w:rPr>
          <w:rFonts w:ascii="宋体" w:hAnsi="宋体" w:eastAsia="宋体"/>
        </w:rPr>
        <w:t>每条答案句都给出：</w:t>
      </w:r>
    </w:p>
    <w:p>
      <w:pPr>
        <w:spacing w:after="20"/>
        <w:ind w:left="340" w:hanging="340"/>
      </w:pPr>
      <w:r>
        <w:rPr>
          <w:b/>
        </w:rPr>
        <w:t xml:space="preserve">1. </w:t>
      </w:r>
      <w:r>
        <w:rPr>
          <w:rFonts w:ascii="宋体" w:hAnsi="宋体" w:eastAsia="宋体"/>
          <w:b/>
        </w:rPr>
        <w:t>句子级</w:t>
      </w:r>
      <w:r>
        <w:rPr>
          <w:rFonts w:ascii="宋体" w:hAnsi="宋体" w:eastAsia="宋体"/>
        </w:rPr>
        <w:t>：该句引用了哪些三元组编号；</w:t>
      </w:r>
    </w:p>
    <w:p>
      <w:pPr>
        <w:spacing w:after="20"/>
        <w:ind w:left="340" w:hanging="340"/>
      </w:pPr>
      <w:r>
        <w:rPr>
          <w:b/>
        </w:rPr>
        <w:t xml:space="preserve">2. </w:t>
      </w:r>
      <w:r>
        <w:rPr>
          <w:rFonts w:ascii="宋体" w:hAnsi="宋体" w:eastAsia="宋体"/>
          <w:b/>
        </w:rPr>
        <w:t>三元组级</w:t>
      </w:r>
      <w:r>
        <w:rPr>
          <w:rFonts w:ascii="宋体" w:hAnsi="宋体" w:eastAsia="宋体"/>
        </w:rPr>
        <w:t>：头/关系/尾、置信度、命中方法、原文证据；</w:t>
      </w:r>
    </w:p>
    <w:p>
      <w:pPr>
        <w:spacing w:after="20"/>
        <w:ind w:left="340" w:hanging="340"/>
      </w:pPr>
      <w:r>
        <w:rPr>
          <w:b/>
        </w:rPr>
        <w:t xml:space="preserve">3. </w:t>
      </w:r>
      <w:r>
        <w:rPr>
          <w:rFonts w:ascii="宋体" w:hAnsi="宋体" w:eastAsia="宋体"/>
          <w:b/>
        </w:rPr>
        <w:t>文档/来源级</w:t>
      </w:r>
      <w:r>
        <w:rPr>
          <w:rFonts w:ascii="宋体" w:hAnsi="宋体" w:eastAsia="宋体"/>
        </w:rPr>
        <w:t>：</w:t>
      </w:r>
      <w:r>
        <w:rPr>
          <w:rFonts w:ascii="宋体" w:hAnsi="宋体" w:eastAsia="宋体"/>
          <w:color w:val="9C270B"/>
          <w:sz w:val="17"/>
        </w:rPr>
        <w:t>doc → sources.yaml</w:t>
      </w:r>
      <w:r>
        <w:rPr>
          <w:rFonts w:ascii="宋体" w:hAnsi="宋体" w:eastAsia="宋体"/>
        </w:rPr>
        <w:t xml:space="preserve"> 的来源名称与许可证。</w:t>
      </w:r>
    </w:p>
    <w:p>
      <w:r>
        <w:rPr>
          <w:rFonts w:ascii="宋体" w:hAnsi="宋体" w:eastAsia="宋体"/>
        </w:rPr>
        <w:t xml:space="preserve">例如 q08 的答案 “CVE-2018-13379 影响 FortiProxy 2.0.0 [2]” 可追溯到 </w:t>
      </w:r>
      <w:r>
        <w:rPr>
          <w:rFonts w:ascii="宋体" w:hAnsi="宋体" w:eastAsia="宋体"/>
          <w:color w:val="9C270B"/>
          <w:sz w:val="17"/>
        </w:rPr>
        <w:t>cve:CVE-2018-13379 --affects_product--&gt; cpe:2.3:a:fortinet:fortiproxy:2.0.0:…</w:t>
      </w:r>
      <w:r>
        <w:rPr>
          <w:rFonts w:ascii="宋体" w:hAnsi="宋体" w:eastAsia="宋体"/>
        </w:rPr>
        <w:t xml:space="preserve">， 再到 </w:t>
      </w:r>
      <w:r>
        <w:rPr>
          <w:rFonts w:ascii="宋体" w:hAnsi="宋体" w:eastAsia="宋体"/>
          <w:color w:val="9C270B"/>
          <w:sz w:val="17"/>
        </w:rPr>
        <w:t>cve_records_01</w:t>
      </w:r>
      <w:r>
        <w:rPr>
          <w:rFonts w:ascii="宋体" w:hAnsi="宋体" w:eastAsia="宋体"/>
        </w:rPr>
        <w:t>，再到 NVD/CVE 与对应许可证。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6.4 MCP 接入</w:t>
      </w:r>
    </w:p>
    <w:p>
      <w:r>
        <w:rPr>
          <w:rFonts w:ascii="宋体" w:hAnsi="宋体" w:eastAsia="宋体"/>
          <w:color w:val="9C270B"/>
          <w:sz w:val="17"/>
        </w:rPr>
        <w:t>kgc/mcp_server.py</w:t>
      </w:r>
      <w:r>
        <w:rPr>
          <w:rFonts w:ascii="宋体" w:hAnsi="宋体" w:eastAsia="宋体"/>
        </w:rPr>
        <w:t xml:space="preserve"> 以 stdio 暴露 4 个工具：</w:t>
      </w:r>
      <w:r>
        <w:rPr>
          <w:rFonts w:ascii="宋体" w:hAnsi="宋体" w:eastAsia="宋体"/>
          <w:color w:val="9C270B"/>
          <w:sz w:val="17"/>
        </w:rPr>
        <w:t>kg_stats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kg_search</w:t>
      </w:r>
      <w:r>
        <w:rPr>
          <w:rFonts w:ascii="宋体" w:hAnsi="宋体" w:eastAsia="宋体"/>
        </w:rPr>
        <w:t xml:space="preserve">、 </w:t>
      </w:r>
      <w:r>
        <w:rPr>
          <w:rFonts w:ascii="宋体" w:hAnsi="宋体" w:eastAsia="宋体"/>
          <w:color w:val="9C270B"/>
          <w:sz w:val="17"/>
        </w:rPr>
        <w:t>kg_neighbors</w:t>
      </w:r>
      <w:r>
        <w:rPr>
          <w:rFonts w:ascii="宋体" w:hAnsi="宋体" w:eastAsia="宋体"/>
        </w:rPr>
        <w:t>（带证据）、</w:t>
      </w:r>
      <w:r>
        <w:rPr>
          <w:rFonts w:ascii="宋体" w:hAnsi="宋体" w:eastAsia="宋体"/>
          <w:color w:val="9C270B"/>
          <w:sz w:val="17"/>
        </w:rPr>
        <w:t>kg_path</w:t>
      </w:r>
      <w:r>
        <w:rPr>
          <w:rFonts w:ascii="宋体" w:hAnsi="宋体" w:eastAsia="宋体"/>
        </w:rPr>
        <w:t xml:space="preserve">（默认排除文档枢纽）。冒烟测试 </w:t>
      </w:r>
      <w:r>
        <w:rPr>
          <w:rFonts w:ascii="宋体" w:hAnsi="宋体" w:eastAsia="宋体"/>
          <w:color w:val="9C270B"/>
          <w:sz w:val="17"/>
        </w:rPr>
        <w:t>scripts/mcp_smoke_client.py --topic t2-cve-attack</w:t>
      </w:r>
      <w:r>
        <w:rPr>
          <w:rFonts w:ascii="宋体" w:hAnsi="宋体" w:eastAsia="宋体"/>
        </w:rPr>
        <w:t xml:space="preserve"> 全部通过：</w:t>
      </w:r>
    </w:p>
    <w:p>
      <w:pPr>
        <w:pStyle w:val="ListBullet"/>
        <w:spacing w:after="20"/>
      </w:pPr>
      <w:r>
        <w:rPr>
          <w:rFonts w:ascii="宋体" w:hAnsi="宋体" w:eastAsia="宋体"/>
        </w:rPr>
        <w:t>initialize / tools/list schema 完整；</w:t>
      </w:r>
    </w:p>
    <w:p>
      <w:pPr>
        <w:pStyle w:val="ListBullet"/>
        <w:spacing w:after="20"/>
      </w:pPr>
      <w:r>
        <w:rPr>
          <w:rFonts w:ascii="宋体" w:hAnsi="宋体" w:eastAsia="宋体"/>
          <w:color w:val="9C270B"/>
          <w:sz w:val="17"/>
        </w:rPr>
        <w:t>kg_search("CVE-2021-44228")</w:t>
      </w:r>
      <w:r>
        <w:rPr>
          <w:rFonts w:ascii="宋体" w:hAnsi="宋体" w:eastAsia="宋体"/>
        </w:rPr>
        <w:t xml:space="preserve"> 命中 2 个节点；</w:t>
      </w:r>
    </w:p>
    <w:p>
      <w:pPr>
        <w:pStyle w:val="ListBullet"/>
        <w:spacing w:after="20"/>
      </w:pPr>
      <w:r>
        <w:rPr>
          <w:rFonts w:ascii="宋体" w:hAnsi="宋体" w:eastAsia="宋体"/>
          <w:color w:val="9C270B"/>
          <w:sz w:val="17"/>
        </w:rPr>
        <w:t>kg_neighbors("T1059.001", relation="belongs_to_tactic")</w:t>
      </w:r>
      <w:r>
        <w:rPr>
          <w:rFonts w:ascii="宋体" w:hAnsi="宋体" w:eastAsia="宋体"/>
        </w:rPr>
        <w:t xml:space="preserve"> 返回 1 条带证据三元组；</w:t>
      </w:r>
    </w:p>
    <w:p>
      <w:pPr>
        <w:pStyle w:val="ListBullet"/>
        <w:spacing w:after="20"/>
      </w:pPr>
      <w:r>
        <w:rPr>
          <w:rFonts w:ascii="宋体" w:hAnsi="宋体" w:eastAsia="宋体"/>
          <w:color w:val="9C270B"/>
          <w:sz w:val="17"/>
        </w:rPr>
        <w:t>kg_path("G0096","TA0002")</w:t>
      </w:r>
      <w:r>
        <w:rPr>
          <w:rFonts w:ascii="宋体" w:hAnsi="宋体" w:eastAsia="宋体"/>
        </w:rPr>
        <w:t xml:space="preserve"> 返回 </w:t>
      </w:r>
      <w:r>
        <w:rPr>
          <w:rFonts w:ascii="宋体" w:hAnsi="宋体" w:eastAsia="宋体"/>
          <w:color w:val="9C270B"/>
          <w:sz w:val="17"/>
        </w:rPr>
        <w:t>G0096 → T1059.001 → TA0002</w:t>
      </w:r>
      <w:r>
        <w:rPr>
          <w:rFonts w:ascii="宋体" w:hAnsi="宋体" w:eastAsia="宋体"/>
        </w:rPr>
        <w:t>；</w:t>
      </w:r>
    </w:p>
    <w:p>
      <w:pPr>
        <w:pStyle w:val="ListBullet"/>
        <w:spacing w:after="20"/>
      </w:pPr>
      <w:r>
        <w:rPr>
          <w:rFonts w:ascii="宋体" w:hAnsi="宋体" w:eastAsia="宋体"/>
        </w:rPr>
        <w:t xml:space="preserve">不存在的路径返回 </w:t>
      </w:r>
      <w:r>
        <w:rPr>
          <w:rFonts w:ascii="宋体" w:hAnsi="宋体" w:eastAsia="宋体"/>
          <w:color w:val="9C270B"/>
          <w:sz w:val="17"/>
        </w:rPr>
        <w:t>found=false</w:t>
      </w:r>
      <w:r>
        <w:rPr>
          <w:rFonts w:ascii="宋体" w:hAnsi="宋体" w:eastAsia="宋体"/>
        </w:rPr>
        <w:t>，Agent 应据此拒答。</w:t>
      </w:r>
    </w:p>
    <w:p>
      <w:r>
        <w:rPr>
          <w:rFonts w:ascii="宋体" w:hAnsi="宋体" w:eastAsia="宋体"/>
        </w:rPr>
        <w:t xml:space="preserve">Skill 说明见 </w:t>
      </w:r>
      <w:r>
        <w:rPr>
          <w:rFonts w:ascii="宋体" w:hAnsi="宋体" w:eastAsia="宋体"/>
          <w:color w:val="9C270B"/>
          <w:sz w:val="17"/>
        </w:rPr>
        <w:t>skills/kg-qa/SKILL.md</w:t>
      </w:r>
      <w:r>
        <w:rPr>
          <w:rFonts w:ascii="宋体" w:hAnsi="宋体" w:eastAsia="宋体"/>
        </w:rPr>
        <w:t xml:space="preserve">，其中给出题目二的 </w:t>
      </w:r>
      <w:r>
        <w:rPr>
          <w:rFonts w:ascii="宋体" w:hAnsi="宋体" w:eastAsia="宋体"/>
          <w:color w:val="9C270B"/>
          <w:sz w:val="17"/>
        </w:rPr>
        <w:t>search/neighbors/path/ask</w:t>
      </w:r>
      <w:r>
        <w:rPr>
          <w:rFonts w:ascii="宋体" w:hAnsi="宋体" w:eastAsia="宋体"/>
        </w:rPr>
        <w:t xml:space="preserve"> 示例和 </w:t>
      </w:r>
      <w:r>
        <w:rPr>
          <w:rFonts w:ascii="宋体" w:hAnsi="宋体" w:eastAsia="宋体"/>
          <w:color w:val="9C270B"/>
          <w:sz w:val="17"/>
        </w:rPr>
        <w:t>agent_t2 verify</w:t>
      </w:r>
      <w:r>
        <w:rPr>
          <w:rFonts w:ascii="宋体" w:hAnsi="宋体" w:eastAsia="宋体"/>
        </w:rPr>
        <w:t xml:space="preserve"> 自检命令。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7　复现与仓库结构</w:t>
      </w:r>
    </w:p>
    <w:p>
      <w:pPr>
        <w:pStyle w:val="Heading2"/>
      </w:pPr>
      <w:r>
        <w:rPr>
          <w:rFonts w:ascii="黑体" w:hAnsi="黑体" w:eastAsia="黑体"/>
          <w:color w:val="000000"/>
        </w:rPr>
        <w:t>7.1 一条命令</w:t>
      </w:r>
    </w:p>
    <w:p>
      <w:r>
        <w:rPr>
          <w:rFonts w:ascii="宋体" w:hAnsi="宋体" w:eastAsia="宋体"/>
        </w:rPr>
        <w:t>Windows：</w:t>
      </w:r>
    </w:p>
    <w:p>
      <w:pPr>
        <w:spacing w:before="60" w:after="80" w:line="240" w:lineRule="auto"/>
        <w:ind w:left="170"/>
        <w:shd w:val="clear" w:fill="F4F4F4"/>
      </w:pPr>
      <w:r>
        <w:rPr>
          <w:rFonts w:ascii="Consolas" w:hAnsi="Consolas"/>
          <w:sz w:val="17"/>
        </w:rPr>
        <w:t>scripts\run_t2.cmd</w:t>
      </w:r>
    </w:p>
    <w:p>
      <w:r>
        <w:rPr>
          <w:rFonts w:ascii="宋体" w:hAnsi="宋体" w:eastAsia="宋体"/>
        </w:rPr>
        <w:t>脚本依次执行：抓数（首次）→ 词典 → 语料 → 本体与自检 → 方法 A/B/C →金标准与自检 → 融合 → 建图 → 评测 → 跨源核验 → 问答评测 → MCP 冒烟 → 脚手架自检；任何一步非零退出立即停止，不吞错。</w:t>
      </w:r>
    </w:p>
    <w:p>
      <w:r>
        <w:rPr>
          <w:rFonts w:ascii="宋体" w:hAnsi="宋体" w:eastAsia="宋体"/>
        </w:rPr>
        <w:t xml:space="preserve">Linux/macOS 等价命令（把解释器换为 </w:t>
      </w:r>
      <w:r>
        <w:rPr>
          <w:rFonts w:ascii="宋体" w:hAnsi="宋体" w:eastAsia="宋体"/>
          <w:color w:val="9C270B"/>
          <w:sz w:val="17"/>
        </w:rPr>
        <w:t>.venv/bin/python</w:t>
      </w:r>
      <w:r>
        <w:rPr>
          <w:rFonts w:ascii="宋体" w:hAnsi="宋体" w:eastAsia="宋体"/>
        </w:rPr>
        <w:t>）：</w:t>
      </w:r>
    </w:p>
    <w:p>
      <w:pPr>
        <w:spacing w:before="60" w:after="80" w:line="240" w:lineRule="auto"/>
        <w:ind w:left="170"/>
        <w:shd w:val="clear" w:fill="F4F4F4"/>
      </w:pPr>
      <w:r>
        <w:rPr>
          <w:rFonts w:ascii="Consolas" w:hAnsi="Consolas"/>
          <w:sz w:val="17"/>
        </w:rPr>
        <w:t>python scripts/fetch_t2_data.py</w:t>
        <w:br/>
      </w:r>
      <w:r>
        <w:rPr>
          <w:rFonts w:ascii="Consolas" w:hAnsi="Consolas"/>
          <w:sz w:val="17"/>
        </w:rPr>
        <w:t>python scripts/lexicon_build.py &amp;&amp; python scripts/corpus_build.py</w:t>
        <w:br/>
      </w:r>
      <w:r>
        <w:rPr>
          <w:rFonts w:ascii="Consolas" w:hAnsi="Consolas"/>
          <w:sz w:val="17"/>
        </w:rPr>
        <w:t>python -m kgc.ontology --topic t2-cve-attack &amp;&amp; python -m kgc.ontology --topic t2-cve-attack --check</w:t>
        <w:br/>
      </w:r>
      <w:r>
        <w:rPr>
          <w:rFonts w:ascii="Consolas" w:hAnsi="Consolas"/>
          <w:sz w:val="17"/>
        </w:rPr>
        <w:t>python -m kgc.rule_a --topic t2-cve-attack</w:t>
        <w:br/>
      </w:r>
      <w:r>
        <w:rPr>
          <w:rFonts w:ascii="Consolas" w:hAnsi="Consolas"/>
          <w:sz w:val="17"/>
        </w:rPr>
        <w:t>python -m kgc.model_t2 --topic t2-cve-attack</w:t>
        <w:br/>
      </w:r>
      <w:r>
        <w:rPr>
          <w:rFonts w:ascii="Consolas" w:hAnsi="Consolas"/>
          <w:sz w:val="17"/>
        </w:rPr>
        <w:t>python -m kgc.llm_t2 --topic t2-cve-attack</w:t>
        <w:br/>
      </w:r>
      <w:r>
        <w:rPr>
          <w:rFonts w:ascii="Consolas" w:hAnsi="Consolas"/>
          <w:sz w:val="17"/>
        </w:rPr>
        <w:t>python scripts/build_gold.py &amp;&amp; python scripts/check_gold.py --topic t2-cve-attack</w:t>
        <w:br/>
      </w:r>
      <w:r>
        <w:rPr>
          <w:rFonts w:ascii="Consolas" w:hAnsi="Consolas"/>
          <w:sz w:val="17"/>
        </w:rPr>
        <w:t>python -m kgc.fuse --topic t2-cve-attack &amp;&amp; python -m kgc.kg --topic t2-cve-attack</w:t>
        <w:br/>
      </w:r>
      <w:r>
        <w:rPr>
          <w:rFonts w:ascii="Consolas" w:hAnsi="Consolas"/>
          <w:sz w:val="17"/>
        </w:rPr>
        <w:t>python -m kgc.evaluate --topic t2-cve-attack</w:t>
        <w:br/>
      </w:r>
      <w:r>
        <w:rPr>
          <w:rFonts w:ascii="Consolas" w:hAnsi="Consolas"/>
          <w:sz w:val="17"/>
        </w:rPr>
        <w:t>python scripts/cross_source_report.py</w:t>
        <w:br/>
      </w:r>
      <w:r>
        <w:rPr>
          <w:rFonts w:ascii="Consolas" w:hAnsi="Consolas"/>
          <w:sz w:val="17"/>
        </w:rPr>
        <w:t>python -m kgc.agent_t2 --topic t2-cve-attack bench</w:t>
        <w:br/>
      </w:r>
      <w:r>
        <w:rPr>
          <w:rFonts w:ascii="Consolas" w:hAnsi="Consolas"/>
          <w:sz w:val="17"/>
        </w:rPr>
        <w:t>python scripts/compare_single_vs_fusion.py --topic t2-cve-attack</w:t>
        <w:br/>
      </w:r>
      <w:r>
        <w:rPr>
          <w:rFonts w:ascii="Consolas" w:hAnsi="Consolas"/>
          <w:sz w:val="17"/>
        </w:rPr>
        <w:t>python scripts/mcp_smoke_client.py --topic t2-cve-attack</w:t>
        <w:br/>
      </w:r>
      <w:r>
        <w:rPr>
          <w:rFonts w:ascii="Consolas" w:hAnsi="Consolas"/>
          <w:sz w:val="17"/>
        </w:rPr>
        <w:t>KGC_TOPIC=t2-cve-attack python tests/test_pipeline.py</w:t>
      </w:r>
    </w:p>
    <w:p>
      <w:r>
        <w:rPr>
          <w:rFonts w:ascii="宋体" w:hAnsi="宋体" w:eastAsia="宋体"/>
        </w:rPr>
        <w:t xml:space="preserve">方法 C 需要 </w:t>
      </w:r>
      <w:r>
        <w:rPr>
          <w:rFonts w:ascii="宋体" w:hAnsi="宋体" w:eastAsia="宋体"/>
          <w:color w:val="9C270B"/>
          <w:sz w:val="17"/>
        </w:rPr>
        <w:t>KGC_LLM_API_KEY</w:t>
      </w:r>
      <w:r>
        <w:rPr>
          <w:rFonts w:ascii="宋体" w:hAnsi="宋体" w:eastAsia="宋体"/>
        </w:rPr>
        <w:t xml:space="preserve">（或 </w:t>
      </w:r>
      <w:r>
        <w:rPr>
          <w:rFonts w:ascii="宋体" w:hAnsi="宋体" w:eastAsia="宋体"/>
          <w:color w:val="9C270B"/>
          <w:sz w:val="17"/>
        </w:rPr>
        <w:t>ANTHROPIC_AUTH_TOKEN</w:t>
      </w:r>
      <w:r>
        <w:rPr>
          <w:rFonts w:ascii="宋体" w:hAnsi="宋体" w:eastAsia="宋体"/>
        </w:rPr>
        <w:t>）；已有</w:t>
      </w:r>
      <w:r>
        <w:rPr>
          <w:rFonts w:ascii="宋体" w:hAnsi="宋体" w:eastAsia="宋体"/>
          <w:color w:val="9C270B"/>
          <w:sz w:val="17"/>
        </w:rPr>
        <w:t>data/llm_cache/</w:t>
      </w:r>
      <w:r>
        <w:rPr>
          <w:rFonts w:ascii="宋体" w:hAnsi="宋体" w:eastAsia="宋体"/>
        </w:rPr>
        <w:t xml:space="preserve"> 时可离线复用缓存。首次抓取原始数据需要外网。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7.2 目录</w:t>
      </w:r>
    </w:p>
    <w:p>
      <w:pPr>
        <w:spacing w:before="60" w:after="80" w:line="240" w:lineRule="auto"/>
        <w:ind w:left="170"/>
        <w:shd w:val="clear" w:fill="F4F4F4"/>
      </w:pPr>
      <w:r>
        <w:rPr>
          <w:rFonts w:ascii="Consolas" w:hAnsi="Consolas"/>
          <w:sz w:val="17"/>
        </w:rPr>
        <w:t>kgc/                 本体、抽取、融合、建图、评测、Agent、MCP</w:t>
        <w:br/>
      </w:r>
      <w:r>
        <w:rPr>
          <w:rFonts w:ascii="Consolas" w:hAnsi="Consolas"/>
          <w:sz w:val="17"/>
        </w:rPr>
        <w:t>scripts/             fetch_t2_data / lexicon_build / corpus_build / build_gold /</w:t>
        <w:br/>
      </w:r>
      <w:r>
        <w:rPr>
          <w:rFonts w:ascii="Consolas" w:hAnsi="Consolas"/>
          <w:sz w:val="17"/>
        </w:rPr>
        <w:t xml:space="preserve">                     cross_source_report / mcp_smoke_client / run_t2.cmd</w:t>
        <w:br/>
      </w:r>
      <w:r>
        <w:rPr>
          <w:rFonts w:ascii="Consolas" w:hAnsi="Consolas"/>
          <w:sz w:val="17"/>
        </w:rPr>
        <w:t>topics/t2-cve-attack/ ontology.json、patterns.yaml、topic.yaml、sources.yaml、</w:t>
        <w:br/>
      </w:r>
      <w:r>
        <w:rPr>
          <w:rFonts w:ascii="Consolas" w:hAnsi="Consolas"/>
          <w:sz w:val="17"/>
        </w:rPr>
        <w:t xml:space="preserve">                     lexicons.yaml、gold.jsonl、capec_attck_crosswalk.csv</w:t>
        <w:br/>
      </w:r>
      <w:r>
        <w:rPr>
          <w:rFonts w:ascii="Consolas" w:hAnsi="Consolas"/>
          <w:sz w:val="17"/>
        </w:rPr>
        <w:t>data/                corpus、extraction、kg、ontology、reports、qa（raw 不入库）</w:t>
        <w:br/>
      </w:r>
      <w:r>
        <w:rPr>
          <w:rFonts w:ascii="Consolas" w:hAnsi="Consolas"/>
          <w:sz w:val="17"/>
        </w:rPr>
        <w:t>skills/kg-qa/        KG 问答 Skill</w:t>
        <w:br/>
      </w:r>
      <w:r>
        <w:rPr>
          <w:rFonts w:ascii="Consolas" w:hAnsi="Consolas"/>
          <w:sz w:val="17"/>
        </w:rPr>
        <w:t>tools/check_restricted_data.py  提交前数据门禁</w:t>
        <w:br/>
      </w:r>
      <w:r>
        <w:rPr>
          <w:rFonts w:ascii="Consolas" w:hAnsi="Consolas"/>
          <w:sz w:val="17"/>
        </w:rPr>
        <w:t>tests/test_pipeline.py          全链路自检（KGC_TOPIC 指定选题）</w:t>
      </w:r>
    </w:p>
    <w:p>
      <w:pPr>
        <w:pStyle w:val="Heading2"/>
      </w:pPr>
      <w:r>
        <w:rPr>
          <w:rFonts w:ascii="黑体" w:hAnsi="黑体" w:eastAsia="黑体"/>
          <w:color w:val="000000"/>
        </w:rPr>
        <w:t>7.3 自检结果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4876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检查</w:t>
            </w:r>
          </w:p>
        </w:tc>
        <w:tc>
          <w:tcPr>
            <w:tcW w:type="dxa" w:w="4876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本体自检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color w:val="9C270B"/>
                <w:sz w:val="17"/>
              </w:rPr>
              <w:t>ok=true</w:t>
            </w:r>
            <w:r>
              <w:rPr>
                <w:rFonts w:ascii="宋体" w:hAnsi="宋体" w:eastAsia="宋体"/>
                <w:sz w:val="17"/>
              </w:rPr>
              <w:t>，0 问题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金标准自检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1171 行全部 OK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脚手架测试（</w:t>
            </w:r>
            <w:r>
              <w:rPr>
                <w:rFonts w:ascii="宋体" w:hAnsi="宋体" w:eastAsia="宋体"/>
                <w:color w:val="9C270B"/>
                <w:sz w:val="17"/>
              </w:rPr>
              <w:t>KGC_TOPIC=t2-cve-attack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5/5 通过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MCP 冒烟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全部通过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受限数据门禁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高风险 0，中/低 0，通过</w:t>
            </w:r>
          </w:p>
        </w:tc>
      </w:tr>
    </w:tbl>
    <w:p>
      <w:pPr>
        <w:spacing w:after="40" w:line="144" w:lineRule="auto"/>
      </w:pPr>
    </w:p>
    <w:p>
      <w:pPr>
        <w:pStyle w:val="Heading1"/>
      </w:pPr>
      <w:r>
        <w:rPr>
          <w:rFonts w:ascii="黑体" w:hAnsi="黑体" w:eastAsia="黑体"/>
          <w:color w:val="000000"/>
        </w:rPr>
        <w:t>8　局限与改进</w:t>
      </w:r>
    </w:p>
    <w:p>
      <w:pPr>
        <w:spacing w:after="20"/>
        <w:ind w:left="340" w:hanging="340"/>
      </w:pPr>
      <w:r>
        <w:rPr>
          <w:b/>
        </w:rPr>
        <w:t xml:space="preserve">1. </w:t>
      </w:r>
      <w:r>
        <w:rPr>
          <w:rFonts w:ascii="宋体" w:hAnsi="宋体" w:eastAsia="宋体"/>
          <w:b/>
        </w:rPr>
        <w:t>方法 B 的结构性关系缺口</w:t>
      </w:r>
      <w:r>
        <w:rPr>
          <w:rFonts w:ascii="宋体" w:hAnsi="宋体" w:eastAsia="宋体"/>
        </w:rPr>
        <w:t xml:space="preserve">：三元组召回 48.6%，因为 </w:t>
      </w:r>
      <w:r>
        <w:rPr>
          <w:rFonts w:ascii="宋体" w:hAnsi="宋体" w:eastAsia="宋体"/>
          <w:color w:val="9C270B"/>
          <w:sz w:val="17"/>
        </w:rPr>
        <w:t>produced_by</w:t>
      </w:r>
      <w:r>
        <w:rPr>
          <w:rFonts w:ascii="宋体" w:hAnsi="宋体" w:eastAsia="宋体"/>
        </w:rPr>
        <w:t>、</w:t>
      </w:r>
    </w:p>
    <w:p>
      <w:r>
        <w:rPr>
          <w:rFonts w:ascii="宋体" w:hAnsi="宋体" w:eastAsia="宋体"/>
          <w:color w:val="9C270B"/>
          <w:sz w:val="17"/>
        </w:rPr>
        <w:t>known_exploited</w:t>
      </w:r>
      <w:r>
        <w:rPr>
          <w:rFonts w:ascii="宋体" w:hAnsi="宋体" w:eastAsia="宋体"/>
        </w:rPr>
        <w:t xml:space="preserve"> 等关系在语料中没有自然语言触发句。可改进方向是把结构化字段也渲染成“可学习”的句子，或引入跨句关系分类；但这会改变“从文本抽”的方法定义，本作业选择保留缺口并在报告中量化。</w:t>
      </w:r>
    </w:p>
    <w:p>
      <w:pPr>
        <w:spacing w:after="20"/>
        <w:ind w:left="340" w:hanging="340"/>
      </w:pPr>
      <w:r>
        <w:rPr>
          <w:b/>
        </w:rPr>
        <w:t xml:space="preserve">2. </w:t>
      </w:r>
      <w:r>
        <w:rPr>
          <w:rFonts w:ascii="宋体" w:hAnsi="宋体" w:eastAsia="宋体"/>
          <w:b/>
        </w:rPr>
        <w:t>文档级交叉验证的冷启动</w:t>
      </w:r>
      <w:r>
        <w:rPr>
          <w:rFonts w:ascii="宋体" w:hAnsi="宋体" w:eastAsia="宋体"/>
        </w:rPr>
        <w:t>：5 折按文档划分，测试折中的实体/触发词可能从未在</w:t>
      </w:r>
    </w:p>
    <w:p>
      <w:r>
        <w:rPr>
          <w:rFonts w:ascii="宋体" w:hAnsi="宋体" w:eastAsia="宋体"/>
        </w:rPr>
        <w:t>训练折出现，导致召回偏低；这比随机句子划分更严格，也更接近真实部署。</w:t>
      </w:r>
    </w:p>
    <w:p>
      <w:pPr>
        <w:spacing w:after="20"/>
        <w:ind w:left="340" w:hanging="340"/>
      </w:pPr>
      <w:r>
        <w:rPr>
          <w:b/>
        </w:rPr>
        <w:t xml:space="preserve">3. </w:t>
      </w:r>
      <w:r>
        <w:rPr>
          <w:rFonts w:ascii="宋体" w:hAnsi="宋体" w:eastAsia="宋体"/>
          <w:b/>
        </w:rPr>
        <w:t>金标准与结构化通道同源</w:t>
      </w:r>
      <w:r>
        <w:rPr>
          <w:rFonts w:ascii="宋体" w:hAnsi="宋体" w:eastAsia="宋体"/>
        </w:rPr>
        <w:t>：A 的高分是数据通道优势，不能当作抽取能力；</w:t>
      </w:r>
    </w:p>
    <w:p>
      <w:r>
        <w:rPr>
          <w:rFonts w:ascii="宋体" w:hAnsi="宋体" w:eastAsia="宋体"/>
        </w:rPr>
        <w:t>B/C 的对比才是方法层面的比较。报告已在 §4.1 明确口径。</w:t>
      </w:r>
    </w:p>
    <w:p>
      <w:pPr>
        <w:spacing w:after="20"/>
        <w:ind w:left="340" w:hanging="340"/>
      </w:pPr>
      <w:r>
        <w:rPr>
          <w:b/>
        </w:rPr>
        <w:t xml:space="preserve">4. </w:t>
      </w:r>
      <w:r>
        <w:rPr>
          <w:rFonts w:ascii="宋体" w:hAnsi="宋体" w:eastAsia="宋体"/>
          <w:b/>
        </w:rPr>
        <w:t>CAPEC→ATT&amp;CK 是分析师映射</w:t>
      </w:r>
      <w:r>
        <w:rPr>
          <w:rFonts w:ascii="宋体" w:hAnsi="宋体" w:eastAsia="宋体"/>
        </w:rPr>
        <w:t>：24 条人工 crosswalk，不是 MITRE 官方标准；</w:t>
      </w:r>
    </w:p>
    <w:p>
      <w:r>
        <w:rPr>
          <w:rFonts w:ascii="宋体" w:hAnsi="宋体" w:eastAsia="宋体"/>
        </w:rPr>
        <w:t>置信度已标注，抽样可复核。</w:t>
      </w:r>
    </w:p>
    <w:p>
      <w:pPr>
        <w:spacing w:after="20"/>
        <w:ind w:left="340" w:hanging="340"/>
      </w:pPr>
      <w:r>
        <w:rPr>
          <w:b/>
        </w:rPr>
        <w:t xml:space="preserve">5. </w:t>
      </w:r>
      <w:r>
        <w:rPr>
          <w:rFonts w:ascii="宋体" w:hAnsi="宋体" w:eastAsia="宋体"/>
          <w:b/>
        </w:rPr>
        <w:t>CPE 切片口径</w:t>
      </w:r>
      <w:r>
        <w:rPr>
          <w:rFonts w:ascii="宋体" w:hAnsi="宋体" w:eastAsia="宋体"/>
        </w:rPr>
        <w:t>：每 CVE 最多 4 条 CPE，跨源覆盖率的分母也按同一切片计算；</w:t>
      </w:r>
    </w:p>
    <w:p>
      <w:r>
        <w:rPr>
          <w:rFonts w:ascii="宋体" w:hAnsi="宋体" w:eastAsia="宋体"/>
        </w:rPr>
        <w:t>不能外推为“NVD 全量 CPE 的覆盖率”。</w:t>
      </w:r>
    </w:p>
    <w:p>
      <w:pPr>
        <w:spacing w:after="20"/>
        <w:ind w:left="340" w:hanging="340"/>
      </w:pPr>
      <w:r>
        <w:rPr>
          <w:b/>
        </w:rPr>
        <w:t xml:space="preserve">6. </w:t>
      </w:r>
      <w:r>
        <w:rPr>
          <w:rFonts w:ascii="宋体" w:hAnsi="宋体" w:eastAsia="宋体"/>
          <w:b/>
        </w:rPr>
        <w:t>LLM 非确定性</w:t>
      </w:r>
      <w:r>
        <w:rPr>
          <w:rFonts w:ascii="宋体" w:hAnsi="宋体" w:eastAsia="宋体"/>
        </w:rPr>
        <w:t>：temperature=0 仍可能因服务端版本变化产生差异；所有调用有</w:t>
      </w:r>
    </w:p>
    <w:p>
      <w:r>
        <w:rPr>
          <w:rFonts w:ascii="宋体" w:hAnsi="宋体" w:eastAsia="宋体"/>
        </w:rPr>
        <w:t>缓存，评测可复现到缓存版本。</w:t>
      </w:r>
    </w:p>
    <w:p>
      <w:pPr>
        <w:spacing w:after="20"/>
        <w:ind w:left="340" w:hanging="340"/>
      </w:pPr>
      <w:r>
        <w:rPr>
          <w:b/>
        </w:rPr>
        <w:t xml:space="preserve">7. </w:t>
      </w:r>
      <w:r>
        <w:rPr>
          <w:rFonts w:ascii="宋体" w:hAnsi="宋体" w:eastAsia="宋体"/>
          <w:b/>
        </w:rPr>
        <w:t>仓库与可复现性</w:t>
      </w:r>
      <w:r>
        <w:rPr>
          <w:rFonts w:ascii="宋体" w:hAnsi="宋体" w:eastAsia="宋体"/>
        </w:rPr>
        <w:t>：代码与产物已推送至个人仓库</w:t>
      </w:r>
    </w:p>
    <w:p>
      <w:r>
        <w:rPr>
          <w:rFonts w:ascii="宋体" w:hAnsi="宋体" w:eastAsia="宋体"/>
        </w:rPr>
        <w:t>https://github.com/sxy-Cindy/network-kg-t2（main 分支）；</w:t>
      </w:r>
      <w:r>
        <w:rPr>
          <w:rFonts w:ascii="宋体" w:hAnsi="宋体" w:eastAsia="宋体"/>
          <w:color w:val="9C270B"/>
          <w:sz w:val="17"/>
        </w:rPr>
        <w:t>.gitignore</w:t>
      </w:r>
      <w:r>
        <w:rPr>
          <w:rFonts w:ascii="宋体" w:hAnsi="宋体" w:eastAsia="宋体"/>
        </w:rPr>
        <w:t xml:space="preserve"> 排除 </w:t>
      </w:r>
      <w:r>
        <w:rPr>
          <w:rFonts w:ascii="宋体" w:hAnsi="宋体" w:eastAsia="宋体"/>
          <w:color w:val="9C270B"/>
          <w:sz w:val="17"/>
        </w:rPr>
        <w:t>data/raw/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data/llm_cache/</w:t>
      </w:r>
      <w:r>
        <w:rPr>
          <w:rFonts w:ascii="宋体" w:hAnsi="宋体" w:eastAsia="宋体"/>
        </w:rPr>
        <w:t xml:space="preserve"> 与 </w:t>
      </w:r>
      <w:r>
        <w:rPr>
          <w:rFonts w:ascii="宋体" w:hAnsi="宋体" w:eastAsia="宋体"/>
          <w:color w:val="9C270B"/>
          <w:sz w:val="17"/>
        </w:rPr>
        <w:t>.venv/</w:t>
      </w:r>
      <w:r>
        <w:rPr>
          <w:rFonts w:ascii="宋体" w:hAnsi="宋体" w:eastAsia="宋体"/>
        </w:rPr>
        <w:t>，首次复现需联网抓数与重新调用 LLM （或使用本地缓存）。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9　附录：产物索引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4876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产物</w:t>
            </w:r>
          </w:p>
        </w:tc>
        <w:tc>
          <w:tcPr>
            <w:tcW w:type="dxa" w:w="4876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路径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本体 TTL / JSON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color w:val="9C270B"/>
                <w:sz w:val="17"/>
              </w:rPr>
              <w:t>data/ontology/t2-cve-attack_ontology.{ttl,json}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本体自检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color w:val="9C270B"/>
                <w:sz w:val="17"/>
              </w:rPr>
              <w:t>data/reports/t2-cve-attack_ontology_check.json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三方法抽取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color w:val="9C270B"/>
                <w:sz w:val="17"/>
              </w:rPr>
              <w:t>data/extraction/t2-cve-attack_{rule,model,llm,ensemble}.json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图谱 JSON/TTL/GraphML/Cytoscape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color w:val="9C270B"/>
                <w:sz w:val="17"/>
              </w:rPr>
              <w:t>data/kg/t2-cve-attack_kg.*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抽取评测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color w:val="9C270B"/>
                <w:sz w:val="17"/>
              </w:rPr>
              <w:t>data/reports/t2-cve-attack_eval.{json,md}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跨源核验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color w:val="9C270B"/>
                <w:sz w:val="17"/>
              </w:rPr>
              <w:t>data/reports/t2-cve-attack_cross_source.{json,md}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问答评测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color w:val="9C270B"/>
                <w:sz w:val="17"/>
              </w:rPr>
              <w:t>data/reports/t2-cve-attack_qa_bench.{json,md}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LLM 单方法 vs 融合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color w:val="9C270B"/>
                <w:sz w:val="17"/>
              </w:rPr>
              <w:t>data/reports/t2-cve-attack_single_vs_fusion.{json,md}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9C270B"/>
                <w:sz w:val="17"/>
              </w:rPr>
              <w:t>*_qa_bench_llm_single.*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逐题答案与溯源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color w:val="9C270B"/>
                <w:sz w:val="17"/>
              </w:rPr>
              <w:t>data/qa/t2-cve-attack_answers.jsonl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数据源/许可证映射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color w:val="9C270B"/>
                <w:sz w:val="17"/>
              </w:rPr>
              <w:t>topics/t2-cve-attack/sources.yaml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金标准与人工抽检</w:t>
            </w:r>
          </w:p>
        </w:tc>
        <w:tc>
          <w:tcPr>
            <w:tcW w:type="dxa" w:w="487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color w:val="9C270B"/>
                <w:sz w:val="17"/>
              </w:rPr>
              <w:t>topics/t2-cve-attack/gold.jsonl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9C270B"/>
                <w:sz w:val="17"/>
              </w:rPr>
              <w:t>gold_sample.jsonl</w:t>
            </w:r>
          </w:p>
        </w:tc>
      </w:tr>
    </w:tbl>
    <w:p>
      <w:pPr>
        <w:spacing w:after="40" w:line="144" w:lineRule="auto"/>
      </w:pPr>
    </w:p>
    <w:sectPr w:rsidR="00FC693F" w:rsidRPr="0006063C" w:rsidSect="00034616">
      <w:footerReference w:type="default" r:id="rId9"/>
      <w:pgSz w:w="11906" w:h="16838"/>
      <w:pgMar w:top="1077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60" w:before="0"/>
    </w:pPr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题目二-威胁情报知识图谱实验报告</dc:title>
  <dc:subject/>
  <dc:creator>知识图谱课程作业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