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Enhancing Learning from Explanations</w:t>
      </w:r>
    </w:p>
    <w:p>
      <w:pPr>
        <w:rPr>
          <w:rFonts w:hint="eastAsia"/>
          <w:lang w:val="en-US" w:eastAsia="zh-CN"/>
        </w:rPr>
      </w:pP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文本分类利用自然语言处理</w:t>
      </w:r>
      <w:r>
        <w:rPr>
          <w:rFonts w:hint="eastAsia"/>
          <w:lang w:val="en-US" w:eastAsia="zh-CN"/>
        </w:rPr>
        <w:t>(NLP)</w:t>
      </w:r>
      <w:r>
        <w:rPr>
          <w:rFonts w:hint="default"/>
          <w:lang w:val="en-US" w:eastAsia="zh-CN"/>
        </w:rPr>
        <w:t>技术对预训练的文本进行分析，并为其分配相应的标签。特别是在洪水、地震等危机情境中，文本分类器对识别关键信息并将其有效地转发给相关机构，例如从社交媒体获取的信息，具有重要价值。然而，文本分类的效果大多依赖于丰富的训练数据，这种数据在许多情境中可能难以获取[1]。依赖大量非代表性标注数据会导致项目启动的延迟，并可能对模型的准确性造成影响。特别是，在紧急情境下，识别行动相关的信息（如</w:t>
      </w:r>
      <w:r>
        <w:rPr>
          <w:rFonts w:hint="eastAsia"/>
          <w:lang w:val="en-US" w:eastAsia="zh-CN"/>
        </w:rPr>
        <w:t>伤亡或失踪</w:t>
      </w:r>
      <w:r>
        <w:rPr>
          <w:rFonts w:hint="default"/>
          <w:lang w:val="en-US" w:eastAsia="zh-CN"/>
        </w:rPr>
        <w:t>）尤为困难。</w:t>
      </w:r>
    </w:p>
    <w:p>
      <w:pPr>
        <w:rPr>
          <w:rFonts w:hint="default"/>
          <w:lang w:val="en-US" w:eastAsia="zh-CN"/>
        </w:rPr>
      </w:pPr>
    </w:p>
    <w:p>
      <w:pPr>
        <w:rPr>
          <w:rFonts w:hint="default"/>
          <w:lang w:val="en-US" w:eastAsia="zh-CN"/>
        </w:rPr>
      </w:pPr>
      <w:r>
        <w:rPr>
          <w:rFonts w:hint="default"/>
          <w:lang w:val="en-US" w:eastAsia="zh-CN"/>
        </w:rPr>
        <w:t>为了解决这些问题，</w:t>
      </w:r>
      <w:r>
        <w:rPr>
          <w:rFonts w:hint="eastAsia"/>
          <w:lang w:val="en-US" w:eastAsia="zh-CN"/>
        </w:rPr>
        <w:t>本论文</w:t>
      </w:r>
      <w:r>
        <w:rPr>
          <w:rFonts w:hint="default"/>
          <w:lang w:val="en-US" w:eastAsia="zh-CN"/>
        </w:rPr>
        <w:t>提出</w:t>
      </w:r>
      <w:r>
        <w:rPr>
          <w:rFonts w:hint="eastAsia"/>
          <w:lang w:val="en-US" w:eastAsia="zh-CN"/>
        </w:rPr>
        <w:t>人在循环（HITL）系统</w:t>
      </w:r>
      <w:r>
        <w:rPr>
          <w:rFonts w:hint="default"/>
          <w:lang w:val="en-US" w:eastAsia="zh-CN"/>
        </w:rPr>
        <w:t>集成到分类器的训练中</w:t>
      </w:r>
      <w:r>
        <w:rPr>
          <w:rFonts w:hint="eastAsia"/>
          <w:lang w:val="en-US" w:eastAsia="zh-CN"/>
        </w:rPr>
        <w:t>。</w:t>
      </w:r>
      <w:r>
        <w:rPr>
          <w:rFonts w:hint="default"/>
          <w:lang w:val="en-US" w:eastAsia="zh-CN"/>
        </w:rPr>
        <w:t>结合自然语言解释的表示工程技术——ExpBERT，使用了经过MultiNLI自然语言推断数据集微调的BERT来</w:t>
      </w:r>
      <w:r>
        <w:rPr>
          <w:rFonts w:hint="eastAsia"/>
          <w:lang w:val="en-US" w:eastAsia="zh-CN"/>
        </w:rPr>
        <w:t>从解释中学习</w:t>
      </w:r>
      <w:r>
        <w:rPr>
          <w:rFonts w:hint="default"/>
          <w:lang w:val="en-US" w:eastAsia="zh-CN"/>
        </w:rPr>
        <w:t>[2]</w:t>
      </w:r>
      <w:r>
        <w:rPr>
          <w:rFonts w:hint="eastAsia"/>
          <w:lang w:val="en-US" w:eastAsia="zh-CN"/>
        </w:rPr>
        <w:t>。</w:t>
      </w:r>
      <w:r>
        <w:rPr>
          <w:rFonts w:hint="default"/>
          <w:lang w:val="en-US" w:eastAsia="zh-CN"/>
        </w:rPr>
        <w:t>这种优化后的嵌入表达被用作高神经网络分类器</w:t>
      </w:r>
      <w:r>
        <w:rPr>
          <w:rFonts w:hint="eastAsia"/>
          <w:lang w:val="en-US" w:eastAsia="zh-CN"/>
        </w:rPr>
        <w:t>的</w:t>
      </w:r>
      <w:r>
        <w:rPr>
          <w:rFonts w:hint="default"/>
          <w:lang w:val="en-US" w:eastAsia="zh-CN"/>
        </w:rPr>
        <w:t>输入，进一步提</w:t>
      </w:r>
      <w:r>
        <w:rPr>
          <w:rFonts w:hint="eastAsia"/>
          <w:lang w:val="en-US" w:eastAsia="zh-CN"/>
        </w:rPr>
        <w:t>高</w:t>
      </w:r>
      <w:r>
        <w:rPr>
          <w:rFonts w:hint="default"/>
          <w:lang w:val="en-US" w:eastAsia="zh-CN"/>
        </w:rPr>
        <w:t>性能。</w:t>
      </w:r>
      <w:r>
        <w:rPr>
          <w:rFonts w:hint="eastAsia"/>
          <w:lang w:val="en-US" w:eastAsia="zh-CN"/>
        </w:rPr>
        <w:t>论文的</w:t>
      </w:r>
      <w:r>
        <w:rPr>
          <w:rFonts w:hint="default"/>
          <w:lang w:val="en-US" w:eastAsia="zh-CN"/>
        </w:rPr>
        <w:t>核心</w:t>
      </w:r>
      <w:r>
        <w:rPr>
          <w:rFonts w:hint="eastAsia"/>
          <w:lang w:val="en-US" w:eastAsia="zh-CN"/>
        </w:rPr>
        <w:t>任务</w:t>
      </w:r>
      <w:r>
        <w:rPr>
          <w:rFonts w:hint="default"/>
          <w:lang w:val="en-US" w:eastAsia="zh-CN"/>
        </w:rPr>
        <w:t>在于通过结合少量但代表性的样本</w:t>
      </w:r>
      <w:r>
        <w:rPr>
          <w:rFonts w:hint="eastAsia"/>
          <w:lang w:val="en-US" w:eastAsia="zh-CN"/>
        </w:rPr>
        <w:t>结合标签以及</w:t>
      </w:r>
      <w:r>
        <w:rPr>
          <w:rFonts w:hint="default"/>
          <w:lang w:val="en-US" w:eastAsia="zh-CN"/>
        </w:rPr>
        <w:t>由人类或OpenAI提供的解释，来提高基于ExpBERT的文本分类器的精度[3]。</w:t>
      </w:r>
    </w:p>
    <w:p>
      <w:pPr>
        <w:rPr>
          <w:rFonts w:hint="default"/>
          <w:lang w:val="en-US" w:eastAsia="zh-CN"/>
        </w:rPr>
      </w:pPr>
    </w:p>
    <w:p>
      <w:pPr>
        <w:rPr>
          <w:rFonts w:hint="eastAsia"/>
          <w:strike w:val="0"/>
          <w:dstrike w:val="0"/>
          <w:lang w:val="en-US" w:eastAsia="zh-CN"/>
        </w:rPr>
      </w:pPr>
      <w:r>
        <w:rPr>
          <w:rFonts w:hint="eastAsia"/>
          <w:lang w:val="en-US" w:eastAsia="zh-CN"/>
        </w:rPr>
        <w:t>本论文</w:t>
      </w:r>
      <w:r>
        <w:rPr>
          <w:rFonts w:hint="default"/>
          <w:lang w:val="en-US" w:eastAsia="zh-CN"/>
        </w:rPr>
        <w:t>深入探讨了主动学习在基于ExpBERT的文本分类任务中的应用。在迭代</w:t>
      </w:r>
      <w:r>
        <w:rPr>
          <w:rFonts w:hint="eastAsia"/>
          <w:lang w:val="en-US" w:eastAsia="zh-CN"/>
        </w:rPr>
        <w:t>过程</w:t>
      </w:r>
      <w:r>
        <w:rPr>
          <w:rFonts w:hint="default"/>
          <w:lang w:val="en-US" w:eastAsia="zh-CN"/>
        </w:rPr>
        <w:t>中，采用基于不确定性和多样性</w:t>
      </w:r>
      <w:r>
        <w:rPr>
          <w:rFonts w:hint="eastAsia"/>
          <w:lang w:val="en-US" w:eastAsia="zh-CN"/>
        </w:rPr>
        <w:t>等acquisition functions</w:t>
      </w:r>
      <w:r>
        <w:rPr>
          <w:rFonts w:hint="default"/>
          <w:lang w:val="en-US" w:eastAsia="zh-CN"/>
        </w:rPr>
        <w:t>，选择代表性的未标注实例供</w:t>
      </w:r>
      <w:r>
        <w:rPr>
          <w:rFonts w:hint="eastAsia"/>
          <w:lang w:val="en-US" w:eastAsia="zh-CN"/>
        </w:rPr>
        <w:t>注释者</w:t>
      </w:r>
      <w:r>
        <w:rPr>
          <w:rFonts w:hint="default"/>
          <w:lang w:val="en-US" w:eastAsia="zh-CN"/>
        </w:rPr>
        <w:t>处理。原始的小样本数据和新标注的数据一同被用于模型的再训练。结果表明，</w:t>
      </w:r>
      <w:r>
        <w:rPr>
          <w:rFonts w:hint="eastAsia"/>
          <w:lang w:val="en-US" w:eastAsia="zh-CN"/>
        </w:rPr>
        <w:t>此</w:t>
      </w:r>
      <w:r>
        <w:rPr>
          <w:rFonts w:hint="default"/>
          <w:lang w:val="en-US" w:eastAsia="zh-CN"/>
        </w:rPr>
        <w:t>方法在少数迭代中即可达到与使用大量训练数据的模型相似的性能。为了验证这一点，</w:t>
      </w:r>
      <w:r>
        <w:rPr>
          <w:rFonts w:hint="eastAsia"/>
          <w:lang w:val="en-US" w:eastAsia="zh-CN"/>
        </w:rPr>
        <w:t>将</w:t>
      </w:r>
      <w:r>
        <w:rPr>
          <w:rFonts w:hint="default"/>
          <w:lang w:val="en-US" w:eastAsia="zh-CN"/>
        </w:rPr>
        <w:t>在CrisisNLP dataset上对使用不同</w:t>
      </w:r>
      <w:r>
        <w:rPr>
          <w:rFonts w:hint="eastAsia"/>
          <w:lang w:val="en-US" w:eastAsia="zh-CN"/>
        </w:rPr>
        <w:t>主动学习策略</w:t>
      </w:r>
      <w:r>
        <w:rPr>
          <w:rFonts w:hint="default"/>
          <w:lang w:val="en-US" w:eastAsia="zh-CN"/>
        </w:rPr>
        <w:t>的模型</w:t>
      </w:r>
      <w:r>
        <w:rPr>
          <w:rFonts w:hint="eastAsia"/>
          <w:lang w:val="en-US" w:eastAsia="zh-CN"/>
        </w:rPr>
        <w:t>性能</w:t>
      </w:r>
      <w:r>
        <w:rPr>
          <w:rFonts w:hint="default"/>
          <w:lang w:val="en-US" w:eastAsia="zh-CN"/>
        </w:rPr>
        <w:t xml:space="preserve">进行了比较，同时也评估了结合Monte Carlo </w:t>
      </w:r>
      <w:r>
        <w:rPr>
          <w:rFonts w:hint="eastAsia"/>
          <w:lang w:val="en-US" w:eastAsia="zh-CN"/>
        </w:rPr>
        <w:t>D</w:t>
      </w:r>
      <w:r>
        <w:rPr>
          <w:rFonts w:hint="default"/>
          <w:lang w:val="en-US" w:eastAsia="zh-CN"/>
        </w:rPr>
        <w:t>ropout</w:t>
      </w:r>
      <w:r>
        <w:rPr>
          <w:rFonts w:hint="eastAsia"/>
          <w:lang w:val="en-US" w:eastAsia="zh-CN"/>
        </w:rPr>
        <w:t>(MCD)</w:t>
      </w:r>
      <w:r>
        <w:rPr>
          <w:rFonts w:hint="default"/>
          <w:lang w:val="en-US" w:eastAsia="zh-CN"/>
        </w:rPr>
        <w:t>的主动学习系统的效果。</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rPr>
          <w:rFonts w:hint="default"/>
          <w:strike w:val="0"/>
          <w:dstrike w:val="0"/>
          <w:lang w:val="en-US" w:eastAsia="zh-CN"/>
        </w:rPr>
      </w:pPr>
      <w:r>
        <w:rPr>
          <w:rFonts w:hint="eastAsia"/>
          <w:strike w:val="0"/>
          <w:dstrike w:val="0"/>
          <w:lang w:val="en-US" w:eastAsia="zh-CN"/>
        </w:rPr>
        <w:t>人在循环中框架结合文本分类器</w:t>
      </w:r>
      <w:r>
        <w:rPr>
          <w:rFonts w:hint="default"/>
          <w:strike w:val="0"/>
          <w:dstrike w:val="0"/>
          <w:lang w:val="en-US" w:eastAsia="zh-CN"/>
        </w:rPr>
        <w:t>能够使模型在只使用少量的标注数据和经过少量的迭代后，达到或甚至超过使用全部训练数据的模型性能。</w:t>
      </w:r>
    </w:p>
    <w:p>
      <w:pPr>
        <w:rPr>
          <w:rFonts w:hint="default"/>
          <w:strike w:val="0"/>
          <w:dstrike w:val="0"/>
          <w:lang w:val="en-US" w:eastAsia="zh-CN"/>
        </w:rPr>
      </w:pPr>
      <w:r>
        <w:rPr>
          <w:rFonts w:hint="default"/>
          <w:strike w:val="0"/>
          <w:dstrike w:val="0"/>
          <w:lang w:val="en-US" w:eastAsia="zh-CN"/>
        </w:rPr>
        <w:t>与仅标注标签、低质量解释或少量解释相比，标注一定数量的高质量解释能够显著提高模型的性能。</w:t>
      </w:r>
    </w:p>
    <w:p>
      <w:pPr>
        <w:rPr>
          <w:rFonts w:hint="default"/>
          <w:strike w:val="0"/>
          <w:dstrike w:val="0"/>
          <w:lang w:val="en-US" w:eastAsia="zh-CN"/>
        </w:rPr>
      </w:pPr>
      <w:r>
        <w:rPr>
          <w:rFonts w:hint="default"/>
          <w:strike w:val="0"/>
          <w:dstrike w:val="0"/>
          <w:lang w:val="en-US" w:eastAsia="zh-CN"/>
        </w:rPr>
        <w:t>在数据抽样方法上，基于语义的多样性抽样和</w:t>
      </w:r>
      <w:r>
        <w:rPr>
          <w:rFonts w:hint="eastAsia"/>
          <w:strike w:val="0"/>
          <w:dstrike w:val="0"/>
          <w:lang w:val="en-US" w:eastAsia="zh-CN"/>
        </w:rPr>
        <w:t>集合MCD</w:t>
      </w:r>
      <w:r>
        <w:rPr>
          <w:rFonts w:hint="default"/>
          <w:strike w:val="0"/>
          <w:dstrike w:val="0"/>
          <w:lang w:val="en-US" w:eastAsia="zh-CN"/>
        </w:rPr>
        <w:t>的Bayesian Active Learning by Disagreement</w:t>
      </w:r>
      <w:r>
        <w:rPr>
          <w:rFonts w:hint="eastAsia"/>
          <w:strike w:val="0"/>
          <w:dstrike w:val="0"/>
          <w:lang w:val="en-US" w:eastAsia="zh-CN"/>
        </w:rPr>
        <w:t>(BALD)的主动学习</w:t>
      </w:r>
      <w:r>
        <w:rPr>
          <w:rFonts w:hint="default"/>
          <w:strike w:val="0"/>
          <w:dstrike w:val="0"/>
          <w:lang w:val="en-US" w:eastAsia="zh-CN"/>
        </w:rPr>
        <w:t>策略</w:t>
      </w:r>
      <w:r>
        <w:rPr>
          <w:rFonts w:hint="eastAsia"/>
          <w:strike w:val="0"/>
          <w:dstrike w:val="0"/>
          <w:lang w:val="en-US" w:eastAsia="zh-CN"/>
        </w:rPr>
        <w:t>可以</w:t>
      </w:r>
      <w:r>
        <w:rPr>
          <w:rFonts w:hint="default"/>
          <w:strike w:val="0"/>
          <w:dstrike w:val="0"/>
          <w:lang w:val="en-US" w:eastAsia="zh-CN"/>
        </w:rPr>
        <w:t>在模型训练后，</w:t>
      </w:r>
      <w:r>
        <w:rPr>
          <w:rFonts w:hint="eastAsia"/>
          <w:strike w:val="0"/>
          <w:dstrike w:val="0"/>
          <w:lang w:val="en-US" w:eastAsia="zh-CN"/>
        </w:rPr>
        <w:t>让模型</w:t>
      </w:r>
      <w:r>
        <w:rPr>
          <w:rFonts w:hint="default"/>
          <w:strike w:val="0"/>
          <w:dstrike w:val="0"/>
          <w:lang w:val="en-US" w:eastAsia="zh-CN"/>
        </w:rPr>
        <w:t>能够达到较高的平均性能。</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基于ExpBERT文本分类器结合人在循环中的研究背景（1.1节），根据背景在1.2节产成了实验的动机，强调了此次研究的重要性。除此以外，将对工作进行概括并对比传统方式的局限。最后简要概括了主要目标以及挑战（1.3节）。</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w:t>
      </w:r>
      <w:r>
        <w:rPr>
          <w:rFonts w:hint="eastAsia"/>
          <w:strike w:val="0"/>
          <w:dstrike w:val="0"/>
          <w:lang w:val="en-US" w:eastAsia="zh-CN"/>
        </w:rPr>
        <w:t>节</w:t>
      </w:r>
      <w:r>
        <w:rPr>
          <w:rFonts w:hint="default"/>
          <w:strike w:val="0"/>
          <w:dstrike w:val="0"/>
          <w:lang w:val="en-US" w:eastAsia="zh-CN"/>
        </w:rPr>
        <w:t>研究重点关注</w:t>
      </w:r>
      <w:r>
        <w:rPr>
          <w:rFonts w:hint="eastAsia"/>
          <w:strike w:val="0"/>
          <w:dstrike w:val="0"/>
          <w:lang w:val="en-US" w:eastAsia="zh-CN"/>
        </w:rPr>
        <w:t>从</w:t>
      </w:r>
      <w:r>
        <w:rPr>
          <w:rFonts w:hint="default"/>
          <w:strike w:val="0"/>
          <w:dstrike w:val="0"/>
          <w:lang w:val="en-US" w:eastAsia="zh-CN"/>
        </w:rPr>
        <w:t>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以及健全性这三个方面阐述实验动机</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等，这种错误的预测可能会带来严重的后果。因此，为模型引入一定的不确定性，从而减少其过度自信的倾向，成为了一个重要的研究课题。另一方面，我们可以在不引入过多计算负担的情况下，提高模型的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预设注释或者人类或者OepnAI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function将在第2章进行细节描述。除此以外，在每次循环中，拼接了解释的文本都将使用预训练模型去预训练生成文本的深层次语义表示，并将预训练后的结果作为神经网络文本分类器的输入。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w:t>
      </w:r>
      <w:r>
        <w:rPr>
          <w:rFonts w:hint="default"/>
          <w:lang w:val="en-US" w:eastAsia="zh-CN"/>
        </w:rPr>
        <w:t xml:space="preserve">Monte Carlo </w:t>
      </w:r>
      <w:r>
        <w:rPr>
          <w:rFonts w:hint="eastAsia"/>
          <w:lang w:val="en-US" w:eastAsia="zh-CN"/>
        </w:rPr>
        <w:t>D</w:t>
      </w:r>
      <w:r>
        <w:rPr>
          <w:rFonts w:hint="default"/>
          <w:lang w:val="en-US" w:eastAsia="zh-CN"/>
        </w:rPr>
        <w:t>ropout</w:t>
      </w:r>
      <w:r>
        <w:rPr>
          <w:rFonts w:hint="eastAsia"/>
          <w:lang w:val="en-US" w:eastAsia="zh-CN"/>
        </w:rPr>
        <w:t>(MCD)</w:t>
      </w:r>
      <w:r>
        <w:rPr>
          <w:rFonts w:hint="eastAsia"/>
          <w:strike w:val="0"/>
          <w:dstrike w:val="0"/>
          <w:lang w:val="en-US" w:eastAsia="zh-CN"/>
        </w:rPr>
        <w: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section）结合基于主动学习及其应用的acquisition function(2.3 section和2.4节)，是本实验的重点实现部分，通过这项技术可以完成性能的提升。2.5节描述了多模型整合方式，以及2.6节中利用Openai模型模拟人在循环中的技术。最后探讨将贝叶斯理论应用在主动学习的可行性。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Representation Engineering with Natural Language Explanations (ExpBERT)模型提出了一种增强语言模型知识融合能力的方法。其将人类或者在本实验中的注释者提供的固定解释与推文相结合，从这些解释中学习以改善模型的性能[2]。图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dstrike w:val="0"/>
          <w:lang w:val="en-US" w:eastAsia="zh-CN"/>
        </w:rPr>
        <w:t>，该分类器使用多层感知机（MLP）模型，输入是输入的表示</w:t>
      </w:r>
      <w:r>
        <w:rPr>
          <w:rFonts w:hint="eastAsia"/>
          <w:strike/>
          <w:dstrike w:val="0"/>
          <w:lang w:val="en-US" w:eastAsia="zh-CN"/>
        </w:rPr>
        <w:t>w</w:t>
      </w:r>
      <w:r>
        <w:rPr>
          <w:rFonts w:hint="default"/>
          <w:strike/>
          <w:dstrike w:val="0"/>
          <w:lang w:val="en-US" w:eastAsia="zh-CN"/>
        </w:rPr>
        <w:t>(x) 和解释的表示</w:t>
      </w:r>
      <w:r>
        <w:rPr>
          <w:rFonts w:hint="eastAsia"/>
          <w:strike/>
          <w:dstrike w:val="0"/>
          <w:lang w:val="en-US" w:eastAsia="zh-CN"/>
        </w:rPr>
        <w:t>z</w:t>
      </w:r>
      <w:r>
        <w:rPr>
          <w:rFonts w:hint="default"/>
          <w:strike/>
          <w:dstrike w:val="0"/>
          <w:lang w:val="en-US" w:eastAsia="zh-CN"/>
        </w:rPr>
        <w:t>(x)。</w:t>
      </w:r>
    </w:p>
    <w:p>
      <w:pPr>
        <w:numPr>
          <w:ilvl w:val="0"/>
          <w:numId w:val="0"/>
        </w:numPr>
        <w:ind w:leftChars="0"/>
        <w:jc w:val="center"/>
        <w:rPr>
          <w:rFonts w:hint="default"/>
          <w:strike/>
          <w:dstrike w:val="0"/>
          <w:lang w:val="en-US" w:eastAsia="zh-CN"/>
        </w:rPr>
      </w:pPr>
      <w:r>
        <w:rPr>
          <w:rFonts w:hint="default"/>
          <w:strike/>
          <w:dstrike w:val="0"/>
          <w:lang w:val="en-US" w:eastAsia="zh-CN"/>
        </w:rPr>
        <w:t>f(x) = MLP (</w:t>
      </w:r>
      <w:r>
        <w:rPr>
          <w:rFonts w:hint="eastAsia"/>
          <w:strike/>
          <w:dstrike w:val="0"/>
          <w:lang w:val="en-US" w:eastAsia="zh-CN"/>
        </w:rPr>
        <w:t>w</w:t>
      </w:r>
      <w:r>
        <w:rPr>
          <w:rFonts w:hint="default"/>
          <w:strike/>
          <w:dstrike w:val="0"/>
          <w:lang w:val="en-US" w:eastAsia="zh-CN"/>
        </w:rPr>
        <w:t xml:space="preserve">(x), </w:t>
      </w:r>
      <w:r>
        <w:rPr>
          <w:rFonts w:hint="eastAsia"/>
          <w:strike/>
          <w:dstrike w:val="0"/>
          <w:lang w:val="en-US" w:eastAsia="zh-CN"/>
        </w:rPr>
        <w:t>z</w:t>
      </w:r>
      <w:r>
        <w:rPr>
          <w:rFonts w:hint="default"/>
          <w:strike/>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E的模型，其中E是解释的数量，并将其作为分类器模型训练和预测的输入数据。本论文将使用该模型作为基础预训练模型，同时使用Natural Language Inference（NLI）技术将嵌入量减少，并将其集成和初始化到"人在回路"系统中，因为该模型可以处理带有解释的实例向量，优化后的嵌入表示作为分类模型的输入可以提高模型的性能。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HITL</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w:t>
      </w:r>
      <w:r>
        <w:rPr>
          <w:rFonts w:hint="eastAsia"/>
          <w:strike w:val="0"/>
          <w:dstrike w:val="0"/>
          <w:color w:val="0000FF"/>
          <w:highlight w:val="yellow"/>
          <w:lang w:val="en-US" w:eastAsia="zh-CN"/>
        </w:rPr>
        <w:t>2.3</w:t>
      </w:r>
      <w:r>
        <w:rPr>
          <w:rFonts w:hint="eastAsia"/>
          <w:strike w:val="0"/>
          <w:dstrike w:val="0"/>
          <w:lang w:val="en-US" w:eastAsia="zh-CN"/>
        </w:rPr>
        <w:t>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学习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打分，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numPr>
          <w:ilvl w:val="0"/>
          <w:numId w:val="0"/>
        </w:numPr>
        <w:ind w:leftChars="0"/>
        <w:jc w:val="center"/>
        <w:rPr>
          <w:rFonts w:hint="eastAsia"/>
          <w:strike w:val="0"/>
          <w:dstrike w:val="0"/>
          <w:lang w:val="en-US" w:eastAsia="zh-CN"/>
        </w:rPr>
      </w:pP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主动学习策略是由模型生成的。即机器学习模型可以请求标记任何未标记的实例，其并未在潜在的自然分布中取样[15]。对于比较绝对的问题领域，例如对绝对坐标采用回归预测的任务中，此查询方式通常是有效的。因为它可以解析简单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2.3.2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function，在论文设计（第三章）部分中将使用基于ExpBERT的文本多分类模型结合不同acquisition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Confidence[31]：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此更全面的考量方式将在本论文中采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为了更好地计算预测间的不一致性 ，Gal等人在2017年提出具体抽样函数使用 Monte Carlo dropou(MCD)t 方法，[36]。MCD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GPT</w:t>
      </w:r>
      <w:r>
        <w:rPr>
          <w:rFonts w:hint="default"/>
          <w:strike w:val="0"/>
          <w:dstrike w:val="0"/>
          <w:lang w:val="en-US" w:eastAsia="zh-CN"/>
        </w:rPr>
        <w:t>（生成预训练变换器）是OpenAI团队在2018年开发的一种预训练语言模型[</w:t>
      </w:r>
      <w:r>
        <w:rPr>
          <w:rFonts w:hint="eastAsia"/>
          <w:strike w:val="0"/>
          <w:dstrike w:val="0"/>
          <w:lang w:val="en-US" w:eastAsia="zh-CN"/>
        </w:rPr>
        <w:t>41]</w:t>
      </w:r>
      <w:r>
        <w:rPr>
          <w:rFonts w:hint="default"/>
          <w:strike w:val="0"/>
          <w:dstrike w:val="0"/>
          <w:lang w:val="en-US" w:eastAsia="zh-CN"/>
        </w:rPr>
        <w:t>。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通过对抽样出的文本进行分析，可以弥补人力记忆上的以及语义相似度计算能力不足的缺陷，从而找到最能帮助模型理解数据内在结构的重要特征词句。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贝叶斯神经网络提供了一种不确定性的量化方式，使得主动学习系统能够识别模型在哪些样本上最没有信心，从而选择这些样本进行人工标注。但是，</w:t>
      </w:r>
      <w:r>
        <w:rPr>
          <w:rFonts w:hint="default" w:eastAsiaTheme="minorEastAsia"/>
          <w:lang w:val="en-US" w:eastAsia="zh-CN"/>
        </w:rPr>
        <w:t>对模型参数进行积分通常需要进行昂贵的计算</w:t>
      </w:r>
      <w:r>
        <w:rPr>
          <w:rFonts w:hint="eastAsia"/>
          <w:lang w:val="en-US" w:eastAsia="zh-CN"/>
        </w:rPr>
        <w:t>。</w:t>
      </w:r>
      <w:r>
        <w:rPr>
          <w:rFonts w:hint="default" w:eastAsiaTheme="minorEastAsia"/>
          <w:lang w:val="en-US" w:eastAsia="zh-CN"/>
        </w:rPr>
        <w:t>例如，</w:t>
      </w:r>
      <w:r>
        <w:rPr>
          <w:rFonts w:ascii="Helvetica" w:hAnsi="Helvetica" w:eastAsia="Helvetica" w:cs="Helvetica"/>
          <w:i w:val="0"/>
          <w:iCs w:val="0"/>
          <w:caps w:val="0"/>
          <w:color w:val="111111"/>
          <w:spacing w:val="0"/>
          <w:sz w:val="16"/>
          <w:szCs w:val="16"/>
          <w:shd w:val="clear" w:fill="FFFFFF"/>
        </w:rPr>
        <w:t>markov-chain</w:t>
      </w:r>
      <w:r>
        <w:rPr>
          <w:rFonts w:hint="default" w:ascii="Helvetica" w:hAnsi="Helvetica" w:eastAsia="Helvetica" w:cs="Helvetica"/>
          <w:i w:val="0"/>
          <w:iCs w:val="0"/>
          <w:caps w:val="0"/>
          <w:color w:val="111111"/>
          <w:spacing w:val="0"/>
          <w:sz w:val="16"/>
          <w:szCs w:val="16"/>
          <w:shd w:val="clear" w:fill="FFFFFF"/>
        </w:rPr>
        <w:t> monte carlo</w:t>
      </w:r>
      <w:r>
        <w:rPr>
          <w:rFonts w:hint="eastAsia" w:ascii="Helvetica" w:hAnsi="Helvetica" w:eastAsia="宋体" w:cs="Helvetica"/>
          <w:i w:val="0"/>
          <w:iCs w:val="0"/>
          <w:caps w:val="0"/>
          <w:color w:val="111111"/>
          <w:spacing w:val="0"/>
          <w:sz w:val="16"/>
          <w:szCs w:val="16"/>
          <w:shd w:val="clear" w:fill="FFFFFF"/>
          <w:lang w:eastAsia="zh-CN"/>
        </w:rPr>
        <w:t>（</w:t>
      </w:r>
      <w:r>
        <w:rPr>
          <w:rFonts w:hint="default" w:eastAsiaTheme="minorEastAsia"/>
          <w:lang w:val="en-US" w:eastAsia="zh-CN"/>
        </w:rPr>
        <w:t>MCMC</w:t>
      </w:r>
      <w:r>
        <w:rPr>
          <w:rFonts w:hint="eastAsia"/>
          <w:lang w:val="en-US" w:eastAsia="zh-CN"/>
        </w:rPr>
        <w:t>）来估计后验分布</w:t>
      </w:r>
      <w:r>
        <w:rPr>
          <w:rFonts w:hint="default" w:eastAsiaTheme="minorEastAsia"/>
          <w:lang w:val="en-US" w:eastAsia="zh-CN"/>
        </w:rPr>
        <w:t>。</w:t>
      </w:r>
      <w:r>
        <w:rPr>
          <w:rFonts w:hint="eastAsia"/>
          <w:lang w:val="en-US" w:eastAsia="zh-CN"/>
        </w:rPr>
        <w:t>MCMC是目前最流行的基于采样来估计后验分布的方式，主要思想是构建前后样本的依赖关系[</w:t>
      </w:r>
      <w:r>
        <w:rPr>
          <w:rFonts w:hint="eastAsia"/>
          <w:color w:val="0000FF"/>
          <w:lang w:val="en-US" w:eastAsia="zh-CN"/>
        </w:rPr>
        <w:t>78</w:t>
      </w:r>
      <w:r>
        <w:rPr>
          <w:rFonts w:hint="eastAsia"/>
          <w:lang w:val="en-US" w:eastAsia="zh-CN"/>
        </w:rPr>
        <w:t>]，进而模拟分布。但是由于连续样本可能出现自相关的情况，则需要更加庞大的样本集来抽样去获得近似独立样本，这样做会增加计算成本。因此，对于BNN来说，Metropolis-Hasting算法更加有效[</w:t>
      </w:r>
      <w:r>
        <w:rPr>
          <w:rFonts w:hint="eastAsia"/>
          <w:color w:val="0000FF"/>
          <w:lang w:val="en-US" w:eastAsia="zh-CN"/>
        </w:rPr>
        <w:t>文献</w:t>
      </w:r>
      <w:r>
        <w:rPr>
          <w:rFonts w:hint="eastAsia"/>
          <w:lang w:val="en-US" w:eastAsia="zh-CN"/>
        </w:rPr>
        <w:t>]。通过与分布成比例的函数，省去获取精确概率分布的过程，并使用接受-拒绝机制来完成对候选样本的选取。如果样本比前一个数据点出现概率低则拒绝样本。除此以外，汉密尔顿蒙特卡罗算法（HMC）[</w:t>
      </w:r>
      <w:r>
        <w:rPr>
          <w:rFonts w:hint="eastAsia"/>
          <w:color w:val="0000FF"/>
          <w:lang w:val="en-US" w:eastAsia="zh-CN"/>
        </w:rPr>
        <w:t>81</w:t>
      </w:r>
      <w:r>
        <w:rPr>
          <w:rFonts w:hint="eastAsia"/>
          <w:lang w:val="en-US" w:eastAsia="zh-CN"/>
        </w:rPr>
        <w:t>]是更加改进的方式，通过更新提议来拒绝少量样本的同时减少相关性来缩短burn-in时间。</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strike w:val="0"/>
          <w:dstrike w:val="0"/>
          <w:lang w:val="en-US" w:eastAsia="zh-CN"/>
        </w:rPr>
      </w:pPr>
      <w:r>
        <w:rPr>
          <w:rFonts w:hint="default" w:eastAsiaTheme="minorEastAsia"/>
          <w:lang w:val="en-US" w:eastAsia="zh-CN"/>
        </w:rPr>
        <w:t>这在面对大规模数据集时可能会成为问题，特别是在主动学习的上下文中，通常需要进行多次迭代和模型更新</w:t>
      </w:r>
      <w:r>
        <w:rPr>
          <w:rFonts w:hint="eastAsia"/>
          <w:lang w:val="en-US" w:eastAsia="zh-CN"/>
        </w:rPr>
        <w:t>，所以真正实现BNN会延长应急系统的启动时间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eastAsia"/>
          <w:strike w:val="0"/>
          <w:dstrike w:val="0"/>
          <w:lang w:val="en-US" w:eastAsia="zh-CN"/>
        </w:rPr>
      </w:pPr>
      <w:r>
        <w:rPr>
          <w:rFonts w:hint="eastAsia"/>
          <w:strike w:val="0"/>
          <w:dstrike w:val="0"/>
          <w:lang w:val="en-US" w:eastAsia="zh-CN"/>
        </w:rPr>
        <w:t>整体实验框架基于2.3.1节中提到的基于池的主动学习技术而搭建的，从固定的未标记的样本池中进行抽样，利用训练好的模型来评估样本。如图所示，与传统主动学习不同的是，本论文改变了对数据集的要求，引入了带标签及解释（exp_label_dataset）和无标签及解释(no_exp_label_dataset)的两个数据集。exp_label_dataset中包括用于训练，验证以及测试的数据集。不过，在实际测试和验证过程中，模型只访问解释和文本的嵌入，而不访问相应的标签。而在训练时，解释和标签都是必需的。为了充分利用ExpBERT预训练模型，每轮标注不仅提供标签，还会增加解释到默认解释集（Explanation.txt）中。</w:t>
      </w:r>
    </w:p>
    <w:p>
      <w:pPr>
        <w:numPr>
          <w:ilvl w:val="0"/>
          <w:numId w:val="0"/>
        </w:numPr>
        <w:rPr>
          <w:rFonts w:hint="eastAsia"/>
          <w:strike w:val="0"/>
          <w:dstrike w:val="0"/>
          <w:lang w:val="en-US" w:eastAsia="zh-CN"/>
        </w:rPr>
      </w:pPr>
      <w:r>
        <w:rPr>
          <w:rFonts w:hint="eastAsia"/>
          <w:strike w:val="0"/>
          <w:dstrike w:val="0"/>
          <w:lang w:val="en-US" w:eastAsia="zh-CN"/>
        </w:rPr>
        <w:drawing>
          <wp:inline distT="0" distB="0" distL="114300" distR="114300">
            <wp:extent cx="3562985" cy="3340100"/>
            <wp:effectExtent l="0" t="0" r="0" b="0"/>
            <wp:docPr id="26" name="ECB019B1-382A-4266-B25C-5B523AA43C14-3" descr="C:/Users/admin/AppData/Local/Temp/wps.BFoaJ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B019B1-382A-4266-B25C-5B523AA43C14-3" descr="C:/Users/admin/AppData/Local/Temp/wps.BFoaJSwps"/>
                    <pic:cNvPicPr>
                      <a:picLocks noChangeAspect="1"/>
                    </pic:cNvPicPr>
                  </pic:nvPicPr>
                  <pic:blipFill>
                    <a:blip r:embed="rId57"/>
                    <a:stretch>
                      <a:fillRect/>
                    </a:stretch>
                  </pic:blipFill>
                  <pic:spPr>
                    <a:xfrm>
                      <a:off x="0" y="0"/>
                      <a:ext cx="3562985" cy="3340100"/>
                    </a:xfrm>
                    <a:prstGeom prst="rect">
                      <a:avLst/>
                    </a:prstGeom>
                  </pic:spPr>
                </pic:pic>
              </a:graphicData>
            </a:graphic>
          </wp:inline>
        </w:drawing>
      </w:r>
    </w:p>
    <w:p>
      <w:pPr>
        <w:numPr>
          <w:ilvl w:val="0"/>
          <w:numId w:val="0"/>
        </w:numPr>
        <w:rPr>
          <w:rFonts w:hint="default"/>
          <w:strike w:val="0"/>
          <w:dstrike w:val="0"/>
          <w:lang w:val="en-US" w:eastAsia="zh-CN"/>
        </w:rPr>
      </w:pPr>
      <w:r>
        <w:rPr>
          <w:rFonts w:hint="eastAsia"/>
          <w:strike w:val="0"/>
          <w:dstrike w:val="0"/>
          <w:lang w:val="en-US" w:eastAsia="zh-CN"/>
        </w:rPr>
        <w:t>三个主要集合将全程参与到三大模块中，不断迭代，这三个模块分别是训练，标注以及更新：</w:t>
      </w: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18%的带标签及带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w:t>
      </w:r>
    </w:p>
    <w:p>
      <w:pPr>
        <w:numPr>
          <w:ilvl w:val="0"/>
          <w:numId w:val="0"/>
        </w:numPr>
        <w:jc w:val="cente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标注：每轮注释者获得4%的样本，图中的标注过程中注释者会总结出抽样文本的语义相似的关键句作为解释，并自动提供每个文本的分类标签。增加后的解释数量将大于默认解释集数量，更新解释集Explanation.txt。使用acquisition function进行量化后，我们将抽样出的数据进行全标注后加入到exp_label_dataset中，形成下一轮迭代所需的数据集，这些数据集均会被基于ExpBERT的模型预处理后输入到神经网络文本分类器中。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占全部数据量4%的数据从no_exp_label_dataset数据集中移除。每轮exp_label_dataset的数据量会增加百分之4，解释会增加一个或多个，反复执行上述过程，直到基于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2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但是，由于原有的模型下获取的嵌入表示量级过于庞大，导致运算时间拉长。因此，如下图所示，采用自然语言推理（NLI）来微调BERT，微调后一个样本对应3*E的嵌入大小。为了保留推文信息，在拼接文本的嵌入表示后，使其一个样本的嵌入大小仅为768加上3*E。</w:t>
      </w:r>
    </w:p>
    <w:p>
      <w:pPr>
        <w:numPr>
          <w:ilvl w:val="0"/>
          <w:numId w:val="0"/>
        </w:numPr>
        <w:rPr>
          <w:rFonts w:hint="eastAsia"/>
          <w:strike w:val="0"/>
          <w:dstrike w:val="0"/>
          <w:lang w:val="en-US" w:eastAsia="zh-CN"/>
        </w:rPr>
      </w:pPr>
      <w:r>
        <w:drawing>
          <wp:inline distT="0" distB="0" distL="114300" distR="114300">
            <wp:extent cx="5274310" cy="2409825"/>
            <wp:effectExtent l="0" t="0" r="889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8"/>
                    <a:stretch>
                      <a:fillRect/>
                    </a:stretch>
                  </pic:blipFill>
                  <pic:spPr>
                    <a:xfrm>
                      <a:off x="0" y="0"/>
                      <a:ext cx="5274310" cy="2409825"/>
                    </a:xfrm>
                    <a:prstGeom prst="rect">
                      <a:avLst/>
                    </a:prstGeom>
                    <a:noFill/>
                    <a:ln>
                      <a:noFill/>
                    </a:ln>
                  </pic:spPr>
                </pic:pic>
              </a:graphicData>
            </a:graphic>
          </wp:inline>
        </w:drawing>
      </w:r>
    </w:p>
    <w:p>
      <w:pPr>
        <w:numPr>
          <w:ilvl w:val="0"/>
          <w:numId w:val="0"/>
        </w:numPr>
        <w:rPr>
          <w:rFonts w:hint="default"/>
          <w:strike w:val="0"/>
          <w:dstrike w:val="0"/>
          <w:lang w:val="en-US" w:eastAsia="zh-CN"/>
        </w:rPr>
      </w:pPr>
      <w:r>
        <w:rPr>
          <w:rFonts w:hint="eastAsia"/>
          <w:strike w:val="0"/>
          <w:dstrike w:val="0"/>
          <w:lang w:val="en-US" w:eastAsia="zh-CN"/>
        </w:rPr>
        <w:t>除此以外，假设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对于未标注数据集，为了更趋近于现实中的情况，进行预训练时仅需要对文本数据进行处理。但是，训练好的神经网络期望接受与训练时相同维度的输入。因此，对于未标注数据的嵌入表示，将使用F.pad(embedding，(0,pad_amount))方式确保嵌入表示的张量匹配。最后，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神经网络作为分类器模型，以预训练后的嵌入表示作为输入。评估阶段（第5章）将对比传统神经网络分类器以及带有dropout的神经网络分类器结合主动学习技术的表现，此实验将对传统的神经网络进行结构上的调整。最终的模型结构将采用PyTorch[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9"/>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60"/>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1"/>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300"/>
            <wp:effectExtent l="0" t="0" r="0" b="0"/>
            <wp:docPr id="17" name="ECB019B1-382A-4266-B25C-5B523AA43C14-2" descr="C:/Users/admin/AppData/Local/Temp/wps.SGYvp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SGYvpfwps"/>
                    <pic:cNvPicPr>
                      <a:picLocks noChangeAspect="1"/>
                    </pic:cNvPicPr>
                  </pic:nvPicPr>
                  <pic:blipFill>
                    <a:blip r:embed="rId62"/>
                    <a:stretch>
                      <a:fillRect/>
                    </a:stretch>
                  </pic:blipFill>
                  <pic:spPr>
                    <a:xfrm>
                      <a:off x="0" y="0"/>
                      <a:ext cx="3232785" cy="1892300"/>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bookmarkStart w:id="4" w:name="_GoBack"/>
      <w:bookmarkEnd w:id="4"/>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3"/>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5"/>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6"/>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7"/>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8"/>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331</w:t>
            </w:r>
          </w:p>
          <w:p>
            <w:pPr>
              <w:numPr>
                <w:ilvl w:val="0"/>
                <w:numId w:val="0"/>
              </w:numPr>
              <w:rPr>
                <w:rFonts w:hint="default"/>
                <w:strike w:val="0"/>
                <w:dstrike w:val="0"/>
                <w:vertAlign w:val="baseline"/>
                <w:lang w:val="en-US" w:eastAsia="zh-CN"/>
              </w:rPr>
            </w:pP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840" w:type="dxa"/>
            <w:vMerge w:val="continue"/>
          </w:tcPr>
          <w:p/>
        </w:tc>
        <w:tc>
          <w:tcPr>
            <w:tcW w:w="1753"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1606</w:t>
            </w:r>
          </w:p>
        </w:tc>
        <w:tc>
          <w:tcPr>
            <w:tcW w:w="2841" w:type="dxa"/>
          </w:tcPr>
          <w:p>
            <w:pPr>
              <w:rPr>
                <w:rFonts w:hint="eastAsia"/>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9"/>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r>
        <w:rPr>
          <w:rFonts w:hint="eastAsia"/>
          <w:strike w:val="0"/>
          <w:dstrike w:val="0"/>
          <w:lang w:val="en-US" w:eastAsia="zh-CN"/>
        </w:rPr>
        <w:t>使用了MC dropout机制的耗时会接近37小时。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较低质量解释的标注过程。因此可以对比这两个评估方式的区别来查看解释的质量带来的影响。通过下图可以发现，主动学习最后一次迭代时，ID为5的评估方式在所有测试集以及性能指标下均比ID为6的评估方式高约2%。即使模型很好的体现了鲁棒性（性能差距较小），但是解释的质量好坏依旧引起了性能差距。</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使用高质量的解释在主动学习循环的注释者注释环节是可以有效提高性能的。但是高质量解释可能会考虑到人力成本，如果希望节省人力成本为中心，性能上与高质量解释带来的性能误差范围在2%左右，OpenAI生成解释的方式则值得考虑。</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6%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481580" cy="2729865"/>
            <wp:effectExtent l="4445" t="4445" r="15875"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rFonts w:hint="default"/>
          <w:strike w:val="0"/>
          <w:dstrike w:val="0"/>
          <w:lang w:val="en-US" w:eastAsia="zh-CN"/>
        </w:rPr>
        <w:drawing>
          <wp:inline distT="0" distB="0" distL="114300" distR="114300">
            <wp:extent cx="2413635" cy="2729865"/>
            <wp:effectExtent l="4445" t="4445" r="7620" b="889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pPr>
        <w:widowControl w:val="0"/>
        <w:numPr>
          <w:ilvl w:val="0"/>
          <w:numId w:val="0"/>
        </w:numPr>
        <w:jc w:val="both"/>
        <w:rPr>
          <w:rFonts w:hint="default"/>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原有方式的二分之一的时间即仅用了18h左右。如果应急响应系统的需求是只要求高准确率，可以根据需求调整中止策略，如果继续运行最终的准确率可达到0.65。同样的，右侧表示测试集的F1分数也呈现了在第六次和第七次时性能赶超的情况。但是，根据中止策略，出现性能赶超情况的同时中断循环可以减少应急系统反应时间。</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系统的反应时间，又提高了准确率。由于此方式用了更少次的迭代（根据中止策略可以在第六次迭代后中止），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本论文的目标是探究人在循环中框架对基于ExpBERT模型的文本分类器应用于灾难应急情况的有效性。简单来说，是寻找减少人工标注成本以及运算时间上的同时提升性能的最佳方案。项目结合了生命周期，首先对框架以及整个主动学习流程进行设计，其次搭建兼容性大的实验环境并提供中止策略以及数据，最后评估了影响系统的关键模块，验证主动学习以及解释标注的有效性，评估了不同的主动学习策略以及解释标注方式带来的影响，以及衡量解释的质量和数量的平衡。在本章中，将对整体项目进行验证与总结。本章还将提到此框架带来的局限性，以及在未来需要做的工作。</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项目总结</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项目的主要框架是人在循环中结合文本分类功能提升文本分类任务性能。采用不同的主动学习策略以及不同的标注方式以及模型结构来提高模型性能。最终项目的实现完成了1.3.1的所有目标。这些目标生成了几项结果。1.3.1节的目标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目标一的框架实现在第三章进行了详细的设计，其有效性在5.2以及5.3中得到了验证。基于池的主动学习框架无论是在验证集还是测试集上，学习曲线的趋势不断增加。此人在循环中的主动学习框架有效地提升了模型的性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第二个目标，通过3.5节的三种不同解释标注方式以及4.4节的中止迭代参数的设置得以实现。在不同标注解释方式中，5.6节中发现预先设置解释或者人工标注这类高质量解释所带来的性能比OpenAI模型生成解释的方式要高2%。2%的小差距也表明，OpenAI模型生成解释也是一种在人力标注成本较大时的可替代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三个目标的实现对性能有着重要的影响。通过3.4节设计了性能的下限以及不同的带有偏见的主动学习策略。发现使用基于语义的多样性抽样的模型的平均表现更好（5.5节），高于带有dropout机制的BALD抽样方式以及不确定性抽样方式。正如理由中的分析：在数据量极度不平衡的情景中，其表现突出背后的原因是这种策略选择的样本覆盖了多种类别的具有多样性以及代表性信息，从而为模型提供了更为全面的视角。</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第四个目标用于对标注的解释变量进行分析，如5.6节的评估中发现应用多样性采样后，通过每轮迭代使用多于数量一的高质量的解释可以极大提高模型性能的同时，减少了反应时间。</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整体项目完成了整个生命周期的搭建，其中包括设计（第3章），实现（第4章）以及第5章中的评估。可在基于池的主动学习框架中结合基于语义的多样性抽样以及高质量的解释标注来更有效提高模型性能。注释过程结合OpenAI模型可以在人力标注成本较大时作为替代方式。</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局限</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首先，值得注意的是人在循环中的框架对模型性能的提升存在固有的局限性。具体来说，在标注过程中，如果用户的主要关注点是降低人力成本，那么系统可能更偏向于使用OpenAI模型生成的解释。然而，由于OpenAI的prompt字数限制为4097，这限制了每轮能够进行语义分析的样本数量。因此，OpenAI生成的解释可能不足以全面地考虑所有相关信息，从而可能限制模型的性能。当考虑到人工标注时，存在误标的风险。尽管我们在5.6节中讨论了模型对噪声的鲁棒性，但过多的误标仍可能对模型性能产生显著影响。</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进一步地，项目的迭代终止参数是基于CrisisNLP数据集来确定的。对于不同的任务或数据集，这些参数可能需要调整。由于这不是一个自动化的调整过程，因此这一点也限制了项目的应用灵活性。此外，虽然在数据严重不平衡的情况下，基于语义的多样性抽样策略表现优异，但在数据平衡度发生变化时，其优势可能会被削弱。最后，我们必须考虑到模型更新所需的时间和计算资源。在有限的资源环境中，高昂的计算成本可能限制了项目的可行性。</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未来工作</w:t>
      </w:r>
    </w:p>
    <w:p>
      <w:pPr>
        <w:numPr>
          <w:ilvl w:val="0"/>
          <w:numId w:val="0"/>
        </w:numPr>
        <w:ind w:leftChars="0"/>
        <w:rPr>
          <w:rFonts w:hint="eastAsia"/>
          <w:strike w:val="0"/>
          <w:dstrike w:val="0"/>
          <w:lang w:val="en-US" w:eastAsia="zh-CN"/>
        </w:rPr>
      </w:pPr>
      <w:r>
        <w:rPr>
          <w:rFonts w:hint="eastAsia"/>
          <w:strike w:val="0"/>
          <w:dstrike w:val="0"/>
          <w:lang w:val="en-US" w:eastAsia="zh-CN"/>
        </w:rPr>
        <w:t>随着本项目逐步完善，存在多个潜在的进一步研究领域。针对这些领域，本节提出以下具有研究价值的工作方向：</w:t>
      </w:r>
    </w:p>
    <w:p>
      <w:pPr>
        <w:numPr>
          <w:ilvl w:val="0"/>
          <w:numId w:val="0"/>
        </w:numPr>
        <w:ind w:leftChars="0"/>
        <w:rPr>
          <w:rFonts w:hint="eastAsia"/>
          <w:strike w:val="0"/>
          <w:dstrike w:val="0"/>
          <w:lang w:val="en-US" w:eastAsia="zh-CN"/>
        </w:rPr>
      </w:pPr>
      <w:r>
        <w:rPr>
          <w:rFonts w:hint="eastAsia"/>
          <w:strike w:val="0"/>
          <w:dstrike w:val="0"/>
          <w:lang w:val="en-US" w:eastAsia="zh-CN"/>
        </w:rPr>
        <w:t>应对数据分布的不平衡：在本研究中，5.5节发现基于语义多样性的主动学习策略在数据严重不平衡的场景下具有优越性能。然而，鉴于现实场景下的数据分布可能会经常变化，未来研究将探讨结合其他策略，或与基于不确定性的策略相结合，以适应变化的数据分布并提高模型的鲁棒性。</w:t>
      </w:r>
    </w:p>
    <w:p>
      <w:pPr>
        <w:numPr>
          <w:ilvl w:val="0"/>
          <w:numId w:val="0"/>
        </w:numPr>
        <w:ind w:leftChars="0"/>
        <w:rPr>
          <w:rFonts w:hint="eastAsia"/>
          <w:strike w:val="0"/>
          <w:dstrike w:val="0"/>
          <w:lang w:val="en-US" w:eastAsia="zh-CN"/>
        </w:rPr>
      </w:pPr>
      <w:r>
        <w:rPr>
          <w:rFonts w:hint="eastAsia"/>
          <w:strike w:val="0"/>
          <w:dstrike w:val="0"/>
          <w:lang w:val="en-US" w:eastAsia="zh-CN"/>
        </w:rPr>
        <w:t>优化解释生成：当前，解释的生成考虑了OpenAI模型和人工标注的能力。尽管如此，其有效性依赖于反复的实验验证。为了更加系统地评估和优化解释，我们计划采用对抗性测试和可信度评估[文献]。通过提出一系列的目标问题或误导性问题来揭示解释生成过程的潜在弱点，并据结果进行评估。</w:t>
      </w:r>
    </w:p>
    <w:p>
      <w:pPr>
        <w:numPr>
          <w:ilvl w:val="0"/>
          <w:numId w:val="0"/>
        </w:numPr>
        <w:ind w:leftChars="0"/>
        <w:rPr>
          <w:rFonts w:hint="eastAsia"/>
          <w:strike w:val="0"/>
          <w:dstrike w:val="0"/>
          <w:lang w:val="en-US" w:eastAsia="zh-CN"/>
        </w:rPr>
      </w:pPr>
      <w:r>
        <w:rPr>
          <w:rFonts w:hint="eastAsia"/>
          <w:strike w:val="0"/>
          <w:dstrike w:val="0"/>
          <w:lang w:val="en-US" w:eastAsia="zh-CN"/>
        </w:rPr>
        <w:t>框架的广泛应用：虽然本项目主要集中在应用主动学习于基于ExpBERT的文本分类任务，但考虑到该策略的有效性，未来研究可以考虑将此框架应用于更广泛的自然语言处理（NLP）任务中，如命名实体识别（NER）和问答（QA）系统，进一步挖掘其在不同场景下的价值。</w:t>
      </w:r>
    </w:p>
    <w:p>
      <w:pPr>
        <w:numPr>
          <w:ilvl w:val="0"/>
          <w:numId w:val="0"/>
        </w:numPr>
        <w:ind w:leftChars="0"/>
        <w:rPr>
          <w:rFonts w:hint="eastAsia"/>
          <w:strike w:val="0"/>
          <w:dstrike w:val="0"/>
          <w:lang w:val="en-US" w:eastAsia="zh-CN"/>
        </w:rPr>
      </w:pPr>
      <w:r>
        <w:rPr>
          <w:rFonts w:hint="eastAsia"/>
          <w:strike w:val="0"/>
          <w:dstrike w:val="0"/>
          <w:lang w:val="en-US" w:eastAsia="zh-CN"/>
        </w:rPr>
        <w:t>实际环境下的性能测试：虽然第5章的评估方法是基于特定实验环境，但为了深入了解模型在实际场景中的适用性，预期设计在线系统和用户界面，进行直观的模型性能评估。这不仅有助于全面了解模型在真实环境中的性能，还在大数据环境中的应用提供了前景。</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4"/>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实验环境pytorch那里：Paszke, A., Gross, S., Massa, F., Lerer, A., Bradbury, J., Chanan, G., ... &amp; Desmaison, A. (2019). Pytorch: An imperative style, high-performance deep learning library. In Advances in neural information processing systems (pp. 8026-8037).</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最后一张未来工作：Ribeiro, M. T., Singh, S., &amp; Guestrin, C. (2016). "Why should I trust you?” Explaining the predictions of any classifier. In Proceedings of the 22nd ACM SIGKDD international conference on knowledge discovery and data mining (pp. 1135-1144). </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B40E2C"/>
    <w:rsid w:val="00C05EF9"/>
    <w:rsid w:val="00C100AA"/>
    <w:rsid w:val="00E07F1E"/>
    <w:rsid w:val="02C02A49"/>
    <w:rsid w:val="058A2C2F"/>
    <w:rsid w:val="05FF67E8"/>
    <w:rsid w:val="06367B0D"/>
    <w:rsid w:val="065A060D"/>
    <w:rsid w:val="07054613"/>
    <w:rsid w:val="08014810"/>
    <w:rsid w:val="09881C7B"/>
    <w:rsid w:val="0ADC3EF7"/>
    <w:rsid w:val="0F1A76EC"/>
    <w:rsid w:val="10335109"/>
    <w:rsid w:val="122C2A6A"/>
    <w:rsid w:val="13946EB7"/>
    <w:rsid w:val="149943EF"/>
    <w:rsid w:val="151C59A1"/>
    <w:rsid w:val="169E760F"/>
    <w:rsid w:val="18A54405"/>
    <w:rsid w:val="18F21F6D"/>
    <w:rsid w:val="190B2F0F"/>
    <w:rsid w:val="19C82C43"/>
    <w:rsid w:val="1A2919AA"/>
    <w:rsid w:val="1B8925D4"/>
    <w:rsid w:val="1EE8722C"/>
    <w:rsid w:val="1EEF20B5"/>
    <w:rsid w:val="1F3F33F9"/>
    <w:rsid w:val="21623977"/>
    <w:rsid w:val="22435DD6"/>
    <w:rsid w:val="24146B8C"/>
    <w:rsid w:val="24261D6E"/>
    <w:rsid w:val="24E72569"/>
    <w:rsid w:val="29010A4B"/>
    <w:rsid w:val="290A2CCA"/>
    <w:rsid w:val="29673D46"/>
    <w:rsid w:val="299B6F0E"/>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6977EA"/>
    <w:rsid w:val="3FE21A69"/>
    <w:rsid w:val="409F4221"/>
    <w:rsid w:val="40CA2C75"/>
    <w:rsid w:val="412C5124"/>
    <w:rsid w:val="416D24E5"/>
    <w:rsid w:val="41D3108D"/>
    <w:rsid w:val="43C7596F"/>
    <w:rsid w:val="445A3A52"/>
    <w:rsid w:val="45C226B9"/>
    <w:rsid w:val="482634BF"/>
    <w:rsid w:val="486060B6"/>
    <w:rsid w:val="494A4005"/>
    <w:rsid w:val="4A5B08C3"/>
    <w:rsid w:val="4AC43962"/>
    <w:rsid w:val="4EF57FB9"/>
    <w:rsid w:val="50B51E03"/>
    <w:rsid w:val="531B1936"/>
    <w:rsid w:val="54F31DCB"/>
    <w:rsid w:val="55011664"/>
    <w:rsid w:val="56C908E7"/>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8D140EE"/>
    <w:rsid w:val="69855FFF"/>
    <w:rsid w:val="6E27524D"/>
    <w:rsid w:val="6E28142D"/>
    <w:rsid w:val="6F745D74"/>
    <w:rsid w:val="6FF235D0"/>
    <w:rsid w:val="703D244E"/>
    <w:rsid w:val="710D46D2"/>
    <w:rsid w:val="71D16A28"/>
    <w:rsid w:val="71DD7DED"/>
    <w:rsid w:val="72395053"/>
    <w:rsid w:val="73F31F82"/>
    <w:rsid w:val="76DE463B"/>
    <w:rsid w:val="77AE5E60"/>
    <w:rsid w:val="787F235B"/>
    <w:rsid w:val="788C03FE"/>
    <w:rsid w:val="78901A5F"/>
    <w:rsid w:val="78AE7E54"/>
    <w:rsid w:val="79036C9A"/>
    <w:rsid w:val="7A425A0D"/>
    <w:rsid w:val="7BFE7181"/>
    <w:rsid w:val="7C4B52B3"/>
    <w:rsid w:val="7C7731CB"/>
    <w:rsid w:val="7CF95B0B"/>
    <w:rsid w:val="7D8754F7"/>
    <w:rsid w:val="7ED9781F"/>
    <w:rsid w:val="7F8A15E4"/>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chart" Target="charts/chart7.xml"/><Relationship Id="rId75" Type="http://schemas.openxmlformats.org/officeDocument/2006/relationships/chart" Target="charts/chart6.xml"/><Relationship Id="rId74" Type="http://schemas.openxmlformats.org/officeDocument/2006/relationships/chart" Target="charts/chart5.xml"/><Relationship Id="rId73" Type="http://schemas.openxmlformats.org/officeDocument/2006/relationships/chart" Target="charts/chart4.xml"/><Relationship Id="rId72" Type="http://schemas.openxmlformats.org/officeDocument/2006/relationships/chart" Target="charts/chart3.xml"/><Relationship Id="rId71" Type="http://schemas.openxmlformats.org/officeDocument/2006/relationships/chart" Target="charts/chart2.xml"/><Relationship Id="rId70" Type="http://schemas.openxmlformats.org/officeDocument/2006/relationships/chart" Target="charts/chart1.xml"/><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3.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pt idx="6">
                  <c:v>0.6399</c:v>
                </c:pt>
                <c:pt idx="7">
                  <c:v>0.6405</c:v>
                </c:pt>
                <c:pt idx="8">
                  <c:v>0.6562</c:v>
                </c:pt>
                <c:pt idx="9">
                  <c:v>0.6536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162948593598448"/>
              <c:y val="0.2212839637719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pt idx="6">
                  <c:v>0.546</c:v>
                </c:pt>
                <c:pt idx="7">
                  <c:v>0.5593</c:v>
                </c:pt>
                <c:pt idx="8">
                  <c:v>0.5948</c:v>
                </c:pt>
                <c:pt idx="9">
                  <c:v>0.5893</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3"/>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 name="ECB019B1-382A-4266-B25C-5B523AA43C14-3">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24261</Words>
  <Characters>36540</Characters>
  <Lines>0</Lines>
  <Paragraphs>0</Paragraphs>
  <TotalTime>113</TotalTime>
  <ScaleCrop>false</ScaleCrop>
  <LinksUpToDate>false</LinksUpToDate>
  <CharactersWithSpaces>38277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2023-08-15T23:58:06Z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