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Active learning and ExpBERT-based text classification for Crisis Scenarios</w:t>
      </w: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文本分类模型使用自然语言处理来分析</w:t>
      </w:r>
      <w:r>
        <w:rPr>
          <w:rFonts w:hint="eastAsia"/>
          <w:lang w:val="en-US" w:eastAsia="zh-CN"/>
        </w:rPr>
        <w:t>预训练后的</w:t>
      </w:r>
      <w:r>
        <w:rPr>
          <w:rFonts w:hint="default"/>
          <w:lang w:val="en-US" w:eastAsia="zh-CN"/>
        </w:rPr>
        <w:t>文本</w:t>
      </w:r>
      <w:r>
        <w:rPr>
          <w:rFonts w:hint="eastAsia"/>
          <w:lang w:val="en-US" w:eastAsia="zh-CN"/>
        </w:rPr>
        <w:t>并</w:t>
      </w:r>
      <w:r>
        <w:rPr>
          <w:rFonts w:hint="default"/>
          <w:lang w:val="en-US" w:eastAsia="zh-CN"/>
        </w:rPr>
        <w:t>分配标签。在洪水和地震等危机场景中，文本分类器可用于识别紧急</w:t>
      </w:r>
      <w:r>
        <w:rPr>
          <w:rFonts w:hint="eastAsia"/>
          <w:lang w:val="en-US" w:eastAsia="zh-CN"/>
        </w:rPr>
        <w:t>信息</w:t>
      </w:r>
      <w:r>
        <w:rPr>
          <w:rFonts w:hint="default"/>
          <w:lang w:val="en-US" w:eastAsia="zh-CN"/>
        </w:rPr>
        <w:t>，并将社交媒体上的</w:t>
      </w:r>
      <w:r>
        <w:rPr>
          <w:rFonts w:hint="eastAsia"/>
          <w:lang w:val="en-US" w:eastAsia="zh-CN"/>
        </w:rPr>
        <w:t>信息类别</w:t>
      </w:r>
      <w:r>
        <w:rPr>
          <w:rFonts w:hint="default"/>
          <w:lang w:val="en-US" w:eastAsia="zh-CN"/>
        </w:rPr>
        <w:t>转发给相关机构。然而，文本分类器的有效性在很大程度上依赖于大量</w:t>
      </w:r>
      <w:r>
        <w:rPr>
          <w:rFonts w:hint="eastAsia"/>
          <w:lang w:val="en-US" w:eastAsia="zh-CN"/>
        </w:rPr>
        <w:t>的</w:t>
      </w:r>
      <w:r>
        <w:rPr>
          <w:rFonts w:hint="default"/>
          <w:lang w:val="en-US" w:eastAsia="zh-CN"/>
        </w:rPr>
        <w:t>训练数据，这可能是稀缺的和难以获得的[1]。此外，训练大量的标记</w:t>
      </w:r>
      <w:r>
        <w:rPr>
          <w:rFonts w:hint="eastAsia"/>
          <w:lang w:val="en-US" w:eastAsia="zh-CN"/>
        </w:rPr>
        <w:t>好的且不具代表性的</w:t>
      </w:r>
      <w:r>
        <w:rPr>
          <w:rFonts w:hint="default"/>
          <w:lang w:val="en-US" w:eastAsia="zh-CN"/>
        </w:rPr>
        <w:t>数据会延迟模型的响应时间</w:t>
      </w:r>
      <w:r>
        <w:rPr>
          <w:rFonts w:hint="eastAsia"/>
          <w:lang w:val="en-US" w:eastAsia="zh-CN"/>
        </w:rPr>
        <w:t>以及</w:t>
      </w:r>
      <w:r>
        <w:rPr>
          <w:rFonts w:hint="default"/>
          <w:lang w:val="en-US" w:eastAsia="zh-CN"/>
        </w:rPr>
        <w:t>影响模型的准确性。识别可采取行动的信息类型，如搜索和救援请求，仍然具有挑战性。</w:t>
      </w:r>
    </w:p>
    <w:p>
      <w:pPr>
        <w:rPr>
          <w:rFonts w:hint="default"/>
          <w:lang w:val="en-US" w:eastAsia="zh-CN"/>
        </w:rPr>
      </w:pPr>
      <w:r>
        <w:rPr>
          <w:rFonts w:hint="default"/>
          <w:lang w:val="en-US" w:eastAsia="zh-CN"/>
        </w:rPr>
        <w:t>将</w:t>
      </w:r>
      <w:r>
        <w:rPr>
          <w:rFonts w:hint="eastAsia"/>
          <w:lang w:val="en-US" w:eastAsia="zh-CN"/>
        </w:rPr>
        <w:t>人类</w:t>
      </w:r>
      <w:r>
        <w:rPr>
          <w:rFonts w:hint="default"/>
          <w:lang w:val="en-US" w:eastAsia="zh-CN"/>
        </w:rPr>
        <w:t>判断和解释集成到分类器训练过程中，使用针对多分类问题的主动学习策略来</w:t>
      </w:r>
      <w:r>
        <w:rPr>
          <w:rFonts w:hint="eastAsia"/>
          <w:lang w:val="en-US" w:eastAsia="zh-CN"/>
        </w:rPr>
        <w:t>参与到</w:t>
      </w:r>
      <w:r>
        <w:rPr>
          <w:rFonts w:hint="default"/>
          <w:lang w:val="en-US" w:eastAsia="zh-CN"/>
        </w:rPr>
        <w:t>人</w:t>
      </w:r>
      <w:r>
        <w:rPr>
          <w:rFonts w:hint="eastAsia"/>
          <w:lang w:val="en-US" w:eastAsia="zh-CN"/>
        </w:rPr>
        <w:t>在</w:t>
      </w:r>
      <w:r>
        <w:rPr>
          <w:rFonts w:hint="default"/>
          <w:lang w:val="en-US" w:eastAsia="zh-CN"/>
        </w:rPr>
        <w:t>循环</w:t>
      </w:r>
      <w:r>
        <w:rPr>
          <w:rFonts w:hint="eastAsia"/>
          <w:lang w:val="en-US" w:eastAsia="zh-CN"/>
        </w:rPr>
        <w:t>中</w:t>
      </w:r>
      <w:r>
        <w:rPr>
          <w:rFonts w:hint="default"/>
          <w:lang w:val="en-US" w:eastAsia="zh-CN"/>
        </w:rPr>
        <w:t>（HITL）过程，</w:t>
      </w:r>
      <w:r>
        <w:rPr>
          <w:rFonts w:hint="eastAsia"/>
          <w:lang w:val="en-US" w:eastAsia="zh-CN"/>
        </w:rPr>
        <w:t>可以</w:t>
      </w:r>
      <w:r>
        <w:rPr>
          <w:rFonts w:hint="default"/>
          <w:lang w:val="en-US" w:eastAsia="zh-CN"/>
        </w:rPr>
        <w:t>作为解决这些限制的</w:t>
      </w:r>
      <w:r>
        <w:rPr>
          <w:rFonts w:hint="eastAsia"/>
          <w:lang w:val="en-US" w:eastAsia="zh-CN"/>
        </w:rPr>
        <w:t>有效</w:t>
      </w:r>
      <w:r>
        <w:rPr>
          <w:rFonts w:hint="default"/>
          <w:lang w:val="en-US" w:eastAsia="zh-CN"/>
        </w:rPr>
        <w:t>方法。与之前的技术，即具有自然语言解释的表示工程（ExpBERT）相结合，该技术不仅依赖输入文本本身，而且还利用了自然语言解释（NLE）来改善表示工程，以提高分类器的性能[2]。</w:t>
      </w:r>
      <w:r>
        <w:rPr>
          <w:rFonts w:hint="eastAsia"/>
          <w:lang w:val="en-US" w:eastAsia="zh-CN"/>
        </w:rPr>
        <w:t>此论文</w:t>
      </w:r>
      <w:r>
        <w:rPr>
          <w:rFonts w:hint="default"/>
          <w:lang w:val="en-US" w:eastAsia="zh-CN"/>
        </w:rPr>
        <w:t>的主要目标是通过在分类过程中</w:t>
      </w:r>
      <w:r>
        <w:rPr>
          <w:rFonts w:hint="eastAsia"/>
          <w:lang w:val="en-US" w:eastAsia="zh-CN"/>
        </w:rPr>
        <w:t>增加少量具有代表性的样例，与人类提供的解释结合</w:t>
      </w:r>
      <w:r>
        <w:rPr>
          <w:rFonts w:hint="default"/>
          <w:lang w:val="en-US" w:eastAsia="zh-CN"/>
        </w:rPr>
        <w:t>，</w:t>
      </w:r>
      <w:r>
        <w:rPr>
          <w:rFonts w:hint="eastAsia"/>
          <w:lang w:val="en-US" w:eastAsia="zh-CN"/>
        </w:rPr>
        <w:t>达到</w:t>
      </w:r>
      <w:r>
        <w:rPr>
          <w:rFonts w:hint="default"/>
          <w:lang w:val="en-US" w:eastAsia="zh-CN"/>
        </w:rPr>
        <w:t>基于expbert的文本分类器的最大可实现精度</w:t>
      </w:r>
      <w:r>
        <w:rPr>
          <w:rFonts w:hint="eastAsia"/>
          <w:lang w:val="en-US" w:eastAsia="zh-CN"/>
        </w:rPr>
        <w:t>[3]</w:t>
      </w:r>
      <w:r>
        <w:rPr>
          <w:rFonts w:hint="default"/>
          <w:lang w:val="en-US" w:eastAsia="zh-CN"/>
        </w:rPr>
        <w:t>。</w:t>
      </w:r>
    </w:p>
    <w:p>
      <w:pPr>
        <w:rPr>
          <w:rFonts w:hint="eastAsia"/>
          <w:strike w:val="0"/>
          <w:dstrike w:val="0"/>
          <w:lang w:val="en-US" w:eastAsia="zh-CN"/>
        </w:rPr>
      </w:pPr>
      <w:r>
        <w:rPr>
          <w:rFonts w:hint="eastAsia"/>
          <w:strike w:val="0"/>
          <w:dstrike w:val="0"/>
          <w:lang w:val="en-US" w:eastAsia="zh-CN"/>
        </w:rPr>
        <w:t>此论文探讨主动学习对基于ExpBERT文本分类问题的有效性。</w:t>
      </w:r>
      <w:r>
        <w:rPr>
          <w:rFonts w:hint="default"/>
          <w:lang w:val="en-US" w:eastAsia="zh-CN"/>
        </w:rPr>
        <w:t>在迭代过程中，使用基于不确定性和多样性</w:t>
      </w:r>
      <w:r>
        <w:rPr>
          <w:rFonts w:hint="eastAsia"/>
          <w:lang w:val="en-US" w:eastAsia="zh-CN"/>
        </w:rPr>
        <w:t>等</w:t>
      </w:r>
      <w:r>
        <w:rPr>
          <w:rFonts w:hint="default"/>
          <w:lang w:val="en-US" w:eastAsia="zh-CN"/>
        </w:rPr>
        <w:t>抽样策略来查询</w:t>
      </w:r>
      <w:r>
        <w:rPr>
          <w:rFonts w:hint="eastAsia"/>
          <w:lang w:val="en-US" w:eastAsia="zh-CN"/>
        </w:rPr>
        <w:t>具有代表意义</w:t>
      </w:r>
      <w:r>
        <w:rPr>
          <w:rFonts w:hint="default"/>
          <w:lang w:val="en-US" w:eastAsia="zh-CN"/>
        </w:rPr>
        <w:t>的未的</w:t>
      </w:r>
      <w:r>
        <w:rPr>
          <w:rFonts w:hint="eastAsia"/>
          <w:lang w:val="en-US" w:eastAsia="zh-CN"/>
        </w:rPr>
        <w:t>标注的</w:t>
      </w:r>
      <w:r>
        <w:rPr>
          <w:rFonts w:hint="default"/>
          <w:lang w:val="en-US" w:eastAsia="zh-CN"/>
        </w:rPr>
        <w:t>实例</w:t>
      </w:r>
      <w:r>
        <w:rPr>
          <w:rFonts w:hint="eastAsia"/>
          <w:lang w:val="en-US" w:eastAsia="zh-CN"/>
        </w:rPr>
        <w:t>，</w:t>
      </w:r>
      <w:r>
        <w:rPr>
          <w:rFonts w:hint="eastAsia"/>
          <w:strike w:val="0"/>
          <w:dstrike w:val="0"/>
          <w:lang w:val="en-US" w:eastAsia="zh-CN"/>
        </w:rPr>
        <w:t>注释器接受并处理抽样后的这些实例。原有少量的标注过数据结合新处理的有效数据将用于模型的重训练，最终使用了少量数据在少量迭代后的模型，可以达到经过大量数据训练的后的模型的性能。本实验将建立比较组来观察有效性，比较不同抽样方法的影响，以及使用Monte Carlo具有dropout的主动学习系统在 CrisisNLP dataset上的性能。</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numPr>
          <w:ilvl w:val="0"/>
          <w:numId w:val="0"/>
        </w:numPr>
        <w:ind w:leftChars="0"/>
        <w:rPr>
          <w:rFonts w:hint="default"/>
          <w:strike w:val="0"/>
          <w:dstrike w:val="0"/>
          <w:lang w:val="en-US" w:eastAsia="zh-CN"/>
        </w:rPr>
      </w:pPr>
      <w:r>
        <w:rPr>
          <w:rFonts w:hint="default"/>
          <w:strike w:val="0"/>
          <w:dstrike w:val="0"/>
          <w:lang w:val="en-US" w:eastAsia="zh-CN"/>
        </w:rPr>
        <w:t>主动学习</w:t>
      </w:r>
      <w:r>
        <w:rPr>
          <w:rFonts w:hint="eastAsia"/>
          <w:strike w:val="0"/>
          <w:dstrike w:val="0"/>
          <w:lang w:val="en-US" w:eastAsia="zh-CN"/>
        </w:rPr>
        <w:t>中的模型使用少量标注数据以及少量迭代就接近或超过了全数据量下的模型性能</w:t>
      </w:r>
      <w:r>
        <w:rPr>
          <w:rFonts w:hint="default"/>
          <w:strike w:val="0"/>
          <w:dstrike w:val="0"/>
          <w:lang w:val="en-US" w:eastAsia="zh-CN"/>
        </w:rPr>
        <w:t>。</w:t>
      </w:r>
    </w:p>
    <w:p>
      <w:pPr>
        <w:rPr>
          <w:rFonts w:hint="default"/>
          <w:strike w:val="0"/>
          <w:dstrike w:val="0"/>
          <w:lang w:val="en-US" w:eastAsia="zh-CN"/>
        </w:rPr>
      </w:pPr>
      <w:r>
        <w:rPr>
          <w:rFonts w:hint="default"/>
          <w:strike w:val="0"/>
          <w:dstrike w:val="0"/>
          <w:lang w:val="en-US" w:eastAsia="zh-CN"/>
        </w:rPr>
        <w:t>多样性抽样</w:t>
      </w:r>
      <w:r>
        <w:rPr>
          <w:rFonts w:hint="eastAsia"/>
          <w:strike w:val="0"/>
          <w:dstrike w:val="0"/>
          <w:lang w:val="en-US" w:eastAsia="zh-CN"/>
        </w:rPr>
        <w:t>以及带有dropout的</w:t>
      </w:r>
      <w:r>
        <w:rPr>
          <w:rFonts w:hint="default"/>
          <w:strike w:val="0"/>
          <w:dstrike w:val="0"/>
          <w:lang w:val="en-US" w:eastAsia="zh-CN"/>
        </w:rPr>
        <w:t>Bayesian Active Learning by Disagreement</w:t>
      </w:r>
      <w:r>
        <w:rPr>
          <w:rFonts w:hint="eastAsia"/>
          <w:strike w:val="0"/>
          <w:dstrike w:val="0"/>
          <w:lang w:val="en-US" w:eastAsia="zh-CN"/>
        </w:rPr>
        <w:t>抽样在收集解释并训练模型后模型在各类别上的平均性能较高。</w:t>
      </w:r>
    </w:p>
    <w:p>
      <w:pPr>
        <w:rPr>
          <w:rFonts w:hint="default"/>
          <w:strike w:val="0"/>
          <w:dstrike w:val="0"/>
          <w:lang w:val="en-US" w:eastAsia="zh-CN"/>
        </w:rPr>
      </w:pPr>
      <w:r>
        <w:rPr>
          <w:rFonts w:hint="eastAsia"/>
          <w:strike w:val="0"/>
          <w:dstrike w:val="0"/>
          <w:lang w:val="en-US" w:eastAsia="zh-CN"/>
        </w:rPr>
        <w:t>不确定性抽样对caution and advice这一类别的分类性能最有作用</w:t>
      </w:r>
      <w:r>
        <w:rPr>
          <w:rFonts w:hint="default"/>
          <w:strike w:val="0"/>
          <w:dstrike w:val="0"/>
          <w:lang w:val="en-US" w:eastAsia="zh-CN"/>
        </w:rPr>
        <w:t>。</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本章首先介绍了紧急响应系统的背景，根据背景生成了实验的动机，强调了此次研究的重要性。除此以外，将对工作进行概括并对比传统方式的局限。最后简要概括了主要目标以及挑战。</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在上述背景下，本研究重点关注文本分类系统的准确性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等，这种错误的预测可能会带来严重的后果。因此，对模型</w:t>
      </w:r>
      <w:r>
        <w:rPr>
          <w:rFonts w:hint="eastAsia"/>
          <w:strike w:val="0"/>
          <w:dstrike w:val="0"/>
          <w:lang w:val="en-US" w:eastAsia="zh-CN"/>
        </w:rPr>
        <w:t>本身</w:t>
      </w:r>
      <w:r>
        <w:rPr>
          <w:rFonts w:hint="default"/>
          <w:strike w:val="0"/>
          <w:dstrike w:val="0"/>
          <w:lang w:val="en-US" w:eastAsia="zh-CN"/>
        </w:rPr>
        <w:t>的不确定性进行有效的估计以减少其过度自信的倾向，成为了一个重要的研究课题。另一方面，我们可以在不引入过多计算负担的情况下，提高模型的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人类注释者在循环中对提取的样例进行观察并分析关键特征，对提取的样例给予一个标签以及统一的解释。这些新用例将加入到原数据中，重复上面循环，直到性能达到全数据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function将在第二节进行细节描述。除此以外，在每次循环中，拼接了解释的文本都将使用ExpBERT去预训练生成文本的深层次语义表示，并将预训练后的结果作为神经网络文本分类器的输入。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（BALD）算法中求熵的计算成本过高，所以升级了BALD算法，利用MC dropout的同时使用Least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开发一个基于池的人在循环中框架，将预训练以及文本分类模型纳入框架。</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dropout主动学习时的时间消耗可能会引起计算量的增加，因此如何在每次循环中减少计算量来提高反应效率时间是一个挑战。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section）结合基于主动学习及其应用的查询策略(2.3 section)，是本实验的重点实现部分，通过这项技术可以完成性能的提升。2.5节描述了多模型整合方式，以及2.6节中利用Openai模型模拟人在循环中的技术。最后探讨将贝叶斯理论应用在主动学习的可行性。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ExpBERT模型提出了一种增强语言模型可解释性和知识融合能力的方法。其将人类提供的固定解释与推文相结合，从这些解释中学习以改善模型的性能[2]。图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val="0"/>
          <w:dstrike w:val="0"/>
          <w:lang w:val="en-US" w:eastAsia="zh-CN"/>
        </w:rPr>
        <w:t>，该分类器使用多层感知机（MLP）模型，输入是输入的表示</w:t>
      </w:r>
      <w:r>
        <w:rPr>
          <w:rFonts w:hint="eastAsia"/>
          <w:strike w:val="0"/>
          <w:dstrike w:val="0"/>
          <w:lang w:val="en-US" w:eastAsia="zh-CN"/>
        </w:rPr>
        <w:t>w</w:t>
      </w:r>
      <w:r>
        <w:rPr>
          <w:rFonts w:hint="default"/>
          <w:strike w:val="0"/>
          <w:dstrike w:val="0"/>
          <w:lang w:val="en-US" w:eastAsia="zh-CN"/>
        </w:rPr>
        <w:t>(x) 和解释的表示</w:t>
      </w:r>
      <w:r>
        <w:rPr>
          <w:rFonts w:hint="eastAsia"/>
          <w:strike w:val="0"/>
          <w:dstrike w:val="0"/>
          <w:lang w:val="en-US" w:eastAsia="zh-CN"/>
        </w:rPr>
        <w:t>z</w:t>
      </w:r>
      <w:r>
        <w:rPr>
          <w:rFonts w:hint="default"/>
          <w:strike w:val="0"/>
          <w:dstrike w:val="0"/>
          <w:lang w:val="en-US" w:eastAsia="zh-CN"/>
        </w:rPr>
        <w:t>(x)。</w:t>
      </w:r>
    </w:p>
    <w:p>
      <w:pPr>
        <w:numPr>
          <w:ilvl w:val="0"/>
          <w:numId w:val="0"/>
        </w:numPr>
        <w:ind w:leftChars="0"/>
        <w:jc w:val="center"/>
        <w:rPr>
          <w:rFonts w:hint="default"/>
          <w:strike w:val="0"/>
          <w:dstrike w:val="0"/>
          <w:lang w:val="en-US" w:eastAsia="zh-CN"/>
        </w:rPr>
      </w:pPr>
      <w:r>
        <w:rPr>
          <w:rFonts w:hint="default"/>
          <w:strike w:val="0"/>
          <w:dstrike w:val="0"/>
          <w:lang w:val="en-US" w:eastAsia="zh-CN"/>
        </w:rPr>
        <w:t>f(x) = MLP (</w:t>
      </w:r>
      <w:r>
        <w:rPr>
          <w:rFonts w:hint="eastAsia"/>
          <w:strike w:val="0"/>
          <w:dstrike w:val="0"/>
          <w:lang w:val="en-US" w:eastAsia="zh-CN"/>
        </w:rPr>
        <w:t>w</w:t>
      </w:r>
      <w:r>
        <w:rPr>
          <w:rFonts w:hint="default"/>
          <w:strike w:val="0"/>
          <w:dstrike w:val="0"/>
          <w:lang w:val="en-US" w:eastAsia="zh-CN"/>
        </w:rPr>
        <w:t xml:space="preserve">(x), </w:t>
      </w:r>
      <w:r>
        <w:rPr>
          <w:rFonts w:hint="eastAsia"/>
          <w:strike w:val="0"/>
          <w:dstrike w:val="0"/>
          <w:lang w:val="en-US" w:eastAsia="zh-CN"/>
        </w:rPr>
        <w:t>z</w:t>
      </w:r>
      <w:r>
        <w:rPr>
          <w:rFonts w:hint="default"/>
          <w:strike w:val="0"/>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Human in the loop</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2.2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特征提取后，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查询策略是由模型生成的。即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2.4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function，在论文实现部分中将使用基于ExpBERT的文本多分类模型结合不同acquisition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为了更好地计算这个aquisition function ，Gal等人在2017年提出具体抽样函数使用 Monte Carlo (MC) dropout 方法，[36]。MC dropout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ChatGPT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ChatGPT</w:t>
      </w:r>
      <w:r>
        <w:rPr>
          <w:rFonts w:hint="default"/>
          <w:strike w:val="0"/>
          <w:dstrike w:val="0"/>
          <w:lang w:val="en-US" w:eastAsia="zh-CN"/>
        </w:rPr>
        <w:t>（生成预训练变换器）[</w:t>
      </w:r>
      <w:r>
        <w:rPr>
          <w:rFonts w:hint="eastAsia"/>
          <w:strike w:val="0"/>
          <w:dstrike w:val="0"/>
          <w:lang w:val="en-US" w:eastAsia="zh-CN"/>
        </w:rPr>
        <w:t>41</w:t>
      </w:r>
      <w:r>
        <w:rPr>
          <w:rFonts w:hint="default"/>
          <w:strike w:val="0"/>
          <w:dstrike w:val="0"/>
          <w:lang w:val="en-US" w:eastAsia="zh-CN"/>
        </w:rPr>
        <w:t>是OpenAI团队在2018年开发的一种预训练语言模型。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Chat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]根据输入文本生成人类可读的解释。常见的方法是使用ChatGPT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通过对抽样出的文本进行分析，可以弥补人力记忆上的以及词频计算能力不足的缺陷，从而找到最能帮助模型理解数据内在结构的重要特征词句。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lang w:val="en-US" w:eastAsia="zh-CN"/>
        </w:rPr>
        <w:t>但是，</w:t>
      </w:r>
      <w:r>
        <w:rPr>
          <w:rFonts w:hint="default" w:eastAsiaTheme="minorEastAsia"/>
          <w:lang w:val="en-US" w:eastAsia="zh-CN"/>
        </w:rPr>
        <w:t>对模型参数进行积分通常需要进行昂贵的计算（例如，MCMC 抽样或变分推理）。这在面对大规模数据集时可能会成为问题，特别是在主动学习的上下文中，通常需要进行多次迭代和模型更新</w:t>
      </w:r>
      <w:r>
        <w:rPr>
          <w:rFonts w:hint="eastAsia"/>
          <w:lang w:val="en-US" w:eastAsia="zh-CN"/>
        </w:rPr>
        <w:t>，所以BNN方式会延长应急系统的训练时间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3 设计（7页）</w:t>
      </w:r>
    </w:p>
    <w:p>
      <w:pPr>
        <w:numPr>
          <w:ilvl w:val="0"/>
          <w:numId w:val="0"/>
        </w:numPr>
        <w:ind w:leftChars="0"/>
        <w:rPr>
          <w:rFonts w:hint="default"/>
          <w:strike w:val="0"/>
          <w:dstrike w:val="0"/>
          <w:lang w:val="en-US" w:eastAsia="zh-CN"/>
        </w:rPr>
      </w:pPr>
      <w:r>
        <w:rPr>
          <w:rFonts w:hint="eastAsia"/>
          <w:strike w:val="0"/>
          <w:dstrike w:val="0"/>
          <w:lang w:val="en-US" w:eastAsia="zh-CN"/>
        </w:rPr>
        <w:t>设计这一章将对主动学习框架进行一个概括（3.1节），然后按照主动学习任务的执行顺序来一一拆解并设计。从对数据进行预训练开始（3.2节）再到获得嵌入表示的分类器模型的设计（3.3节），接着3.4节介绍了使用训练好的分类器模型进行了多个角度的主动学习抽样策略的设计并分析了不同抽样策略的实施方式以及作用。最后进行注释者的模拟功能的设计（3.5节）。</w:t>
      </w:r>
    </w:p>
    <w:p>
      <w:pPr>
        <w:numPr>
          <w:ilvl w:val="0"/>
          <w:numId w:val="2"/>
        </w:numPr>
        <w:ind w:leftChars="0"/>
        <w:rPr>
          <w:rFonts w:hint="eastAsia"/>
          <w:strike w:val="0"/>
          <w:dstrike w:val="0"/>
          <w:lang w:val="en-US" w:eastAsia="zh-CN"/>
        </w:rPr>
      </w:pPr>
      <w:r>
        <w:rPr>
          <w:rFonts w:hint="eastAsia"/>
          <w:strike w:val="0"/>
          <w:dstrike w:val="0"/>
          <w:lang w:val="en-US" w:eastAsia="zh-CN"/>
        </w:rPr>
        <w:t>整体流程</w:t>
      </w:r>
    </w:p>
    <w:p>
      <w:pPr>
        <w:numPr>
          <w:ilvl w:val="0"/>
          <w:numId w:val="0"/>
        </w:numPr>
        <w:rPr>
          <w:rFonts w:hint="default"/>
          <w:strike w:val="0"/>
          <w:dstrike w:val="0"/>
          <w:lang w:val="en-US" w:eastAsia="zh-CN"/>
        </w:rPr>
      </w:pPr>
      <w:r>
        <w:rPr>
          <w:rFonts w:hint="eastAsia"/>
          <w:strike w:val="0"/>
          <w:dstrike w:val="0"/>
          <w:lang w:val="en-US" w:eastAsia="zh-CN"/>
        </w:rPr>
        <w:t>整体实验框架基于第二章提到的基于池的主动学习技术而搭建的，从固定的未标记的样本池中进行抽样，利用训练好的模型来评估样本。与传统主动学习不同的是，我们改变了对数据集的要求，引入了带标签及解释（exp_label_dataset）和无标签及解释(no_exp_label_dataset)的两个数据集。exp_label_dataset中包括用于测试，验证以及训练的数据集。为了充分利用ExpBERT预训练模型，每轮标注不仅提供标签，还会增加解释到默认解释集Explanatio.txt中。三个主要集合将全称参与到三大模块中，不断迭代，这三个模块分别是训练，标注以及更新：</w:t>
      </w:r>
    </w:p>
    <w:p>
      <w:pPr>
        <w:numPr>
          <w:ilvl w:val="0"/>
          <w:numId w:val="0"/>
        </w:numPr>
        <w:rPr>
          <w:rFonts w:hint="eastAsia"/>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百分之二十的带标签及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整体的主动学习的架构设计及流程如下图所示。</w:t>
      </w:r>
    </w:p>
    <w:p>
      <w:pPr>
        <w:numPr>
          <w:ilvl w:val="0"/>
          <w:numId w:val="0"/>
        </w:numPr>
        <w:jc w:val="center"/>
        <w:rPr>
          <w:rFonts w:hint="eastAsia"/>
          <w:strike w:val="0"/>
          <w:dstrike w:val="0"/>
          <w:lang w:val="en-US" w:eastAsia="zh-CN"/>
        </w:rPr>
      </w:pPr>
      <w:r>
        <w:rPr>
          <w:rFonts w:hint="eastAsia"/>
          <w:strike w:val="0"/>
          <w:dstrike w:val="0"/>
          <w:lang w:val="en-US" w:eastAsia="zh-CN"/>
        </w:rPr>
        <w:drawing>
          <wp:inline distT="0" distB="0" distL="114300" distR="114300">
            <wp:extent cx="3562985" cy="334137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57"/>
                    <a:stretch>
                      <a:fillRect/>
                    </a:stretch>
                  </pic:blipFill>
                  <pic:spPr>
                    <a:xfrm>
                      <a:off x="0" y="0"/>
                      <a:ext cx="3562985" cy="3341370"/>
                    </a:xfrm>
                    <a:prstGeom prst="rect">
                      <a:avLst/>
                    </a:prstGeom>
                  </pic:spPr>
                </pic:pic>
              </a:graphicData>
            </a:graphic>
          </wp:inline>
        </w:drawing>
      </w:r>
    </w:p>
    <w:p>
      <w:pPr>
        <w:numPr>
          <w:ilvl w:val="0"/>
          <w:numId w:val="0"/>
        </w:numPr>
        <w:rPr>
          <w:rFonts w:hint="eastAsia"/>
          <w:strike w:val="0"/>
          <w:dstrike w:val="0"/>
          <w:lang w:val="en-US" w:eastAsia="zh-CN"/>
        </w:rPr>
      </w:pPr>
      <w:r>
        <w:rPr>
          <w:rFonts w:hint="eastAsia"/>
          <w:strike w:val="0"/>
          <w:dstrike w:val="0"/>
          <w:lang w:val="en-US" w:eastAsia="zh-CN"/>
        </w:rPr>
        <w:t>标注：图中的标注过程中注释者会总结出抽样文本的关键句作为解释，并提供每个文本的分类标签。增加后的解释数量将大于默认解释数量，更新解释集Explanation.txt。使用acquisition function进行量化后，我们将抽样出的数据进行全标注后加入到exp_label_dataset中，形成下一轮迭代所需的数据集，这些数据集均会被ExpBERT模型预处理后输入到神经网络文本分类器中。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6%的数据从no_exp_label_dataset数据集中移除。每轮exp_label_dataset的数据量会增加百分之六，解释会增加一个或多个，反复执行上述过程，直到验证集的评估分数接近或超过全数据量下的评估分数。</w:t>
      </w:r>
    </w:p>
    <w:p>
      <w:pPr>
        <w:numPr>
          <w:ilvl w:val="0"/>
          <w:numId w:val="0"/>
        </w:numPr>
        <w:rPr>
          <w:rFonts w:hint="eastAsia"/>
          <w:strike w:val="0"/>
          <w:dstrike w:val="0"/>
          <w:lang w:val="en-US" w:eastAsia="zh-CN"/>
        </w:rPr>
      </w:pPr>
    </w:p>
    <w:p>
      <w:pPr>
        <w:widowControl w:val="0"/>
        <w:numPr>
          <w:ilvl w:val="0"/>
          <w:numId w:val="2"/>
        </w:numPr>
        <w:ind w:left="0" w:leftChars="0" w:firstLine="0" w:firstLineChars="0"/>
        <w:jc w:val="both"/>
        <w:rPr>
          <w:rFonts w:hint="default"/>
          <w:strike w:val="0"/>
          <w:dstrike w:val="0"/>
          <w:lang w:val="en-US" w:eastAsia="zh-CN"/>
        </w:rPr>
      </w:pPr>
      <w:r>
        <w:rPr>
          <w:rFonts w:hint="eastAsia"/>
          <w:strike w:val="0"/>
          <w:dstrike w:val="0"/>
          <w:lang w:val="en-US" w:eastAsia="zh-CN"/>
        </w:rPr>
        <w:t xml:space="preserve">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二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w:t>
      </w:r>
    </w:p>
    <w:p>
      <w:pPr>
        <w:numPr>
          <w:ilvl w:val="0"/>
          <w:numId w:val="0"/>
        </w:numPr>
        <w:rPr>
          <w:rFonts w:hint="default"/>
          <w:strike w:val="0"/>
          <w:dstrike w:val="0"/>
          <w:lang w:val="en-US" w:eastAsia="zh-CN"/>
        </w:rPr>
      </w:pPr>
      <w:r>
        <w:rPr>
          <w:rFonts w:hint="eastAsia"/>
          <w:strike w:val="0"/>
          <w:dstrike w:val="0"/>
          <w:lang w:val="en-US" w:eastAsia="zh-CN"/>
        </w:rPr>
        <w:t>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w:t>
      </w:r>
    </w:p>
    <w:p>
      <w:pPr>
        <w:numPr>
          <w:ilvl w:val="0"/>
          <w:numId w:val="0"/>
        </w:numPr>
        <w:rPr>
          <w:rFonts w:hint="eastAsia"/>
          <w:strike w:val="0"/>
          <w:dstrike w:val="0"/>
          <w:lang w:val="en-US" w:eastAsia="zh-CN"/>
        </w:rPr>
      </w:pPr>
      <w:r>
        <w:rPr>
          <w:rFonts w:hint="eastAsia"/>
          <w:strike w:val="0"/>
          <w:dstrike w:val="0"/>
          <w:lang w:val="en-US" w:eastAsia="zh-CN"/>
        </w:rPr>
        <w:t>对于未标注数据集，为了更趋近于现实中的情况，进行预训练时仅需要对文本数据进行处理。但是，训练好的神经网络期望接受与训练时相同维度的输入。因此，对于未标注数据的嵌入表示，将使用F.pad(embedding，(0,pad_amount))方式确保两个数据集的嵌入表示的张量匹配。</w:t>
      </w:r>
    </w:p>
    <w:p>
      <w:pPr>
        <w:numPr>
          <w:ilvl w:val="0"/>
          <w:numId w:val="0"/>
        </w:numPr>
        <w:rPr>
          <w:rFonts w:hint="default"/>
          <w:strike w:val="0"/>
          <w:dstrike w:val="0"/>
          <w:lang w:val="en-US" w:eastAsia="zh-CN"/>
        </w:rPr>
      </w:pPr>
      <w:r>
        <w:rPr>
          <w:rFonts w:hint="eastAsia"/>
          <w:strike w:val="0"/>
          <w:dstrike w:val="0"/>
          <w:lang w:val="en-US" w:eastAsia="zh-CN"/>
        </w:rPr>
        <w:t>由于原有的模型下获取的嵌入表示量级过于庞大，导致运算时间拉长。因此，在训练过程中采用（自然语言推理NLI）来微调BERT，通过NLI将给出三个大小的向量输出，使其一个样本的嵌入大小仅为768加上解释数量和文本的三倍。对于未微调模型，推文与解释全连接的扩展数据集将直接通过BERT传递。除此以外，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ilvl w:val="0"/>
          <w:numId w:val="2"/>
        </w:numPr>
        <w:ind w:left="0" w:leftChars="0" w:firstLine="0" w:firstLineChars="0"/>
        <w:jc w:val="both"/>
        <w:rPr>
          <w:rFonts w:hint="default"/>
          <w:strike w:val="0"/>
          <w:dstrike w:val="0"/>
          <w:lang w:val="en-US" w:eastAsia="zh-CN"/>
        </w:rPr>
      </w:pPr>
      <w:r>
        <w:rPr>
          <w:rFonts w:hint="eastAsia"/>
          <w:strike w:val="0"/>
          <w:dstrike w:val="0"/>
          <w:lang w:val="en-US" w:eastAsia="zh-CN"/>
        </w:rPr>
        <w:t>分类器模型设计</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根据上面的框架图，我们采用神经网络作为分类器模型。评估阶段将对比传统神经网络分类器以及带有dropout的神经网络分类器结合主动学习技术的表现，此实验将对传统的神经网络进行结构上的调整。最终的模型结构将采用PyTorch[到时候插入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8"/>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59"/>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0"/>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232785" cy="1892935"/>
            <wp:effectExtent l="0" t="0" r="0" b="0"/>
            <wp:docPr id="17" name="ECB019B1-382A-4266-B25C-5B523AA43C14-2"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emKBguwps"/>
                    <pic:cNvPicPr>
                      <a:picLocks noChangeAspect="1"/>
                    </pic:cNvPicPr>
                  </pic:nvPicPr>
                  <pic:blipFill>
                    <a:blip r:embed="rId61"/>
                    <a:stretch>
                      <a:fillRect/>
                    </a:stretch>
                  </pic:blipFill>
                  <pic:spPr>
                    <a:xfrm>
                      <a:off x="0" y="0"/>
                      <a:ext cx="3232785" cy="1892935"/>
                    </a:xfrm>
                    <a:prstGeom prst="rect">
                      <a:avLst/>
                    </a:prstGeom>
                  </pic:spPr>
                </pic:pic>
              </a:graphicData>
            </a:graphic>
          </wp:inline>
        </w:drawing>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Crossed units have been dropped</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p>
    <w:p>
      <w:pPr>
        <w:widowControl w:val="0"/>
        <w:numPr>
          <w:ilvl w:val="0"/>
          <w:numId w:val="2"/>
        </w:numPr>
        <w:ind w:left="0" w:leftChars="0" w:firstLine="0" w:firstLineChars="0"/>
        <w:jc w:val="both"/>
        <w:rPr>
          <w:rFonts w:hint="default"/>
          <w:strike w:val="0"/>
          <w:dstrike w:val="0"/>
          <w:lang w:val="en-US" w:eastAsia="zh-CN"/>
        </w:rPr>
      </w:pPr>
      <w:r>
        <w:rPr>
          <w:rFonts w:hint="eastAsia"/>
          <w:strike w:val="0"/>
          <w:dstrike w:val="0"/>
          <w:lang w:val="en-US" w:eastAsia="zh-CN"/>
        </w:rPr>
        <w:t>抽样策略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我们在神经网络分类器中采用了四种不同的抽样策略来提升模型性能：随机抽样作为基准；基于"Least Confidence"的不确定性抽样；基于情绪的多样性抽样；以及基于MC dropout的贝叶斯主动学习异议抽样（Bayesian Active Learning by Disagreement, BALD）。这些策略各自通过不同的途径挖掘和利用数据的独特属性，作为主动学习框架的核心共同促进了模型学习的效率和准确性。通过对不同角度的抽样来发掘对模型性能提升最好的方式。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75%的未标注数据集进行评估，每次评估给出6%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in第二章，对多标签文本分类问题Least Confidence常常作为计算熵的替代方式。在此实验中，通过将模型设置为评估模式，在模型给出的概率分布‘prob_dist’中寻找最大的概率值作为不确定得分，计算标签数量num_labels并将最有信心的预测进行标准化，标准化公式如下，normalized_lc得到标准化的最小信心值。</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通过最小信心值升序排序，选择前6%的的样本作为此不确定方法的输出。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第二章中介绍的这种方式可以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此方式需要加载无标注数据集使用预训练后的嵌入向量，通过将训练后的神经网络模型设置为评估模式，来对输入的嵌入向量计算对应的概率。根据第二章的介绍将每个文本的嵌入向量记作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2"/>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3"/>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与其他主动学习相同的是加载了无标注数据集的嵌入表示$E$，不同之处在于文本分类模型为带有dropout机制的神经网络，同时需要开启训练模式，而不是评估模式。因为，MC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4"/>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ilvl w:val="0"/>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ilvl w:val="0"/>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5"/>
                    <a:stretch>
                      <a:fillRect/>
                    </a:stretch>
                  </pic:blipFill>
                  <pic:spPr>
                    <a:xfrm>
                      <a:off x="0" y="0"/>
                      <a:ext cx="2039620" cy="27686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相比与只应用了least confidence的不确定性抽样，这种方式能够捕捉到更全面的模型不确定性信息。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注释过程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在主动学习策略引导的抽样过程后，得到一组无标签但具有高信息含量的文本。对于这些文本，注释者需要根据其内容给出相应的分类，并决定在当前迭代过程中增加哪些具有引导性的解释。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标签标注：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这项实验的重点是探究在主动学习过程中增加解释标注功能是否能提升文本分类器的性能。为了模拟理想情况，假设在每轮迭代中，标注者对文本的分类有完全的理解，因此提供的标签将准确的与源数据对应。在评估阶段，为了消除增加标签和文本数量可能对模型性能的影响，我们将对比两种情况：一种是只增加了标签的主动学习，另一种是同时增加了标签和解释的主动学习。</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解释标注：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实验设计了三种不同的解释标注策略。提供的解释将存放在此章架构图中显示的Explanation.txt集中，供后续预训练前的拼接文本的任务。系统操作人员可以根据人力分配或者成本控制的情况来选择这三种方式，从而更好地支持模型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一种策略是通过预先查看每轮迭代中的文本，并模拟可能会增加的解释，就像注释者会做的那样。预设的解释将保存在'annotator.txt'文件中。执行到标注阶段时，自动从这个文件中抽取解释。尽管这种方式可以减少人力消耗，但它的适应性不足，只适用于本实验相关的数据集。</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二种是允许用户直接提供输入作为解释。这种策略要求用户根据选出的文本特性进行分析，给出他们自己的解释。在每次迭代中，注释者将专注于某一类别的十个突出的文本，以便快速的对这些文本进行分析。这种方式增加了人的判断，也适用于其他应急相关的数据，有一定的灵活性。</w:t>
      </w:r>
    </w:p>
    <w:p>
      <w:pPr>
        <w:widowControl w:val="0"/>
        <w:numPr>
          <w:ilvl w:val="0"/>
          <w:numId w:val="0"/>
        </w:numPr>
        <w:ind w:leftChars="0"/>
        <w:jc w:val="both"/>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6"/>
                    <a:stretch>
                      <a:fillRect/>
                    </a:stretch>
                  </pic:blipFill>
                  <pic:spPr>
                    <a:xfrm>
                      <a:off x="0" y="0"/>
                      <a:ext cx="5535295" cy="37357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最后一种模式应用了OpenAI模型自动提供解释，来减少人力的消耗。此实验选择了"text-davinci-003"引擎来进行文本分析[文献]。同上图一样，通过openai接口的开发者平台的Playground可以将要输入到模型的prompt在Playground中进行模拟，右侧导航栏中可以选择模型，温度以及回复的最大长度。根据回复的合理性去选择表现最好的超参数。经过测试发现“text-davinci-003”远比“text-ada-001”的回复的合理性以及精确度好。经过调试发现当“温度”设置为1时，Top_P设置为1以及最大回复长度为25时，模型的产出是最合理的。Playground提供了python环境下的配置代码，最终模型配置如下图所示。为了顺利连接openai接口需要进行openai key的申请，需要将这个键在生成回复前加载：</w:t>
      </w:r>
    </w:p>
    <w:p>
      <w:pPr>
        <w:widowControl w:val="0"/>
        <w:numPr>
          <w:ilvl w:val="0"/>
          <w:numId w:val="0"/>
        </w:numPr>
        <w:ind w:leftChars="0"/>
        <w:jc w:val="both"/>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67"/>
                    <a:stretch>
                      <a:fillRect/>
                    </a:stretch>
                  </pic:blipFill>
                  <pic:spPr>
                    <a:xfrm>
                      <a:off x="0" y="0"/>
                      <a:ext cx="5264785" cy="362775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利用这个模型可以对某一类别的五个突出的文本进行关键词分析，选出语义上与这一类别的标签描述最接近的关键字去拼接成一个字符串。最终返回一个最能反映文本特性并能帮助模型从中学习的这个字符串作为增加的解释。但是，其缺点是对于一次性生成多个解释或者上百token的主动学习的需求并不友好，因为虽然减少了人力成本，但是每个token的生成会消耗一定资金。</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4 实现：5-6页</w:t>
      </w:r>
    </w:p>
    <w:p>
      <w:pPr>
        <w:widowControl w:val="0"/>
        <w:numPr>
          <w:ilvl w:val="0"/>
          <w:numId w:val="0"/>
        </w:numPr>
        <w:jc w:val="both"/>
        <w:rPr>
          <w:rFonts w:hint="default"/>
          <w:strike w:val="0"/>
          <w:dstrike w:val="0"/>
          <w:lang w:val="en-US" w:eastAsia="zh-CN"/>
        </w:rPr>
      </w:pPr>
      <w:r>
        <w:rPr>
          <w:rFonts w:hint="eastAsia"/>
          <w:strike w:val="0"/>
          <w:dstrike w:val="0"/>
          <w:lang w:val="en-US" w:eastAsia="zh-CN"/>
        </w:rPr>
        <w:t>4.1 实验环境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本实验使用了Python 3.9 作为自然语言处理任务的主要开发语言。其高适用于自然语言处理任务，Python拥有很多数据科学以及机器学习库，在本实验中提供了PyTorch, Pandas, Numpy等库带来的的数据分析，预处理和机器学习功能[文献]。Python的高兼容性可以在本实验中使用PyCharm连接远程High Performance Computing Systems(HPC) 或者使用Google Colab结合Google Drive来运行。本实验使用了PyTorch与Python集成来构建动态神经网络，结合了PyTorch的自动计算梯度，Dynamic Computational Graph的特性以及利用CUDA加速计算的能力可以保持神经网络模型的高灵活性以及准确性[文献]。</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4.2数据集</w:t>
      </w:r>
    </w:p>
    <w:p>
      <w:pPr>
        <w:widowControl w:val="0"/>
        <w:numPr>
          <w:numId w:val="0"/>
        </w:numPr>
        <w:jc w:val="both"/>
        <w:rPr>
          <w:rFonts w:hint="eastAsia"/>
          <w:strike w:val="0"/>
          <w:dstrike w:val="0"/>
          <w:lang w:val="en-US" w:eastAsia="zh-CN"/>
        </w:rPr>
      </w:pPr>
      <w:r>
        <w:rPr>
          <w:rFonts w:hint="eastAsia"/>
          <w:strike w:val="0"/>
          <w:dstrike w:val="0"/>
          <w:lang w:val="en-US" w:eastAsia="zh-CN"/>
        </w:rPr>
        <w:t>4.2.1 CrisisNLP</w:t>
      </w:r>
    </w:p>
    <w:p>
      <w:pPr>
        <w:widowControl w:val="0"/>
        <w:numPr>
          <w:numId w:val="0"/>
        </w:numPr>
        <w:jc w:val="both"/>
        <w:rPr>
          <w:rFonts w:hint="eastAsia"/>
          <w:strike w:val="0"/>
          <w:dstrike w:val="0"/>
          <w:lang w:val="en-US" w:eastAsia="zh-CN"/>
        </w:rPr>
      </w:pPr>
      <w:r>
        <w:rPr>
          <w:rFonts w:hint="eastAsia"/>
          <w:strike w:val="0"/>
          <w:dstrike w:val="0"/>
          <w:lang w:val="en-US" w:eastAsia="zh-CN"/>
        </w:rPr>
        <w:t>在本实验中使用了CrisisNLP数据集，包含了数据id，文本信息，以及其所属分类的描述。一共有近16000条数据。需要对此数据集进行预处理，拆分，预训练以及分类。CrisisNLP是专门为人道主义应急和危机应对相关的自然语言处理（NLP）研究和开发的开源资源。数据集中包含多个大型的社交媒体的交互信息，涵盖了多种危机事件，例如台风，地震等需要有关部门做出及时反应的事件。信息的性质一共可以分为九类，标签描述以及分布情况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76"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76"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76"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76"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76"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76"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76"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76"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76"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76"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widowControl w:val="0"/>
        <w:numPr>
          <w:numId w:val="0"/>
        </w:numPr>
        <w:jc w:val="both"/>
        <w:rPr>
          <w:rFonts w:hint="default"/>
          <w:strike w:val="0"/>
          <w:dstrike w:val="0"/>
          <w:lang w:val="en-US" w:eastAsia="zh-CN"/>
        </w:rPr>
      </w:pPr>
      <w:r>
        <w:rPr>
          <w:rFonts w:hint="eastAsia"/>
          <w:strike w:val="0"/>
          <w:dstrike w:val="0"/>
          <w:lang w:val="en-US" w:eastAsia="zh-CN"/>
        </w:rPr>
        <w:t>根据表中的分布可以发现数据占比非常不平衡，标签7所占比例最高提供的信息也最为嘈杂，很好的体现了真实情况中的应急信息的分布状态。对文本分类任务而言是一个挑战。因此，</w:t>
      </w:r>
      <w:r>
        <w:rPr>
          <w:rFonts w:hint="default"/>
          <w:strike w:val="0"/>
          <w:dstrike w:val="0"/>
          <w:lang w:val="en-US" w:eastAsia="zh-CN"/>
        </w:rPr>
        <w:t>这个数据集对于研究人员来说非常有价值，因为它</w:t>
      </w:r>
      <w:r>
        <w:rPr>
          <w:rFonts w:hint="eastAsia"/>
          <w:strike w:val="0"/>
          <w:dstrike w:val="0"/>
          <w:lang w:val="en-US" w:eastAsia="zh-CN"/>
        </w:rPr>
        <w:t>记录了</w:t>
      </w:r>
      <w:r>
        <w:rPr>
          <w:rFonts w:hint="default"/>
          <w:strike w:val="0"/>
          <w:dstrike w:val="0"/>
          <w:lang w:val="en-US" w:eastAsia="zh-CN"/>
        </w:rPr>
        <w:t>关于各种不同危机情况下人们的</w:t>
      </w:r>
      <w:r>
        <w:rPr>
          <w:rFonts w:hint="eastAsia"/>
          <w:strike w:val="0"/>
          <w:dstrike w:val="0"/>
          <w:lang w:val="en-US" w:eastAsia="zh-CN"/>
        </w:rPr>
        <w:t>真实</w:t>
      </w:r>
      <w:r>
        <w:rPr>
          <w:rFonts w:hint="default"/>
          <w:strike w:val="0"/>
          <w:dstrike w:val="0"/>
          <w:lang w:val="en-US" w:eastAsia="zh-CN"/>
        </w:rPr>
        <w:t>反应和行为</w:t>
      </w:r>
      <w:r>
        <w:rPr>
          <w:rFonts w:hint="eastAsia"/>
          <w:strike w:val="0"/>
          <w:dstrike w:val="0"/>
          <w:lang w:val="en-US" w:eastAsia="zh-CN"/>
        </w:rPr>
        <w:t>对应的</w:t>
      </w:r>
      <w:r>
        <w:rPr>
          <w:rFonts w:hint="default"/>
          <w:strike w:val="0"/>
          <w:dstrike w:val="0"/>
          <w:lang w:val="en-US" w:eastAsia="zh-CN"/>
        </w:rPr>
        <w:t>的数据</w:t>
      </w:r>
      <w:r>
        <w:rPr>
          <w:rFonts w:hint="eastAsia"/>
          <w:strike w:val="0"/>
          <w:dstrike w:val="0"/>
          <w:lang w:val="en-US" w:eastAsia="zh-CN"/>
        </w:rPr>
        <w:t>以及分布</w:t>
      </w:r>
      <w:r>
        <w:rPr>
          <w:rFonts w:hint="default"/>
          <w:strike w:val="0"/>
          <w:dstrike w:val="0"/>
          <w:lang w:val="en-US" w:eastAsia="zh-CN"/>
        </w:rPr>
        <w:t>。</w:t>
      </w:r>
      <w:r>
        <w:rPr>
          <w:rFonts w:hint="eastAsia"/>
          <w:strike w:val="0"/>
          <w:dstrike w:val="0"/>
          <w:lang w:val="en-US" w:eastAsia="zh-CN"/>
        </w:rPr>
        <w:t>进而，</w:t>
      </w:r>
      <w:r>
        <w:rPr>
          <w:rFonts w:hint="default"/>
          <w:strike w:val="0"/>
          <w:dstrike w:val="0"/>
          <w:lang w:val="en-US" w:eastAsia="zh-CN"/>
        </w:rPr>
        <w:t>研究人员能够开发出</w:t>
      </w:r>
      <w:r>
        <w:rPr>
          <w:rFonts w:hint="eastAsia"/>
          <w:strike w:val="0"/>
          <w:dstrike w:val="0"/>
          <w:lang w:val="en-US" w:eastAsia="zh-CN"/>
        </w:rPr>
        <w:t>针对真实的数据不平衡的情况下</w:t>
      </w:r>
      <w:r>
        <w:rPr>
          <w:rFonts w:hint="default"/>
          <w:strike w:val="0"/>
          <w:dstrike w:val="0"/>
          <w:lang w:val="en-US" w:eastAsia="zh-CN"/>
        </w:rPr>
        <w:t>更有效的</w:t>
      </w:r>
      <w:r>
        <w:rPr>
          <w:rFonts w:hint="eastAsia"/>
          <w:strike w:val="0"/>
          <w:dstrike w:val="0"/>
          <w:lang w:val="en-US" w:eastAsia="zh-CN"/>
        </w:rPr>
        <w:t>系统</w:t>
      </w:r>
      <w:r>
        <w:rPr>
          <w:rFonts w:hint="default"/>
          <w:strike w:val="0"/>
          <w:dstrike w:val="0"/>
          <w:lang w:val="en-US" w:eastAsia="zh-CN"/>
        </w:rPr>
        <w:t>，</w:t>
      </w:r>
      <w:r>
        <w:rPr>
          <w:rFonts w:hint="eastAsia"/>
          <w:strike w:val="0"/>
          <w:dstrike w:val="0"/>
          <w:lang w:val="en-US" w:eastAsia="zh-CN"/>
        </w:rPr>
        <w:t>用来</w:t>
      </w:r>
      <w:r>
        <w:rPr>
          <w:rFonts w:hint="default"/>
          <w:strike w:val="0"/>
          <w:dstrike w:val="0"/>
          <w:lang w:val="en-US" w:eastAsia="zh-CN"/>
        </w:rPr>
        <w:t>应对这些危机，例如通过自动检测危机相关的社交媒体帖子，或者通过分析社交媒体数据来预测危机的发展趋势等。</w:t>
      </w:r>
    </w:p>
    <w:p>
      <w:pPr>
        <w:widowControl w:val="0"/>
        <w:numPr>
          <w:numId w:val="0"/>
        </w:numPr>
        <w:jc w:val="both"/>
        <w:rPr>
          <w:rFonts w:hint="default"/>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4.2.2数据准备</w:t>
      </w:r>
    </w:p>
    <w:p>
      <w:pPr>
        <w:numPr>
          <w:ilvl w:val="0"/>
          <w:numId w:val="0"/>
        </w:numPr>
        <w:rPr>
          <w:rFonts w:hint="eastAsia"/>
          <w:strike w:val="0"/>
          <w:dstrike w:val="0"/>
          <w:lang w:val="en-US" w:eastAsia="zh-CN"/>
        </w:rPr>
      </w:pPr>
      <w:r>
        <w:rPr>
          <w:rFonts w:hint="eastAsia"/>
          <w:strike w:val="0"/>
          <w:dstrike w:val="0"/>
          <w:lang w:val="en-US" w:eastAsia="zh-CN"/>
        </w:rPr>
        <w:t xml:space="preserve">预处理： </w:t>
      </w:r>
    </w:p>
    <w:p>
      <w:pPr>
        <w:numPr>
          <w:ilvl w:val="0"/>
          <w:numId w:val="0"/>
        </w:numPr>
        <w:rPr>
          <w:rFonts w:hint="eastAsia"/>
          <w:strike w:val="0"/>
          <w:dstrike w:val="0"/>
          <w:lang w:val="en-US" w:eastAsia="zh-CN"/>
        </w:rPr>
      </w:pPr>
      <w:r>
        <w:rPr>
          <w:rFonts w:hint="eastAsia"/>
          <w:strike w:val="0"/>
          <w:dstrike w:val="0"/>
          <w:lang w:val="en-US" w:eastAsia="zh-CN"/>
        </w:rPr>
        <w:t>在输入预训练模型之前，对数据集中的推文进行预处理是一项关键步骤。目标是最小化文本的噪声并提升模型的学习效率。首先，标准化网络用语，将非正式的缩写或俚语转换成标准形式，拆分驼峰命名的单词。接下来，利用emoji库替换推文中的表情符号为对应的文本形式，使模型更好地理解这些符号的含义。最后，清理或替换推文中的网页链接、用户名和“#”tag等，因为这些元素通常对模型的学习没有太大的帮助。这样的预处理步骤有助于降低推文中的噪声，提升模型的学习效率和表现。</w:t>
      </w:r>
    </w:p>
    <w:p>
      <w:pPr>
        <w:numPr>
          <w:ilvl w:val="0"/>
          <w:numId w:val="0"/>
        </w:numP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数据集拆分：</w:t>
      </w:r>
    </w:p>
    <w:p>
      <w:pPr>
        <w:numPr>
          <w:ilvl w:val="0"/>
          <w:numId w:val="0"/>
        </w:numPr>
        <w:rPr>
          <w:rFonts w:hint="eastAsia"/>
          <w:strike w:val="0"/>
          <w:dstrike w:val="0"/>
          <w:lang w:val="en-US" w:eastAsia="zh-CN"/>
        </w:rPr>
      </w:pPr>
      <w:r>
        <w:rPr>
          <w:rFonts w:hint="eastAsia"/>
          <w:strike w:val="0"/>
          <w:dstrike w:val="0"/>
          <w:lang w:val="en-US" w:eastAsia="zh-CN"/>
        </w:rPr>
        <w:t>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百分之二左右，为确保所有数据集中至少存在标签1对应的数据因此使用</w:t>
      </w:r>
      <w:r>
        <w:rPr>
          <w:rFonts w:hint="default"/>
          <w:strike w:val="0"/>
          <w:dstrike w:val="0"/>
          <w:lang w:val="en-US" w:eastAsia="zh-CN"/>
        </w:rPr>
        <w:t>’StratifiedShuffleSplit’</w:t>
      </w:r>
      <w:r>
        <w:rPr>
          <w:rFonts w:hint="eastAsia"/>
          <w:strike w:val="0"/>
          <w:dstrike w:val="0"/>
          <w:lang w:val="en-US" w:eastAsia="zh-CN"/>
        </w:rPr>
        <w:t>来保持原始数据中的类别分布，相比于随机拆分可以更好的评估分类器的性能。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1753"/>
        <w:gridCol w:w="10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数量</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已标注数据集</w:t>
            </w: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pPr>
              <w:numPr>
                <w:ilvl w:val="0"/>
                <w:numId w:val="0"/>
              </w:numPr>
              <w:rPr>
                <w:rFonts w:hint="default"/>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331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Merge w:val="continue"/>
            <w:tcBorders/>
          </w:tcPr>
          <w:p>
            <w:pPr>
              <w:numPr>
                <w:ilvl w:val="0"/>
                <w:numId w:val="0"/>
              </w:numPr>
              <w:rPr>
                <w:rFonts w:hint="eastAsia"/>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Test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1606</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未标注数据集</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numPr>
          <w:ilvl w:val="0"/>
          <w:numId w:val="0"/>
        </w:numPr>
        <w:rPr>
          <w:rFonts w:hint="eastAsia"/>
          <w:strike w:val="0"/>
          <w:dstrike w:val="0"/>
          <w:lang w:val="en-US" w:eastAsia="zh-CN"/>
        </w:rPr>
      </w:pPr>
      <w:r>
        <w:rPr>
          <w:rFonts w:hint="eastAsia"/>
          <w:strike w:val="0"/>
          <w:dstrike w:val="0"/>
          <w:lang w:val="en-US" w:eastAsia="zh-CN"/>
        </w:rPr>
        <w:t>在全数据量下已标注数据集的训练以及验证集的数据量长度总和将为12845，测试集在全数据量下以及在主动学习循环中的数量不变，长度一直是1606。为了符合主动学习使用少数据量训练达到高性能的标准，在主动学习中第一次迭代时，已标注数据集的数据量不再是全数据量，如上表所示，总数仅为为全部数据集的百分之三十，长度只有4827。而未标注数据集的长度设置为11241。每次循环将会抽样数据集百分之四的数据用于标注。在后续的评估这一章中发现经过9次迭代模型性能便可接近全数据下校验集对应的模型性能。这时，未标注数据集的长度还剩6741。</w:t>
      </w:r>
    </w:p>
    <w:p>
      <w:pPr>
        <w:numPr>
          <w:ilvl w:val="0"/>
          <w:numId w:val="0"/>
        </w:numP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4.3性能指标</w:t>
      </w:r>
    </w:p>
    <w:p>
      <w:pPr>
        <w:widowControl w:val="0"/>
        <w:numPr>
          <w:numId w:val="0"/>
        </w:numPr>
        <w:jc w:val="both"/>
        <w:rPr>
          <w:rFonts w:hint="eastAsia"/>
          <w:strike w:val="0"/>
          <w:dstrike w:val="0"/>
          <w:lang w:val="en-US" w:eastAsia="zh-CN"/>
        </w:rPr>
      </w:pPr>
      <w:r>
        <w:rPr>
          <w:rFonts w:hint="eastAsia"/>
          <w:strike w:val="0"/>
          <w:dstrike w:val="0"/>
          <w:lang w:val="en-US" w:eastAsia="zh-CN"/>
        </w:rPr>
        <w:t>性能指标的设定可以很大程度上影响主动学习项目的有效性。合适的评估标准可以衡量并对比不同主动学习策略以及模型框架对人在学习中的应急系统的影响。从而确定模型，主动学习策略和参数的选择。为了评估主动学习的性能，首先按照4.2.2节的标准对数据进行划分。然后，开始对训练集进行训练。在每轮基于池的主动学习迭代后，用设定好的性能指标对训练好的模型在测试集和验证集上进行性能评估。每轮迭代后，将根据性能指标绘制出学习曲线。</w:t>
      </w:r>
    </w:p>
    <w:p>
      <w:pPr>
        <w:widowControl w:val="0"/>
        <w:numPr>
          <w:numId w:val="0"/>
        </w:numPr>
        <w:jc w:val="both"/>
        <w:rPr>
          <w:rFonts w:hint="eastAsia"/>
          <w:strike w:val="0"/>
          <w:dstrike w:val="0"/>
          <w:lang w:val="en-US" w:eastAsia="zh-CN"/>
        </w:rPr>
      </w:pPr>
      <w:r>
        <w:rPr>
          <w:rFonts w:hint="eastAsia"/>
          <w:strike w:val="0"/>
          <w:dstrike w:val="0"/>
          <w:lang w:val="en-US" w:eastAsia="zh-CN"/>
        </w:rPr>
        <w:t>为了对模型的性能进行全面的评估，实验使用了两个性能指标：准确率和F1得分。准确率衡量了模型预测正确的实例数量占总实例数量的比例，是一个有一定偏见的评估标准。而F1得分是精确率（Precision）和召回率（Recall）的调和平均数，相比准确率来说消除了偏见，更常出现在多分类问题上，计算公式如下：</w:t>
      </w:r>
    </w:p>
    <w:p>
      <w:pPr>
        <w:widowControl w:val="0"/>
        <w:numPr>
          <w:numId w:val="0"/>
        </w:numPr>
        <w:jc w:val="both"/>
        <w:rPr>
          <w:rFonts w:hint="eastAsia"/>
          <w:strike w:val="0"/>
          <w:dstrike w:val="0"/>
          <w:lang w:val="en-US" w:eastAsia="zh-CN"/>
        </w:rPr>
      </w:pPr>
      <w:r>
        <w:rPr>
          <w:rFonts w:hint="eastAsia"/>
          <w:strike w:val="0"/>
          <w:dstrike w:val="0"/>
          <w:lang w:val="en-US" w:eastAsia="zh-CN"/>
        </w:rPr>
        <w:t>F1_score = 2 / (1/Precision + 1/Recall)</w:t>
      </w:r>
    </w:p>
    <w:p>
      <w:pPr>
        <w:widowControl w:val="0"/>
        <w:numPr>
          <w:numId w:val="0"/>
        </w:numPr>
        <w:jc w:val="both"/>
        <w:rPr>
          <w:rFonts w:hint="eastAsia"/>
          <w:strike w:val="0"/>
          <w:dstrike w:val="0"/>
          <w:lang w:val="en-US" w:eastAsia="zh-CN"/>
        </w:rPr>
      </w:pPr>
      <w:r>
        <w:rPr>
          <w:rFonts w:hint="eastAsia"/>
          <w:strike w:val="0"/>
          <w:dstrike w:val="0"/>
          <w:lang w:val="en-US" w:eastAsia="zh-CN"/>
        </w:rPr>
        <w:t>其中，Precision是模型预测为正类的样本中真正为正类的比例，Recall是真正的正类样本中被模型预测为正类的比例。F1得分在处理CrisisNLP类似的不平衡数据集时，可以提供更全面的性能度量。</w:t>
      </w:r>
    </w:p>
    <w:p>
      <w:pPr>
        <w:widowControl w:val="0"/>
        <w:numPr>
          <w:ilvl w:val="0"/>
          <w:numId w:val="0"/>
        </w:numPr>
        <w:jc w:val="both"/>
        <w:rPr>
          <w:rFonts w:hint="eastAsia"/>
          <w:strike w:val="0"/>
          <w:dstrike w:val="0"/>
          <w:lang w:val="en-US" w:eastAsia="zh-CN"/>
        </w:rPr>
      </w:pPr>
      <w:r>
        <w:rPr>
          <w:rFonts w:hint="eastAsia"/>
          <w:strike w:val="0"/>
          <w:dstrike w:val="0"/>
          <w:lang w:val="en-US" w:eastAsia="zh-CN"/>
        </w:rPr>
        <w:t>除此以外，学习曲线也可以作为性能的评估标准。通过观察学习曲线的变化，我们可以对模型的学习能力和稳定性有更深入的理解。使用了tensorboard来记录主动学习迭代过程的学习曲线。学习曲线可以表示模型的性能与用于训练的样本数量（主动学习迭代数量）的关系，评估带标注的数据集的数量的增加是否可以有效地提升模型的性能。除此以外，实验通过tensorboard也记录了训练过程中的每个epoch下的模型性能，确保模型是在每次主动学习迭代后为这次迭代对应的无过拟合下的最佳性能。</w:t>
      </w:r>
    </w:p>
    <w:p>
      <w:pPr>
        <w:widowControl w:val="0"/>
        <w:numPr>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numId w:val="0"/>
        </w:numPr>
        <w:ind w:leftChars="0"/>
        <w:jc w:val="both"/>
        <w:rPr>
          <w:rFonts w:hint="default"/>
          <w:strike w:val="0"/>
          <w:dstrike w:val="0"/>
          <w:lang w:val="en-US" w:eastAsia="zh-CN"/>
        </w:rPr>
      </w:pPr>
      <w:r>
        <w:rPr>
          <w:rFonts w:hint="eastAsia"/>
          <w:strike w:val="0"/>
          <w:dstrike w:val="0"/>
          <w:lang w:val="en-US" w:eastAsia="zh-CN"/>
        </w:rPr>
        <w:t>4.4 中止策略</w:t>
      </w: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在主动学习框架下，中止策略是用来决定何时停止学习过程或不再向标注者请求新数据的</w:t>
      </w: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略。中止策略的制定直接影响标注的成本、时间消耗以及模型的最终性能。虽然中止策略在某种意义上类似于模型的超参数，但它并不直接影响模型的训练过程。相反，它的主要目的是在保持性能优化的同时，降低标注成本和节省时间。这种策略需要兼顾时间效率和性能输出，以达到既有效率又具有高性能的学习过程。</w:t>
      </w: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对于神经网络模型的训练，其超参数设置则直接影响训练过程和模型性能。在早期的研究中，已有研究者对各种超参数进行了详细的研究和确定。在这里，我们参考了这些研究，并选择了适合神经网络训练的超参数，即使用8为批处理大小，以及0.00005的学习率。</w:t>
      </w:r>
    </w:p>
    <w:p>
      <w:pPr>
        <w:widowControl w:val="0"/>
        <w:numPr>
          <w:numId w:val="0"/>
        </w:numPr>
        <w:ind w:leftChars="0"/>
        <w:jc w:val="center"/>
        <w:rPr>
          <w:rFonts w:hint="eastAsia"/>
          <w:strike w:val="0"/>
          <w:dstrike w:val="0"/>
          <w:lang w:val="en-US" w:eastAsia="zh-CN"/>
        </w:rP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68"/>
                    <a:stretch>
                      <a:fillRect/>
                    </a:stretch>
                  </pic:blipFill>
                  <pic:spPr>
                    <a:xfrm>
                      <a:off x="0" y="0"/>
                      <a:ext cx="3089275" cy="2272030"/>
                    </a:xfrm>
                    <a:prstGeom prst="rect">
                      <a:avLst/>
                    </a:prstGeom>
                    <a:noFill/>
                    <a:ln>
                      <a:noFill/>
                    </a:ln>
                  </pic:spPr>
                </pic:pic>
              </a:graphicData>
            </a:graphic>
          </wp:inline>
        </w:drawing>
      </w:r>
    </w:p>
    <w:p>
      <w:pPr>
        <w:widowControl w:val="0"/>
        <w:numPr>
          <w:numId w:val="0"/>
        </w:numPr>
        <w:ind w:leftChars="0"/>
        <w:jc w:val="both"/>
        <w:rPr>
          <w:rFonts w:hint="default"/>
          <w:strike w:val="0"/>
          <w:dstrike w:val="0"/>
          <w:lang w:val="en-US" w:eastAsia="zh-CN"/>
        </w:rPr>
      </w:pPr>
      <w:r>
        <w:rPr>
          <w:rFonts w:hint="eastAsia"/>
          <w:strike w:val="0"/>
          <w:dstrike w:val="0"/>
          <w:lang w:val="en-US" w:eastAsia="zh-CN"/>
        </w:rPr>
        <w:t>在制定主动学习实验的中止策略时，需要关注模型性能是否已经达到饱和。对于这个实验，主要关注的是模型在验证集上的平均F1分数，即我们希望观察基于随机采样策略的模型在何时能够超过基于全数据训练的模型的性能，或者在何时性能增长率开始变缓。图表反映了基于随机采样策略和基于全数据训练策略两种方式下的模型性能对比。在第8次迭代时，基于随机采样的模型的性能已经超过了基于全数据训练的模型。然而，这个性能提升并不稳定，因此选择继续迭代。在第9次迭代后，模型的性能增长已经开始变得缓慢。考虑到进一步迭代将增加时间成本和标注成本，决定在第十次迭代时终止实验。这个策略允许以最小的成本获取最优的性能。</w:t>
      </w:r>
    </w:p>
    <w:p>
      <w:pPr>
        <w:widowControl w:val="0"/>
        <w:numPr>
          <w:numId w:val="0"/>
        </w:numPr>
        <w:ind w:leftChars="0"/>
        <w:jc w:val="both"/>
        <w:rPr>
          <w:rFonts w:hint="default"/>
          <w:strike w:val="0"/>
          <w:dstrike w:val="0"/>
          <w:lang w:val="en-US" w:eastAsia="zh-CN"/>
        </w:rPr>
      </w:pP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4.5运行模块（使用了学校的那个计算模式）</w:t>
      </w:r>
    </w:p>
    <w:p>
      <w:pPr>
        <w:widowControl w:val="0"/>
        <w:numPr>
          <w:numId w:val="0"/>
        </w:numPr>
        <w:ind w:leftChars="0"/>
        <w:jc w:val="both"/>
        <w:rPr>
          <w:rFonts w:hint="default"/>
          <w:strike w:val="0"/>
          <w:dstrike w:val="0"/>
          <w:lang w:val="en-US" w:eastAsia="zh-CN"/>
        </w:rPr>
      </w:pPr>
      <w:bookmarkStart w:id="4" w:name="_GoBack"/>
      <w:bookmarkEnd w:id="4"/>
    </w:p>
    <w:p>
      <w:pPr>
        <w:widowControl w:val="0"/>
        <w:numPr>
          <w:numId w:val="0"/>
        </w:numPr>
        <w:ind w:leftChars="0"/>
        <w:jc w:val="both"/>
        <w:rPr>
          <w:rFonts w:hint="default"/>
          <w:strike w:val="0"/>
          <w:dstrike w:val="0"/>
          <w:lang w:val="en-US" w:eastAsia="zh-CN"/>
        </w:rPr>
      </w:pPr>
    </w:p>
    <w:p>
      <w:pPr>
        <w:widowControl w:val="0"/>
        <w:numPr>
          <w:numId w:val="0"/>
        </w:numPr>
        <w:ind w:leftChars="0"/>
        <w:jc w:val="both"/>
        <w:rPr>
          <w:rFonts w:hint="default"/>
          <w:strike w:val="0"/>
          <w:dstrike w:val="0"/>
          <w:lang w:val="en-US" w:eastAsia="zh-CN"/>
        </w:rPr>
      </w:pPr>
    </w:p>
    <w:p>
      <w:pPr>
        <w:widowControl w:val="0"/>
        <w:numPr>
          <w:numId w:val="0"/>
        </w:numPr>
        <w:ind w:leftChars="0"/>
        <w:jc w:val="both"/>
        <w:rPr>
          <w:rFonts w:hint="default"/>
          <w:strike w:val="0"/>
          <w:dstrike w:val="0"/>
          <w:lang w:val="en-US" w:eastAsia="zh-CN"/>
        </w:rPr>
      </w:pPr>
    </w:p>
    <w:p>
      <w:pPr>
        <w:widowControl w:val="0"/>
        <w:numPr>
          <w:numId w:val="0"/>
        </w:numPr>
        <w:ind w:leftChars="0"/>
        <w:jc w:val="both"/>
        <w:rPr>
          <w:rFonts w:hint="default"/>
          <w:strike w:val="0"/>
          <w:dstrike w:val="0"/>
          <w:lang w:val="en-US" w:eastAsia="zh-CN"/>
        </w:rPr>
      </w:pPr>
    </w:p>
    <w:p>
      <w:pPr>
        <w:widowControl w:val="0"/>
        <w:numPr>
          <w:numId w:val="0"/>
        </w:numPr>
        <w:ind w:leftChars="0"/>
        <w:jc w:val="both"/>
        <w:rPr>
          <w:rFonts w:hint="default"/>
          <w:strike w:val="0"/>
          <w:dstrike w:val="0"/>
          <w:lang w:val="en-US" w:eastAsia="zh-CN"/>
        </w:rPr>
      </w:pPr>
    </w:p>
    <w:p>
      <w:pPr>
        <w:widowControl w:val="0"/>
        <w:numPr>
          <w:numId w:val="0"/>
        </w:numPr>
        <w:ind w:leftChars="0"/>
        <w:jc w:val="both"/>
        <w:rPr>
          <w:rFonts w:hint="default"/>
          <w:strike w:val="0"/>
          <w:dstrike w:val="0"/>
          <w:lang w:val="en-US" w:eastAsia="zh-CN"/>
        </w:rPr>
      </w:pP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评估结果</w:t>
      </w:r>
    </w:p>
    <w:p>
      <w:pPr>
        <w:widowControl w:val="0"/>
        <w:numPr>
          <w:numId w:val="0"/>
        </w:numPr>
        <w:ind w:leftChars="0"/>
        <w:jc w:val="both"/>
        <w:rPr>
          <w:rFonts w:hint="default"/>
          <w:strike w:val="0"/>
          <w:dstrike w:val="0"/>
          <w:lang w:val="en-US" w:eastAsia="zh-CN"/>
        </w:rPr>
      </w:pPr>
      <w:r>
        <w:rPr>
          <w:rFonts w:hint="eastAsia"/>
          <w:strike w:val="0"/>
          <w:dstrike w:val="0"/>
          <w:lang w:val="en-US" w:eastAsia="zh-CN"/>
        </w:rPr>
        <w:t>全数据量&amp;只增加数量但是不增加exp的</w:t>
      </w: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随机抽样</w:t>
      </w: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不确定性抽样</w:t>
      </w: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多样性抽样</w:t>
      </w: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BALD</w:t>
      </w: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综合分析</w:t>
      </w: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噪音环境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为了探索解释质量以及数量对基于ExpBERT主动学习文本分类系统的影响。在实验中设置对比组，通过提供不同比例的具有噪声的解释来探究解释的质量的影响以及模型本身的鲁棒性。</w:t>
      </w:r>
    </w:p>
    <w:p>
      <w:pPr>
        <w:widowControl w:val="0"/>
        <w:numPr>
          <w:numId w:val="0"/>
        </w:numPr>
        <w:ind w:leftChars="0"/>
        <w:jc w:val="both"/>
        <w:rPr>
          <w:rFonts w:hint="eastAsia"/>
          <w:strike w:val="0"/>
          <w:dstrike w:val="0"/>
          <w:lang w:val="en-US" w:eastAsia="zh-CN"/>
        </w:rPr>
      </w:pPr>
    </w:p>
    <w:p>
      <w:pPr>
        <w:widowControl w:val="0"/>
        <w:numPr>
          <w:numId w:val="0"/>
        </w:numPr>
        <w:ind w:leftChars="0"/>
        <w:jc w:val="both"/>
        <w:rPr>
          <w:rFonts w:hint="eastAsia"/>
          <w:strike w:val="0"/>
          <w:dstrike w:val="0"/>
          <w:lang w:val="en-US" w:eastAsia="zh-CN"/>
        </w:rPr>
      </w:pPr>
    </w:p>
    <w:p>
      <w:pPr>
        <w:widowControl w:val="0"/>
        <w:numPr>
          <w:numId w:val="0"/>
        </w:numPr>
        <w:ind w:leftChars="0"/>
        <w:jc w:val="both"/>
        <w:rPr>
          <w:rFonts w:hint="eastAsia"/>
          <w:strike w:val="0"/>
          <w:dstrike w:val="0"/>
          <w:lang w:val="en-US" w:eastAsia="zh-CN"/>
        </w:rPr>
      </w:pPr>
      <w:r>
        <w:rPr>
          <w:rFonts w:hint="eastAsia"/>
          <w:strike w:val="0"/>
          <w:dstrike w:val="0"/>
          <w:lang w:val="en-US" w:eastAsia="zh-CN"/>
        </w:rPr>
        <w:t>结论</w:t>
      </w:r>
    </w:p>
    <w:p>
      <w:pPr>
        <w:widowControl w:val="0"/>
        <w:numPr>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3"/>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8"/>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8"/>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8"/>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8"/>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8"/>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8"/>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ilvl w:val="0"/>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4"/>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4"/>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4"/>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4"/>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4"/>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4"/>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4"/>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4"/>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4"/>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4"/>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4"/>
        </w:numPr>
        <w:ind w:left="0" w:leftChars="0" w:firstLine="0" w:firstLineChars="0"/>
        <w:jc w:val="both"/>
        <w:rPr>
          <w:rFonts w:hint="default"/>
          <w:lang w:val="en-US" w:eastAsia="zh-CN"/>
        </w:rPr>
      </w:pPr>
      <w:r>
        <w:rPr>
          <w:rFonts w:hint="default"/>
          <w:lang w:val="en-US" w:eastAsia="zh-CN"/>
        </w:rPr>
        <w:t>Y. Shi, H. Ma, W. Zhong, G. Mai, X. Li, T. Liu, and J. Huang, “Chatgraph: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4"/>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4"/>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4"/>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BALD那里：Gal, Y., &amp; Ghahramani, Z. (2016). Dropout as a Bayesian Approximation: Representing Model Uncertainty in Deep Learning. ICML.</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第三章解释标注那里：Zhao, X., Li, M., Weber, C., Hafez, M. B., &amp; Wermter, S. (2023). Chat with the environment: Interactive multimodal perception using large language models. arXiv preprint arXiv:2303.08268.</w:t>
      </w:r>
    </w:p>
    <w:p>
      <w:pPr>
        <w:numPr>
          <w:ilvl w:val="0"/>
          <w:numId w:val="5"/>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实验环境那里 [Pedregosa et al., 2011, Scikit-learn: Machine Learning in Python]</w:t>
      </w:r>
    </w:p>
    <w:p>
      <w:pPr>
        <w:numPr>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第四章 实验环境pytorch那里：Paszke, A., Gross, S., Massa, F., Lerer, A., Bradbury, J., Chanan, G., ... &amp; Desmaison, A. (2019). Pytorch: An imperative style, high-performance deep learning library. In Advances in neural information processing systems (pp. 8026-8037).</w:t>
      </w:r>
    </w:p>
    <w:p>
      <w:pPr>
        <w:numPr>
          <w:numId w:val="0"/>
        </w:numPr>
        <w:ind w:leftChars="0"/>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E8A7"/>
    <w:multiLevelType w:val="singleLevel"/>
    <w:tmpl w:val="BBB4E8A7"/>
    <w:lvl w:ilvl="0" w:tentative="0">
      <w:start w:val="3"/>
      <w:numFmt w:val="chineseCounting"/>
      <w:suff w:val="space"/>
      <w:lvlText w:val="第%1章"/>
      <w:lvlJc w:val="left"/>
      <w:rPr>
        <w:rFonts w:hint="eastAsia"/>
      </w:rPr>
    </w:lvl>
  </w:abstractNum>
  <w:abstractNum w:abstractNumId="1">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4515A3B7"/>
    <w:multiLevelType w:val="singleLevel"/>
    <w:tmpl w:val="4515A3B7"/>
    <w:lvl w:ilvl="0" w:tentative="0">
      <w:start w:val="1"/>
      <w:numFmt w:val="decimal"/>
      <w:suff w:val="space"/>
      <w:lvlText w:val="%1."/>
      <w:lvlJc w:val="left"/>
    </w:lvl>
  </w:abstractNum>
  <w:abstractNum w:abstractNumId="4">
    <w:nsid w:val="5AF5DB0B"/>
    <w:multiLevelType w:val="singleLevel"/>
    <w:tmpl w:val="5AF5DB0B"/>
    <w:lvl w:ilvl="0" w:tentative="0">
      <w:start w:val="1"/>
      <w:numFmt w:val="decimal"/>
      <w:suff w:val="space"/>
      <w:lvlText w:val="[%1]"/>
      <w:lvlJc w:val="left"/>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C05EF9"/>
    <w:rsid w:val="00C100AA"/>
    <w:rsid w:val="00E07F1E"/>
    <w:rsid w:val="02C02A49"/>
    <w:rsid w:val="058A2C2F"/>
    <w:rsid w:val="06367B0D"/>
    <w:rsid w:val="065A060D"/>
    <w:rsid w:val="08014810"/>
    <w:rsid w:val="0ADC3EF7"/>
    <w:rsid w:val="149943EF"/>
    <w:rsid w:val="169E760F"/>
    <w:rsid w:val="18A54405"/>
    <w:rsid w:val="18F21F6D"/>
    <w:rsid w:val="190B2F0F"/>
    <w:rsid w:val="19C82C43"/>
    <w:rsid w:val="1B8925D4"/>
    <w:rsid w:val="1EE8722C"/>
    <w:rsid w:val="1EEF20B5"/>
    <w:rsid w:val="21623977"/>
    <w:rsid w:val="22435DD6"/>
    <w:rsid w:val="24261D6E"/>
    <w:rsid w:val="29010A4B"/>
    <w:rsid w:val="290A2CCA"/>
    <w:rsid w:val="299B6F0E"/>
    <w:rsid w:val="2BC230C6"/>
    <w:rsid w:val="2D4B5018"/>
    <w:rsid w:val="2E86086C"/>
    <w:rsid w:val="31127B05"/>
    <w:rsid w:val="32415391"/>
    <w:rsid w:val="339B7340"/>
    <w:rsid w:val="345C21D4"/>
    <w:rsid w:val="36C330CF"/>
    <w:rsid w:val="36CF7E38"/>
    <w:rsid w:val="370E7911"/>
    <w:rsid w:val="37C3258D"/>
    <w:rsid w:val="37D16A9D"/>
    <w:rsid w:val="39812CDA"/>
    <w:rsid w:val="3A416CF0"/>
    <w:rsid w:val="3AF433EE"/>
    <w:rsid w:val="3B6320A0"/>
    <w:rsid w:val="3BA17727"/>
    <w:rsid w:val="3BC36985"/>
    <w:rsid w:val="3C813C67"/>
    <w:rsid w:val="3D3F2EA1"/>
    <w:rsid w:val="3E23694A"/>
    <w:rsid w:val="3EA006FD"/>
    <w:rsid w:val="3FE21A69"/>
    <w:rsid w:val="412C5124"/>
    <w:rsid w:val="41D3108D"/>
    <w:rsid w:val="43C7596F"/>
    <w:rsid w:val="445A3A52"/>
    <w:rsid w:val="45C226B9"/>
    <w:rsid w:val="494A4005"/>
    <w:rsid w:val="4A5B08C3"/>
    <w:rsid w:val="4AC43962"/>
    <w:rsid w:val="4EF57FB9"/>
    <w:rsid w:val="50B51E03"/>
    <w:rsid w:val="531B1936"/>
    <w:rsid w:val="55011664"/>
    <w:rsid w:val="572A7F10"/>
    <w:rsid w:val="57905B42"/>
    <w:rsid w:val="581901CA"/>
    <w:rsid w:val="59213594"/>
    <w:rsid w:val="59607579"/>
    <w:rsid w:val="5B160A29"/>
    <w:rsid w:val="5BA27C79"/>
    <w:rsid w:val="5C731F31"/>
    <w:rsid w:val="5F0E4515"/>
    <w:rsid w:val="60D13A33"/>
    <w:rsid w:val="62AA7FDD"/>
    <w:rsid w:val="62CC0451"/>
    <w:rsid w:val="62CF4061"/>
    <w:rsid w:val="63F26259"/>
    <w:rsid w:val="67C30A39"/>
    <w:rsid w:val="69855FFF"/>
    <w:rsid w:val="6E28142D"/>
    <w:rsid w:val="703D244E"/>
    <w:rsid w:val="71D16A28"/>
    <w:rsid w:val="71DD7DED"/>
    <w:rsid w:val="72395053"/>
    <w:rsid w:val="76DE463B"/>
    <w:rsid w:val="788C03FE"/>
    <w:rsid w:val="7A425A0D"/>
    <w:rsid w:val="7BFE7181"/>
    <w:rsid w:val="7C4B52B3"/>
    <w:rsid w:val="7C7731CB"/>
    <w:rsid w:val="7CF95B0B"/>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oleObject" Target="embeddings/oleObject1.bin"/><Relationship Id="rId69" Type="http://schemas.openxmlformats.org/officeDocument/2006/relationships/customXml" Target="../customXml/item1.xml"/><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2023-08-07T23:03:00Z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