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S16. Standardized prevalence of low dietary frequency and heavy health-cost burden among food-insecure, non-poor adults and households, by model specification, 2025.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79"/>
        <w:gridCol w:w="956"/>
        <w:gridCol w:w="1365"/>
        <w:gridCol w:w="823"/>
        <w:gridCol w:w="1956"/>
        <w:gridCol w:w="2143"/>
        <w:gridCol w:w="1903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Reference, %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G2, %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Difference, pp (95% CI)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Difference, linearization 95% CI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Prevalence ratio (95% CI)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C1: G2 vs G1 (non-poor) · Meat &lt;1/week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 (age, sex; income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(20.4, 24.7)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(20.4, 24.6)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1.92 (1.81, 2.04)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Core covariates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23.1 (21.0, 25.2)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23.1 (20.9, 25.2)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1.95 (1.84, 2.06)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Final (core + selected)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23.1 (21.0, 25.2)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23.1 (20.9, 25.2)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1.95 (1.84, 2.06)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 (main)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25.5 (22.5, 29.6)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25.5 (22.5, 28.5)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2.04 (1.91, 2.22)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 probability (final)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24.4 (22.3, 26.5)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24.4 (22.3, 26.5)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Overlapping strata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39,673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25.4 (22.5, 28.4)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25.4 (22.5, 28.4)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2.01 (1.87, 2.14)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C1: G2 vs G1 (non-poor) · Fruit &lt;1/day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 (age, sex; income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12.6 (10.7, 14.4)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12.6 (10.8, 14.4)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(1.18, 1.25)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Core covariates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(11.2, 14.8)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(11.3, 14.8)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1.23 (1.19, 1.26)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Final (core + selected)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(11.2, 14.8)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(11.3, 14.8)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1.23 (1.19, 1.26)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 (main)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14.2 (11.1, 17.0)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14.2 (11.5, 16.8)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1.24 (1.19, 1.29)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 probability (final)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(11.2, 14.8)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(11.2, 14.8)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Overlapping strata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39,811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14.1 (11.5, 16.7)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14.1 (11.5, 16.7)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1.24 (1.20, 1.29)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C1: G2 vs G1 (non-poor) · Vegetables &lt;1/day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 (age, sex; income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10.0 (7.8, 12.1)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10.0 (8.0, 12.0)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 (1.16, 1.25)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Core covariates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 (8.7, 12.8)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 (8.9, 12.9)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(1.18, 1.26)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Final (core + selected)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 (8.7, 12.8)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 (8.9, 12.9)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(1.18, 1.26)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 (main)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(9.7, 16.7)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(9.8, 16.2)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(1.19, 1.34)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 probability (final)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 (8.8, 12.9)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 (8.8, 12.9)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Overlapping strata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39,811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(9.9, 16.1)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(9.9, 16.1)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(1.20, 1.33)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C2: G2 vs G3 (food insecure) · Meat &lt;1/week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 (age, sex; income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−6.9 (−9.7, −4.2)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−6.9 (−9.6, −4.2)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(0.84, 0.93)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Core covariates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−6.9 (−10.0, −3.8)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−6.9 (−9.9, −3.9)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(0.84, 0.93)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Final (core + selected)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−5.9 (−9.0, −2.9)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−5.9 (−8.9, −2.9)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 (0.85, 0.95)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 (main)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−6.2 (−9.3, −3.1)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−6.2 (−9.2, −3.1)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 (0.85, 0.95)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 probability (final)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−5.9 (−8.9, −2.9)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−5.9 (−8.9, −2.9)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Overlapping strata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−6.4 (−9.4, −3.3)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−6.4 (−9.4, −3.3)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 (0.85, 0.94)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C2: G2 vs G3 (food insecure) · Fruit &lt;1/day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 (age, sex; income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−4.4 (−6.6, −2.1)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−4.4 (−6.6, −2.1)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(0.91, 0.97)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Core covariates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−2.4 (−4.9, −0.1)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−2.4 (−4.9, 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(0.94, 1.00)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Final (core + selected)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−2.3 (−4.8, 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−2.3 (−4.8, 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(0.94, 1.00)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 (main)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−1.9 (−4.6, 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−1.9 (−4.5, 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(0.94, 1.01)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 probability (final)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−2.4 (−4.9, 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−2.4 (−4.9, 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Overlapping strata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−2.7 (−5.2, −0.2)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−2.7 (−5.2, −0.2)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(0.93, 1.00)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C2: G2 vs G3 (food insecure) · Vegetables &lt;1/day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 (age, sex; income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−7.6 (−10.1, −5.0)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−7.6 (−10.1, −5.1)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 (0.86, 0.93)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Core covariates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−3.5 (−6.3, −0.7)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−3.5 (−6.3, −0.6)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(0.91, 0.99)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Final (core + selected)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−3.3 (−6.2, −0.6)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−3.3 (−6.2, −0.5)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(0.91, 0.99)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 (main)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−2.7 (−5.8,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−2.7 (−5.6,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(0.92, 1.00)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 probability (final)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−3.3 (−6.2, −0.5)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−3.3 (−6.2, −0.5)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Overlapping strata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−3.5 (−6.5, −0.6)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−3.5 (−6.5, −0.6)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(0.91, 0.99)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C1: G2 vs G1 (non-poor) · Health costs heavy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 (age, sex; income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5.9 (4.6, 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5.9 (4.7, 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2.02 (1.77, 2.31)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Core covariates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6.4 (5.1, 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6.4 (5.1, 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2.13 (1.85, 2.43)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Final (core + selected) (main)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 (4.5, 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 (4.5, 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(1.74, 2.29)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 (4.4, 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 (4.8, 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2.25 (1.74, 2.76)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 probability (final)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5.5 (4.3, 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5.5 (4.3, 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Overlapping strata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(4.3, 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(4.3, 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1.98 (1.69, 2.28)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C2: G2 vs G3 (food insecure) · Health costs heavy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 (age, sex; income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−2.1 (−3.7, −0.4)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−2.1 (−3.7, −0.5)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(0.73, 0.96)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Core covariates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−4.3 (−6.3, −2.3)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−4.3 (−6.3, −2.4)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 (0.60, 0.82)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Final (core + selected) (main)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−2.5 (−4.4, −0.7)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−2.5 (−4.3, −0.6)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 (0.70, 0.94)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−2.8 (−5.2, −0.7)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−2.8 (−5.0, −0.6)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(0.67, 0.94)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 probability (final)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−2.5 (−4.3, −0.7)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−2.5 (−4.3, −0.7)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Overlapping strata only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8,587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−2.0 (−3.9, −0.2)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−2.0 (−3.9, −0.2)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(0.69, 0.97)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Reference: G1 (food secure, not poor) in C1 and G3 (food insecure and poor) in C2. Standardized by g-computation to the comparison population; weights FB030 (adults) or HB040 (households).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95% CI: household bootstrap (Rao–Wu–Yue rescaled bootstrap; 4,000 replicates for the main model, 2,000 otherwise); linearization CI from influence functions with household clusters.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2026-10-27T10:29:04Z</dcterms:modified>
  <cp:category/>
</cp:coreProperties>
</file>