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S6. Design of the plasmode simulation studies.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9"/>
        <w:gridCol w:w="2975"/>
        <w:gridCol w:w="2290"/>
        <w:gridCol w:w="2912"/>
        <w:gridCol w:w="2978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Scenarios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Replicates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Data-generating model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Evaluation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S1 Panel overlap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(latent ICC 0.3, 0.6 × overlap 30%, observed, 60%)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Small LightGBM fitted to 2024–2025 food insecurity; shared household random effect for matched 2024–2025 pairs; intercept recalibrated to the observed prevalence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 with the A1 tuning (fixed trees and learning rate) trained on simulated 2024, tested on simulated 2025 (full, unmatched, and unmatched with a share of re-interviewed households left undetected); optimism = metric with shared minus independent random effects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 Outcome misclassification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(Se 0.80–0.95 × Sp 0.90–0.99; non-differential and income-differential) and 12 near-error-free (Se 0.98–1.00 × Sp 0.999–1.000); compatible with the observed data: 24 + 12 under design A, 12 under design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Design A: true status assigned from observed HE090 by Bayes' rule within cells of equivalized income quintile × poverty status, using each cell's observed prevalence; design B: the same Se and Sp for every household, true status assigned from the recalibrated out-of-time LightGBM probability of reporting food insecurity; differential: Sp 5 pp lower in income quintiles 1–2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Exclusion error (simulated and closed form), food insecurity among the poor, rule-set, LightGBM and poverty-line sensitivity recomputed with assigned true status; realized Se and Sp by decile of LightGBM risk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S3 Interval coverage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500 data sets × 200 bootstrap replicates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Pseudo-population of 2025 households with HB040 weights and calibrated LightGBM probabilities; equal-probability resampling of households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Coverage of 95% percentile household-bootstrap intervals for exclusion error, rule-set sensitivity and PPV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Seeds: scenario seed 20261101 + 1000 × scenario number; replicate seeds derived from the scenario seed; S2 design B and the added near-error-free scenarios: numpy SeedSequence (20261101, design, scenario).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2026-10-27T16:58:32Z</dcterms:modified>
  <cp:category/>
</cp:coreProperties>
</file>