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S11. Sparse rule sets: leaves of the depth-3 trees in plain language and terms of the lasso logistic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855"/>
        <w:gridCol w:w="1742"/>
        <w:gridCol w:w="1855"/>
        <w:gridCol w:w="1742"/>
        <w:gridCol w:w="1446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Training (2023–2024)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 (2025)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(leaf) or 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Share of households,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Meal-deprived,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Share of households,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Meal-deprived, 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Odds ratio (lasso)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 (all households)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Highest education among adults ≤ Upper secondary and Leaking roof, damp or rot: Yes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Highest education among adults ≥ Tertiary and Owns a car: No and Heating system: Stove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Highest education among adults ≤ Upper secondary and Leaking roof, damp or rot: Yes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Highest education among adults ≤ Upper secondary and Leaking roof, damp or rot: No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Highest education among adults ≤ Upper secondary and Leaking roof, damp or rot: No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 Highest education among adults ≥ Tertiary and Owns a car: No and Heating system: not Stove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 Highest education among adults ≥ Tertiary and Owns a car: Yes and Lowest education among adults ≤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 Highest education among adults ≥ Tertiary and Owns a car: Yes and Lowest education among adults ≥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income + structural (all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Equivalized income relative to median ≤ 0.64 and Leaking roof, damp or rot: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Equivalized income relative to median ≤ 0.60 and Leaking roof, damp or rot: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Equivalized income relative to median 0.64–1.12 and Leaking roof, damp or rot: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Equivalized income relative to median 0.60–1.12 and Leaking roof, damp or rot: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Equivalized income relative to median 1.12–1.86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 Equivalized income relative to median 1.12–1.86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 Equivalized income relative to median &gt; 1.86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 Equivalized income relative to median &gt; 1.86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register-like (all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Highest education among adults ≤ Upper secondary and Owns a car: No and Work intensity ≤ 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Highest education among adults ≤ Upper secondary and Owns a car: No and Work intensity &gt; 0.44 (or 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Highest education among adults ≤ Upper secondary and Owns a car: Yes and Work intensity ≤ 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Highest education among adults ≥ Tertiary and Owns a car: No and Education of reference person ≤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Highest education among adults ≤ Upper secondary and Owns a car: Yes and Work intensity &gt; 0.48 (or 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 Highest education among adults ≥ Tertiary and Owns a car: No and Education of reference person ≥ Upper secondary (or 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 Highest education among adults ≥ Tertiary and Owns a car: Yes and Lowest education among adults ≤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 Highest education among adults ≥ Tertiary and Owns a car: Yes and Lowest education among adults ≥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 (non-poor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Owns a car: No and Leaking roof, damp or rot: Yes and Education of reference person ≤ Primary (or 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Owns a car: No and Leaking roof, damp or rot: Yes and Education of reference person ≥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Owns a car: No and Leaking roof, damp or rot: No and Education of reference person ≤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Owns a car: Yes and Education of reference person ≤ Upper secondary and Leaking roof, damp or rot: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Owns a car: Yes and Education of reference person ≤ Upper secondary and Leaking roof, damp or rot: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 Owns a car: No and Leaking roof, damp or rot: No and Education of reference person ≥ Tertiary (or 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 Owns a car: Yes and Education of reference person ≥ Tertiary (or missing) and Work intensity ≤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 Owns a car: Yes and Education of reference person ≥ Tertiary (or missing) and Work intensity &gt; 0.55 (or 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 + relative income (non-poor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Equivalized income relative to median ≤ 1.31 and Leaking roof, damp or rot: Yes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Equivalized income relative to median ≤ 1.31 and Leaking roof, damp or rot: Yes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Equivalized income relative to median ≤ 1.31 and Leaking roof, damp or rot: No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Equivalized income relative to median 1.31–1.95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Equivalized income relative to median ≤ 1.31 and Leaking roof, damp or rot: No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 Equivalized income relative to median 1.31–1.95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 Equivalized income relative to median &gt; 1.95 and Owns a car: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 Equivalized income relative to median &gt; 1.95 and Owns a car: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Lasso logistic, structural (all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 (odds)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system: Stove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system: Central heating (building)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system: Individual central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system: Air conditioner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computer: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rot: No vs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No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Lasso logistic, income + structural (all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 (odds)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computer: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rot: No vs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Insufficient insulation for heating: No vs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No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Relative income, per unit of 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Lasso logistic, structural (non-poor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 (odds)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computer: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rot: No vs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Insufficient insulation for heating: No vs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No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adults: 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person: No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person: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person: 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person: 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person: Tertiary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Leaves are ordered by the training-year share meal-deprived; a rule set at a given targeting rate selects leaves in this order. Shares and prevalences weighted (HB040).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Lasso: largest penalty path point with at most six variables, refitted with a weak ridge penalty. Categorical variables enter as indicators for every category (no reference category), so their ORs are relative to the average of the categories. Intercept: odds when every term, including the missing-value indicators not shown, is zero; intercepts, all coefficients and the preprocessing parameters are provided with the code (Results/modeller).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2026-10-31T20:29:40Z</dcterms:modified>
  <cp:category/>
</cp:coreProperties>
</file>