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Food insecurity, income poverty and exclusion error of poverty-based identification, Turkey, 2023–2025.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8"/>
        <w:gridCol w:w="1938"/>
        <w:gridCol w:w="1938"/>
        <w:gridCol w:w="1938"/>
        <w:gridCol w:w="1974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2025 − 2023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(weight HB040)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(36.7, 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 (37.6, 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 (36.3, 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 (−1.4, 0.6)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poverty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 (15.8, 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16.5 (16.0, 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16.0 (15.5, 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−0.3 (−1.0, 0.4)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insecure and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26.3 (25.6, 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26.9 (26.3, 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25.2 (24.5, 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 (−2.1, −0.2)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insecurity among the poor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(66.4, 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 (67.3, 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73.8 (72.4, 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(3.7, 7.9)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 food insecure and not poor, millions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7.03 (6.84, 7.22)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7.26 (7.07, 7.45)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6.84 (6.67, 7.02)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−0.19 (−0.45, 0.07)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error, % of food insecure not identified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70.4 (69.3, 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 (69.3, 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68.1 (67.0, 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−2.3 (−3.8, −0.8)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80.9 (80.0, 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 (80.2, 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80.0 (79.1, 80.8)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(−2.2, 0.3)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60.0 (58.9, 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(58.7, 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56.5 (55.4, 57.6)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−3.6 (−5.2, −1.9)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Deprivation in ≥5 of 12 MSD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56.8 (55.6, 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60.8 (59.7, 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 (54.7, 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 (−2.6, 0.7)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low 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88.0 (87.2, 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87.5 (86.7, 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86.1 (85.4, 86.9)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−1.9 (−2.9, −0.8)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Persons (weight FK050; households as clusters)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(38.3, 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 (38.5, 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 (34.3, 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−4.1 (−5.2, −2.9)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poverty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21.3 (20.5,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 (20.5, 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 (19.9,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 (−1.7, 0.4)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insecure and not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24.8 (24.0, 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24.8 (24.1, 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20.2 (19.6, 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−4.6 (−5.5, −3.6)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Food insecurity among the poor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(65.7, 69.3)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 (66.6, 70.2)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72.0 (70.2, 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 (2.0, 7.0)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 (&lt;18 years) in food-insecure households,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43.9 (42.6, 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43.5 (42.3, 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 (38.0, 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−4.6 (−6.4, −2.9)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Of whom not poor,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49.8 (47.8, 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48.7 (46.7, 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 (40.7, 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−7.1 (−10.0, −4.3)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 in food-insecure, non-poor households, millions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 (4.65, 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 (4.44, 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3.62 (3.40, 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−1.28 (−1.62, −0.95)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Exclusion error, % of food insecure not identified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63.3 (61.9, 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63.2 (61.8, 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57.6 (56.3, 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−5.7 (−7.6, −3.7)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75.4 (74.2, 76.7)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75.2 (73.9, 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71.7 (70.4, 73.0)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−3.7 (−5.5, −2.0)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70% poverty threshold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 (51.3, 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 (51.1, 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45.1 (43.8, 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−7.6 (−9.5, −5.6)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Deprivation in ≥5 of 12 MSD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 (50.6, 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56.6 (55.2, 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 (51.6, 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(−1.0, 2.9)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low 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89.0 (88.2, 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87.6 (86.8, 88.5)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85.4 (84.5, 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−3.6 (−4.8, −2.4)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Income gradient of food insecurity (households)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Non-linearity in log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 = 23.6 (p &lt;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 = 17.2 (p &lt;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 = 48.4 (p &lt; 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 at the 60% threshold, percentage points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 (2.0,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 (0.6,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(1.2,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Step, seven-knot spline (sensitivity)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(−4.9,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(−4.5,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(−2.5,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Step, piecewise-linear (sensitivity)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 (−2.4,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(−2.2,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−2.1 (−5.0,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Change in the shape of the income curve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 = 38.0 (p &lt; 0.001)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Estimates are weighted percentages (95% CI) unless stated otherwise; 24,932, 25,925 and 25,836 households in 2023, 2024 and 2025. Food insecurity: household cannot afford a meal with meat, chicken or fish (or vegetarian equivalent) every second day (HE090). Exclusion error: share of food-insecure households (persons) not identified by the threshold.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Taylor-linearization intervals with households as units; the area-level clustering of the survey sample is not identified in the files, so intervals are approximate (design-effect sensitivity in Supplementary Table S8). Differences assume independent samples. 2023 contains no households from TR63.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MSD, material and social deprivation; 12 of the 13 Eurostat items (meat item excluded).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Income gradient: survey-weighted logistic regression of food insecurity on log relative income (restricted cubic spline, five knots). Non-linearity: Wald test of the three non-linear terms. Step: indicator for income below the 60% line added to the spline; difference in predicted probability at the line (sensitivity: seven knots, and a piecewise-linear model with a slope change and a jump at the line). Knots at quantiles of pooled 2023–2025 log relative income. Change in shape: Wald test of the year interaction with the slope and spline terms, 2023 and 2025 pooled; the test treats the two years as independent samples, although at least 42% of 2025 households were matched to a 2023 household, and ignores area clustering, so its p value is optimistic.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2026-10-27T16:58:28Z</dcterms:modified>
  <cp:category/>
</cp:coreProperties>
</file>