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mbria" w:hAnsi="Cambria"/>
          <w:b/>
          <w:color w:val="0F1B3D"/>
          <w:sz w:val="56"/>
        </w:rPr>
        <w:t>TENDIA</w:t>
      </w:r>
    </w:p>
    <w:p>
      <w:pPr>
        <w:jc w:val="center"/>
      </w:pPr>
      <w:r>
        <w:rPr>
          <w:color w:val="C9A961"/>
          <w:sz w:val="16"/>
        </w:rPr>
        <w:t>[ Logo Tendia — emplacement ]</w:t>
      </w:r>
    </w:p>
    <w:p>
      <w:pPr>
        <w:pBdr>
          <w:bottom w:val="single" w:sz="12" w:space="1" w:color="C9A961"/>
        </w:pBdr>
      </w:pPr>
    </w:p>
    <w:p/>
    <w:p>
      <w:pPr>
        <w:jc w:val="center"/>
      </w:pPr>
      <w:r>
        <w:rPr>
          <w:rFonts w:ascii="Cambria" w:hAnsi="Cambria"/>
          <w:b/>
          <w:color w:val="0F1B3D"/>
          <w:sz w:val="48"/>
        </w:rPr>
        <w:t>MÉMOIRE TECHNIQUE</w:t>
      </w:r>
    </w:p>
    <w:p>
      <w:pPr>
        <w:jc w:val="center"/>
      </w:pPr>
      <w:r>
        <w:rPr>
          <w:rFonts w:ascii="Cambria" w:hAnsi="Cambria"/>
          <w:color w:val="2B2B2B"/>
          <w:sz w:val="28"/>
        </w:rPr>
        <w:t>BOAMP-26-51023</w:t>
      </w:r>
    </w:p>
    <w:p>
      <w:pPr>
        <w:jc w:val="center"/>
      </w:pPr>
      <w:r>
        <w:rPr>
          <w:color w:val="C9A961"/>
        </w:rPr>
        <w:t xml:space="preserve">Lot </w:t>
      </w:r>
      <w:r>
        <w:rPr>
          <w:rFonts w:ascii="Cambria" w:hAnsi="Cambria"/>
          <w:color w:val="2B2B2B"/>
          <w:sz w:val="26"/>
        </w:rPr>
        <w:t>1 — MARCHE DE SERVICES D'INSERTION PROFESSIONNELLE DE TYPE « MEDIATION INTERCULTURELLE ET LINGUISTIQUE VERS L'EMPLOI (MILE) » AUPRES DES DEMANDEURS D'EMPLOI DE LA REGION NOUVELLE-AQUITAINE</w:t>
      </w:r>
    </w:p>
    <w:p/>
    <w:p>
      <w:pPr>
        <w:pBdr>
          <w:bottom w:val="single" w:sz="12" w:space="1" w:color="C9A961"/>
        </w:pBdr>
      </w:pPr>
    </w:p>
    <w:p/>
    <w:p/>
    <w:p>
      <w:pPr>
        <w:jc w:val="center"/>
      </w:pPr>
      <w:r>
        <w:rPr>
          <w:b/>
        </w:rPr>
        <w:t xml:space="preserve">Candidat : </w:t>
      </w:r>
      <w:r>
        <w:t>SEML Transition Euroise Énergies</w:t>
      </w:r>
    </w:p>
    <w:p>
      <w:pPr>
        <w:jc w:val="center"/>
      </w:pPr>
      <w:r>
        <w:rPr>
          <w:b/>
        </w:rPr>
        <w:t xml:space="preserve">Marché : </w:t>
      </w:r>
      <w:r>
        <w:t>BOAMP-26-51023</w:t>
      </w:r>
    </w:p>
    <w:p>
      <w:pPr>
        <w:jc w:val="center"/>
      </w:pPr>
      <w:r>
        <w:rPr>
          <w:b/>
        </w:rPr>
        <w:t xml:space="preserve">Date de génération : </w:t>
      </w:r>
      <w:r>
        <w:t>2026-06-21</w:t>
      </w:r>
    </w:p>
    <w:p>
      <w:r>
        <w:br w:type="page"/>
      </w:r>
    </w:p>
    <w:p>
      <w:pPr>
        <w:sectPr>
          <w:pgSz w:w="11906" w:h="16838"/>
          <w:pgMar w:top="1417" w:right="1417" w:bottom="1417" w:left="1417" w:header="720" w:footer="720" w:gutter="0"/>
          <w:cols w:space="720"/>
          <w:docGrid w:linePitch="360"/>
        </w:sectPr>
      </w:pPr>
    </w:p>
    <w:p>
      <w:r>
        <w:rPr>
          <w:rFonts w:ascii="Cambria" w:hAnsi="Cambria"/>
          <w:b/>
          <w:color w:val="0F1B3D"/>
          <w:sz w:val="32"/>
        </w:rPr>
        <w:t>Sommaire</w:t>
      </w:r>
    </w:p>
    <w:p>
      <w:r>
        <w:fldChar w:fldCharType="begin" w:dirty="true"/>
        <w:instrText xml:space="preserve">TOC \o "1-2" \h \z \u</w:instrText>
        <w:fldChar w:fldCharType="separate"/>
        <w:t xml:space="preserve">Sommaire — clic dans cette zone puis F9 → « Mettre à jour toute la table ».</w:t>
        <w:fldChar w:fldCharType="end"/>
      </w:r>
    </w:p>
    <w:p>
      <w:r>
        <w:br w:type="page"/>
      </w:r>
    </w:p>
    <w:p>
      <w:pPr>
        <w:pStyle w:val="Heading1"/>
        <w:pBdr>
          <w:bottom w:val="single" w:sz="6" w:space="3" w:color="C9A961"/>
        </w:pBdr>
      </w:pPr>
      <w:r>
        <w:t>Identification du candidat</w:t>
      </w:r>
    </w:p>
    <w:p>
      <w:r>
        <w:rPr>
          <w:b/>
        </w:rPr>
        <w:t>Raison sociale :</w:t>
      </w:r>
      <w:r>
        <w:t xml:space="preserve"> SEML Transition Euroise Énergies (nom commercial : TEE27)</w:t>
      </w:r>
    </w:p>
    <w:p>
      <w:r>
        <w:rPr>
          <w:b/>
        </w:rPr>
        <w:t>Adresse du siège social :</w:t>
      </w:r>
      <w:r>
        <w:t xml:space="preserve"> 12 rue Concorde — 27930 Guichainville</w:t>
      </w:r>
    </w:p>
    <w:p>
      <w:r>
        <w:rPr>
          <w:b/>
        </w:rPr>
        <w:t>Téléphone :</w:t>
      </w:r>
      <w:r>
        <w:t xml:space="preserve"> 02 32 39 82 01</w:t>
      </w:r>
    </w:p>
    <w:p>
      <w:r>
        <w:rPr>
          <w:b/>
        </w:rPr>
        <w:t>Site internet :</w:t>
      </w:r>
      <w:r>
        <w:t xml:space="preserve"> https://tee27.fr</w:t>
      </w:r>
    </w:p>
    <w:p>
      <w:r>
        <w:rPr>
          <w:b/>
        </w:rPr>
        <w:t>Forme juridique :</w:t>
      </w:r>
      <w:r>
        <w:t xml:space="preserve"> Société d'Économie Mixte Locale (SEML)</w:t>
      </w:r>
    </w:p>
    <w:p>
      <w:r>
        <w:rPr>
          <w:b/>
        </w:rPr>
        <w:t>Code NAF / APE :</w:t>
      </w:r>
      <w:r>
        <w:t xml:space="preserve"> 7112B</w:t>
      </w:r>
    </w:p>
    <w:p>
      <w:r>
        <w:rPr>
          <w:b/>
        </w:rPr>
        <w:t>Numéro SIRET :</w:t>
      </w:r>
      <w:r>
        <w:t xml:space="preserve"> </w:t>
      </w:r>
      <w:r>
        <w:rPr>
          <w:b/>
          <w:color w:val="7A5A00"/>
          <w:highlight w:val="yellow"/>
        </w:rPr>
        <w:t>[À COMPLÉTER : numéro SIRET à 14 chiffres]</w:t>
      </w:r>
    </w:p>
    <w:p>
      <w:r>
        <w:t>---</w:t>
      </w:r>
    </w:p>
    <w:p>
      <w:r>
        <w:rPr>
          <w:b/>
        </w:rPr>
        <w:t>Contact référent pour ce marché :</w:t>
      </w:r>
    </w:p>
    <w:p>
      <w:pPr>
        <w:pStyle w:val="ListBullet"/>
      </w:pPr>
      <w:r>
        <w:t xml:space="preserve">Prénom et NOM : </w:t>
      </w:r>
      <w:r>
        <w:rPr>
          <w:b/>
          <w:color w:val="7A5A00"/>
          <w:highlight w:val="yellow"/>
        </w:rPr>
        <w:t>[À COMPLÉTER : prénom et nom du référent désigné]</w:t>
      </w:r>
    </w:p>
    <w:p>
      <w:pPr>
        <w:pStyle w:val="ListBullet"/>
      </w:pPr>
      <w:r>
        <w:t xml:space="preserve">Qualité / fonction : </w:t>
      </w:r>
      <w:r>
        <w:rPr>
          <w:b/>
          <w:color w:val="7A5A00"/>
          <w:highlight w:val="yellow"/>
        </w:rPr>
        <w:t>[À COMPLÉTER : intitulé du poste, ex. Responsable développement, Chargé de mission transition énergétique]</w:t>
      </w:r>
    </w:p>
    <w:p>
      <w:pPr>
        <w:pStyle w:val="ListBullet"/>
      </w:pPr>
      <w:r>
        <w:t xml:space="preserve">Téléphone direct : </w:t>
      </w:r>
      <w:r>
        <w:rPr>
          <w:b/>
          <w:color w:val="7A5A00"/>
          <w:highlight w:val="yellow"/>
        </w:rPr>
        <w:t>[À COMPLÉTER : numéro direct du contact]</w:t>
      </w:r>
    </w:p>
    <w:p>
      <w:pPr>
        <w:pStyle w:val="ListBullet"/>
      </w:pPr>
      <w:r>
        <w:t xml:space="preserve">Courriel : </w:t>
      </w:r>
      <w:r>
        <w:rPr>
          <w:b/>
          <w:color w:val="7A5A00"/>
          <w:highlight w:val="yellow"/>
        </w:rPr>
        <w:t>[À COMPLÉTER : adresse courriel professionnelle du contact]</w:t>
      </w:r>
    </w:p>
    <w:p>
      <w:r>
        <w:t>---</w:t>
      </w:r>
    </w:p>
    <w:p>
      <w:r>
        <w:rPr>
          <w:b/>
        </w:rPr>
        <w:t>Certification Qualiopi :</w:t>
      </w:r>
    </w:p>
    <w:p>
      <w:pPr>
        <w:pStyle w:val="ListBullet"/>
      </w:pPr>
      <w:r>
        <w:t xml:space="preserve">Numéro de certification : </w:t>
      </w:r>
      <w:r>
        <w:rPr>
          <w:b/>
          <w:color w:val="7A5A00"/>
          <w:highlight w:val="yellow"/>
        </w:rPr>
        <w:t>[À COMPLÉTER : numéro de certificat Qualiopi délivré par l'organisme certificateur, ou à défaut référence et date de l'accusé de réception de la demande de certification en cours]</w:t>
      </w:r>
    </w:p>
    <w:p>
      <w:pPr>
        <w:pStyle w:val="ListBullet"/>
      </w:pPr>
      <w:r>
        <w:t xml:space="preserve">Organisme certificateur : </w:t>
      </w:r>
      <w:r>
        <w:rPr>
          <w:b/>
          <w:color w:val="7A5A00"/>
          <w:highlight w:val="yellow"/>
        </w:rPr>
        <w:t>[À COMPLÉTER : nom de l'organisme ayant délivré ou instruit la certification]</w:t>
      </w:r>
    </w:p>
    <w:p>
      <w:pPr>
        <w:pStyle w:val="ListBullet"/>
      </w:pPr>
      <w:r>
        <w:t xml:space="preserve">Date de délivrance ou d'accusé de réception : </w:t>
      </w:r>
      <w:r>
        <w:rPr>
          <w:b/>
          <w:color w:val="7A5A00"/>
          <w:highlight w:val="yellow"/>
        </w:rPr>
        <w:t>[À COMPLÉTER : date]</w:t>
      </w:r>
    </w:p>
    <w:p>
      <w:r>
        <w:rPr>
          <w:b/>
        </w:rPr>
        <w:t>Numéro de déclaration d'activité de formation professionnelle (NDA) :</w:t>
      </w:r>
    </w:p>
    <w:p>
      <w:pPr>
        <w:pStyle w:val="ListBullet"/>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numéro à 11 chiffres attribué par la DREETS, ou mention « en cours d'enregistrement » avec date de dépôt du dossier si le numéro n'est pas encore attribué]</w:t>
      </w:r>
    </w:p>
    <w:p>
      <w:r>
        <w:t>---</w:t>
      </w:r>
    </w:p>
    <w:p>
      <w:r>
        <w:rPr>
          <w:b/>
        </w:rPr>
        <w:t>Composition du groupement (le cas échéant) :</w:t>
      </w:r>
    </w:p>
    <w:p>
      <w:pPr>
        <w:pStyle w:val="ListBullet"/>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raison sociale, SIRET, rôle et coordonnées de chaque cotraitant, ou mention « Candidature en nom propre » si aucun groupement]</w:t>
      </w:r>
    </w:p>
    <w:p>
      <w:pPr>
        <w:pStyle w:val="Heading1"/>
        <w:pBdr>
          <w:bottom w:val="single" w:sz="6" w:space="3" w:color="C9A961"/>
        </w:pBdr>
      </w:pPr>
      <w:r>
        <w:t>FICHE 1 – DÉROULEMENT DE LA PRESTATION</w:t>
      </w:r>
    </w:p>
    <w:p>
      <w:r>
        <w:t xml:space="preserve">Notre parcours MILE s'organise sur une durée maximale de </w:t>
      </w:r>
      <w:r>
        <w:rPr>
          <w:b/>
        </w:rPr>
        <w:t>90 jours calendaires</w:t>
      </w:r>
      <w:r>
        <w:t xml:space="preserve"> par bénéficiaire, en articulant six étapes complémentaires dont la séquence suit une progression rigoureuse : comprendre la personne dans sa globalité, lui transmettre les clés du marché du travail français, l'outiller concrètement, l'immerger dans des dynamiques collectives, renforcer son autonomie numérique, et formaliser un plan d'action pérenne. Chaque étape nourrit la suivante ; aucune n'est interchangeable.</w:t>
      </w:r>
    </w:p>
    <w:p>
      <w:r>
        <w:t>Ci-après le chronogramme de référence sur 90 jours :</w:t>
      </w:r>
    </w:p>
    <w:tbl>
      <w:tblPr>
        <w:tblStyle w:val="TableGrid"/>
        <w:tblW w:type="auto" w:w="0"/>
        <w:tblLayout w:type="autofit"/>
        <w:tblLook w:firstColumn="1" w:firstRow="1" w:lastColumn="0" w:lastRow="0" w:noHBand="0" w:noVBand="1" w:val="04A0"/>
      </w:tblPr>
      <w:tblGrid>
        <w:gridCol w:w="1814"/>
        <w:gridCol w:w="1814"/>
        <w:gridCol w:w="1814"/>
        <w:gridCol w:w="1814"/>
        <w:gridCol w:w="1814"/>
      </w:tblGrid>
      <w:tr>
        <w:tc>
          <w:tcPr>
            <w:tcW w:type="dxa" w:w="1814"/>
            <w:shd w:val="clear" w:color="auto" w:fill="0F1B3D"/>
          </w:tcPr>
          <w:p>
            <w:r>
              <w:rPr>
                <w:rFonts w:ascii="Calibri" w:hAnsi="Calibri"/>
                <w:b/>
                <w:color w:val="FFFFFF"/>
                <w:sz w:val="21"/>
              </w:rPr>
            </w:r>
            <w:r>
              <w:rPr>
                <w:rFonts w:ascii="Calibri" w:hAnsi="Calibri"/>
                <w:b/>
                <w:color w:val="FFFFFF"/>
                <w:sz w:val="21"/>
              </w:rPr>
              <w:t>Étape</w:t>
            </w:r>
          </w:p>
        </w:tc>
        <w:tc>
          <w:tcPr>
            <w:tcW w:type="dxa" w:w="1814"/>
            <w:shd w:val="clear" w:color="auto" w:fill="0F1B3D"/>
          </w:tcPr>
          <w:p>
            <w:r>
              <w:rPr>
                <w:rFonts w:ascii="Calibri" w:hAnsi="Calibri"/>
                <w:b/>
                <w:color w:val="FFFFFF"/>
                <w:sz w:val="21"/>
              </w:rPr>
            </w:r>
            <w:r>
              <w:rPr>
                <w:rFonts w:ascii="Calibri" w:hAnsi="Calibri"/>
                <w:b/>
                <w:color w:val="FFFFFF"/>
                <w:sz w:val="21"/>
              </w:rPr>
              <w:t>Intitulé</w:t>
            </w:r>
          </w:p>
        </w:tc>
        <w:tc>
          <w:tcPr>
            <w:tcW w:type="dxa" w:w="1814"/>
            <w:shd w:val="clear" w:color="auto" w:fill="0F1B3D"/>
          </w:tcPr>
          <w:p>
            <w:r>
              <w:rPr>
                <w:rFonts w:ascii="Calibri" w:hAnsi="Calibri"/>
                <w:b/>
                <w:color w:val="FFFFFF"/>
                <w:sz w:val="21"/>
              </w:rPr>
            </w:r>
            <w:r>
              <w:rPr>
                <w:rFonts w:ascii="Calibri" w:hAnsi="Calibri"/>
                <w:b/>
                <w:color w:val="FFFFFF"/>
                <w:sz w:val="21"/>
              </w:rPr>
              <w:t>Modalité</w:t>
            </w:r>
          </w:p>
        </w:tc>
        <w:tc>
          <w:tcPr>
            <w:tcW w:type="dxa" w:w="1814"/>
            <w:shd w:val="clear" w:color="auto" w:fill="0F1B3D"/>
          </w:tcPr>
          <w:p>
            <w:r>
              <w:rPr>
                <w:rFonts w:ascii="Calibri" w:hAnsi="Calibri"/>
                <w:b/>
                <w:color w:val="FFFFFF"/>
                <w:sz w:val="21"/>
              </w:rPr>
            </w:r>
            <w:r>
              <w:rPr>
                <w:rFonts w:ascii="Calibri" w:hAnsi="Calibri"/>
                <w:b/>
                <w:color w:val="FFFFFF"/>
                <w:sz w:val="21"/>
              </w:rPr>
              <w:t>Durée</w:t>
            </w:r>
          </w:p>
        </w:tc>
        <w:tc>
          <w:tcPr>
            <w:tcW w:type="dxa" w:w="1814"/>
            <w:shd w:val="clear" w:color="auto" w:fill="0F1B3D"/>
          </w:tcPr>
          <w:p>
            <w:r>
              <w:rPr>
                <w:rFonts w:ascii="Calibri" w:hAnsi="Calibri"/>
                <w:b/>
                <w:color w:val="FFFFFF"/>
                <w:sz w:val="21"/>
              </w:rPr>
            </w:r>
            <w:r>
              <w:rPr>
                <w:rFonts w:ascii="Calibri" w:hAnsi="Calibri"/>
                <w:b/>
                <w:color w:val="FFFFFF"/>
                <w:sz w:val="21"/>
              </w:rPr>
              <w:t>Positionnement</w:t>
            </w:r>
          </w:p>
        </w:tc>
      </w:tr>
      <w:tr>
        <w:tc>
          <w:tcPr>
            <w:tcW w:type="dxa" w:w="1814"/>
          </w:tcPr>
          <w:p>
            <w:r>
              <w:rPr>
                <w:rFonts w:ascii="Calibri" w:hAnsi="Calibri"/>
                <w:sz w:val="20"/>
              </w:rPr>
            </w:r>
            <w:r>
              <w:rPr>
                <w:rFonts w:ascii="Calibri" w:hAnsi="Calibri"/>
                <w:sz w:val="20"/>
              </w:rPr>
              <w:t>Étape 1</w:t>
            </w:r>
          </w:p>
        </w:tc>
        <w:tc>
          <w:tcPr>
            <w:tcW w:type="dxa" w:w="1814"/>
          </w:tcPr>
          <w:p>
            <w:r>
              <w:rPr>
                <w:rFonts w:ascii="Calibri" w:hAnsi="Calibri"/>
                <w:sz w:val="20"/>
              </w:rPr>
            </w:r>
            <w:r>
              <w:rPr>
                <w:rFonts w:ascii="Calibri" w:hAnsi="Calibri"/>
                <w:sz w:val="20"/>
              </w:rPr>
              <w:t>Déclenchement et diagnostic interculturel</w:t>
            </w:r>
          </w:p>
        </w:tc>
        <w:tc>
          <w:tcPr>
            <w:tcW w:type="dxa" w:w="1814"/>
          </w:tcPr>
          <w:p>
            <w:r>
              <w:rPr>
                <w:rFonts w:ascii="Calibri" w:hAnsi="Calibri"/>
                <w:sz w:val="20"/>
              </w:rPr>
            </w:r>
            <w:r>
              <w:rPr>
                <w:rFonts w:ascii="Calibri" w:hAnsi="Calibri"/>
                <w:sz w:val="20"/>
              </w:rPr>
              <w:t>Individuel</w:t>
            </w:r>
          </w:p>
        </w:tc>
        <w:tc>
          <w:tcPr>
            <w:tcW w:type="dxa" w:w="1814"/>
          </w:tcPr>
          <w:p>
            <w:r>
              <w:rPr>
                <w:rFonts w:ascii="Calibri" w:hAnsi="Calibri"/>
                <w:sz w:val="20"/>
              </w:rPr>
            </w:r>
            <w:r>
              <w:rPr>
                <w:rFonts w:ascii="Calibri" w:hAnsi="Calibri"/>
                <w:b/>
                <w:sz w:val="20"/>
              </w:rPr>
              <w:t>≥ 2h</w:t>
            </w:r>
          </w:p>
        </w:tc>
        <w:tc>
          <w:tcPr>
            <w:tcW w:type="dxa" w:w="1814"/>
          </w:tcPr>
          <w:p>
            <w:r>
              <w:rPr>
                <w:rFonts w:ascii="Calibri" w:hAnsi="Calibri"/>
                <w:sz w:val="20"/>
              </w:rPr>
            </w:r>
            <w:r>
              <w:rPr>
                <w:rFonts w:ascii="Calibri" w:hAnsi="Calibri"/>
                <w:sz w:val="20"/>
              </w:rPr>
              <w:t>Jours 1 à 7</w:t>
            </w:r>
          </w:p>
        </w:tc>
      </w:tr>
      <w:tr>
        <w:tc>
          <w:tcPr>
            <w:tcW w:type="dxa" w:w="1814"/>
            <w:shd w:val="clear" w:color="auto" w:fill="FBF7EE"/>
          </w:tcPr>
          <w:p>
            <w:r>
              <w:rPr>
                <w:rFonts w:ascii="Calibri" w:hAnsi="Calibri"/>
                <w:sz w:val="20"/>
              </w:rPr>
            </w:r>
            <w:r>
              <w:rPr>
                <w:rFonts w:ascii="Calibri" w:hAnsi="Calibri"/>
                <w:sz w:val="20"/>
              </w:rPr>
              <w:t>Étape 2</w:t>
            </w:r>
          </w:p>
        </w:tc>
        <w:tc>
          <w:tcPr>
            <w:tcW w:type="dxa" w:w="1814"/>
            <w:shd w:val="clear" w:color="auto" w:fill="FBF7EE"/>
          </w:tcPr>
          <w:p>
            <w:r>
              <w:rPr>
                <w:rFonts w:ascii="Calibri" w:hAnsi="Calibri"/>
                <w:sz w:val="20"/>
              </w:rPr>
            </w:r>
            <w:r>
              <w:rPr>
                <w:rFonts w:ascii="Calibri" w:hAnsi="Calibri"/>
                <w:sz w:val="20"/>
              </w:rPr>
              <w:t>Acquisition des codes du marché du travail français</w:t>
            </w:r>
          </w:p>
        </w:tc>
        <w:tc>
          <w:tcPr>
            <w:tcW w:type="dxa" w:w="1814"/>
            <w:shd w:val="clear" w:color="auto" w:fill="FBF7EE"/>
          </w:tcPr>
          <w:p>
            <w:r>
              <w:rPr>
                <w:rFonts w:ascii="Calibri" w:hAnsi="Calibri"/>
                <w:sz w:val="20"/>
              </w:rPr>
            </w:r>
            <w:r>
              <w:rPr>
                <w:rFonts w:ascii="Calibri" w:hAnsi="Calibri"/>
                <w:sz w:val="20"/>
              </w:rPr>
              <w:t>Individuel</w:t>
            </w:r>
          </w:p>
        </w:tc>
        <w:tc>
          <w:tcPr>
            <w:tcW w:type="dxa" w:w="1814"/>
            <w:shd w:val="clear" w:color="auto" w:fill="FBF7EE"/>
          </w:tcPr>
          <w:p>
            <w:r>
              <w:rPr>
                <w:rFonts w:ascii="Calibri" w:hAnsi="Calibri"/>
                <w:sz w:val="20"/>
              </w:rPr>
            </w:r>
            <w:r>
              <w:rPr>
                <w:rFonts w:ascii="Calibri" w:hAnsi="Calibri"/>
                <w:b/>
                <w:sz w:val="20"/>
              </w:rPr>
              <w:t>≥ 1h</w:t>
            </w:r>
          </w:p>
        </w:tc>
        <w:tc>
          <w:tcPr>
            <w:tcW w:type="dxa" w:w="1814"/>
            <w:shd w:val="clear" w:color="auto" w:fill="FBF7EE"/>
          </w:tcPr>
          <w:p>
            <w:r>
              <w:rPr>
                <w:rFonts w:ascii="Calibri" w:hAnsi="Calibri"/>
                <w:sz w:val="20"/>
              </w:rPr>
            </w:r>
            <w:r>
              <w:rPr>
                <w:rFonts w:ascii="Calibri" w:hAnsi="Calibri"/>
                <w:sz w:val="20"/>
              </w:rPr>
              <w:t>Jours 8 à 21</w:t>
            </w:r>
          </w:p>
        </w:tc>
      </w:tr>
      <w:tr>
        <w:tc>
          <w:tcPr>
            <w:tcW w:type="dxa" w:w="1814"/>
          </w:tcPr>
          <w:p>
            <w:r>
              <w:rPr>
                <w:rFonts w:ascii="Calibri" w:hAnsi="Calibri"/>
                <w:sz w:val="20"/>
              </w:rPr>
            </w:r>
            <w:r>
              <w:rPr>
                <w:rFonts w:ascii="Calibri" w:hAnsi="Calibri"/>
                <w:sz w:val="20"/>
              </w:rPr>
              <w:t>Étape 3</w:t>
            </w:r>
          </w:p>
        </w:tc>
        <w:tc>
          <w:tcPr>
            <w:tcW w:type="dxa" w:w="1814"/>
          </w:tcPr>
          <w:p>
            <w:r>
              <w:rPr>
                <w:rFonts w:ascii="Calibri" w:hAnsi="Calibri"/>
                <w:sz w:val="20"/>
              </w:rPr>
            </w:r>
            <w:r>
              <w:rPr>
                <w:rFonts w:ascii="Calibri" w:hAnsi="Calibri"/>
                <w:sz w:val="20"/>
              </w:rPr>
              <w:t>Positionnement sur les métiers en tension et accès à l'emploi</w:t>
            </w:r>
          </w:p>
        </w:tc>
        <w:tc>
          <w:tcPr>
            <w:tcW w:type="dxa" w:w="1814"/>
          </w:tcPr>
          <w:p>
            <w:r>
              <w:rPr>
                <w:rFonts w:ascii="Calibri" w:hAnsi="Calibri"/>
                <w:sz w:val="20"/>
              </w:rPr>
            </w:r>
            <w:r>
              <w:rPr>
                <w:rFonts w:ascii="Calibri" w:hAnsi="Calibri"/>
                <w:sz w:val="20"/>
              </w:rPr>
              <w:t>Individuel et semi-collectif</w:t>
            </w:r>
          </w:p>
        </w:tc>
        <w:tc>
          <w:tcPr>
            <w:tcW w:type="dxa" w:w="1814"/>
          </w:tcPr>
          <w:p>
            <w:r>
              <w:rPr>
                <w:rFonts w:ascii="Calibri" w:hAnsi="Calibri"/>
                <w:sz w:val="20"/>
              </w:rPr>
            </w:r>
            <w:r>
              <w:rPr>
                <w:rFonts w:ascii="Calibri" w:hAnsi="Calibri"/>
                <w:sz w:val="20"/>
              </w:rPr>
              <w:t>Adaptée</w:t>
            </w:r>
          </w:p>
        </w:tc>
        <w:tc>
          <w:tcPr>
            <w:tcW w:type="dxa" w:w="1814"/>
          </w:tcPr>
          <w:p>
            <w:r>
              <w:rPr>
                <w:rFonts w:ascii="Calibri" w:hAnsi="Calibri"/>
                <w:sz w:val="20"/>
              </w:rPr>
            </w:r>
            <w:r>
              <w:rPr>
                <w:rFonts w:ascii="Calibri" w:hAnsi="Calibri"/>
                <w:sz w:val="20"/>
              </w:rPr>
              <w:t>Jours 14 à 35</w:t>
            </w:r>
          </w:p>
        </w:tc>
      </w:tr>
      <w:tr>
        <w:tc>
          <w:tcPr>
            <w:tcW w:type="dxa" w:w="1814"/>
            <w:shd w:val="clear" w:color="auto" w:fill="FBF7EE"/>
          </w:tcPr>
          <w:p>
            <w:r>
              <w:rPr>
                <w:rFonts w:ascii="Calibri" w:hAnsi="Calibri"/>
                <w:sz w:val="20"/>
              </w:rPr>
            </w:r>
            <w:r>
              <w:rPr>
                <w:rFonts w:ascii="Calibri" w:hAnsi="Calibri"/>
                <w:sz w:val="20"/>
              </w:rPr>
              <w:t>Étape 4</w:t>
            </w:r>
          </w:p>
        </w:tc>
        <w:tc>
          <w:tcPr>
            <w:tcW w:type="dxa" w:w="1814"/>
            <w:shd w:val="clear" w:color="auto" w:fill="FBF7EE"/>
          </w:tcPr>
          <w:p>
            <w:r>
              <w:rPr>
                <w:rFonts w:ascii="Calibri" w:hAnsi="Calibri"/>
                <w:sz w:val="20"/>
              </w:rPr>
            </w:r>
            <w:r>
              <w:rPr>
                <w:rFonts w:ascii="Calibri" w:hAnsi="Calibri"/>
                <w:sz w:val="20"/>
              </w:rPr>
              <w:t>Atelier codes culturels en entreprise</w:t>
            </w:r>
          </w:p>
        </w:tc>
        <w:tc>
          <w:tcPr>
            <w:tcW w:type="dxa" w:w="1814"/>
            <w:shd w:val="clear" w:color="auto" w:fill="FBF7EE"/>
          </w:tcPr>
          <w:p>
            <w:r>
              <w:rPr>
                <w:rFonts w:ascii="Calibri" w:hAnsi="Calibri"/>
                <w:sz w:val="20"/>
              </w:rPr>
            </w:r>
            <w:r>
              <w:rPr>
                <w:rFonts w:ascii="Calibri" w:hAnsi="Calibri"/>
                <w:sz w:val="20"/>
              </w:rPr>
              <w:t>Collectif</w:t>
            </w:r>
          </w:p>
        </w:tc>
        <w:tc>
          <w:tcPr>
            <w:tcW w:type="dxa" w:w="1814"/>
            <w:shd w:val="clear" w:color="auto" w:fill="FBF7EE"/>
          </w:tcPr>
          <w:p>
            <w:r>
              <w:rPr>
                <w:rFonts w:ascii="Calibri" w:hAnsi="Calibri"/>
                <w:sz w:val="20"/>
              </w:rPr>
            </w:r>
            <w:r>
              <w:rPr>
                <w:rFonts w:ascii="Calibri" w:hAnsi="Calibri"/>
                <w:b/>
                <w:sz w:val="20"/>
              </w:rPr>
              <w:t>3h à 6h</w:t>
            </w:r>
          </w:p>
        </w:tc>
        <w:tc>
          <w:tcPr>
            <w:tcW w:type="dxa" w:w="1814"/>
            <w:shd w:val="clear" w:color="auto" w:fill="FBF7EE"/>
          </w:tcPr>
          <w:p>
            <w:r>
              <w:rPr>
                <w:rFonts w:ascii="Calibri" w:hAnsi="Calibri"/>
                <w:sz w:val="20"/>
              </w:rPr>
            </w:r>
            <w:r>
              <w:rPr>
                <w:rFonts w:ascii="Calibri" w:hAnsi="Calibri"/>
                <w:sz w:val="20"/>
              </w:rPr>
              <w:t>Jours 28 à 56</w:t>
            </w:r>
          </w:p>
        </w:tc>
      </w:tr>
      <w:tr>
        <w:tc>
          <w:tcPr>
            <w:tcW w:type="dxa" w:w="1814"/>
          </w:tcPr>
          <w:p>
            <w:r>
              <w:rPr>
                <w:rFonts w:ascii="Calibri" w:hAnsi="Calibri"/>
                <w:sz w:val="20"/>
              </w:rPr>
            </w:r>
            <w:r>
              <w:rPr>
                <w:rFonts w:ascii="Calibri" w:hAnsi="Calibri"/>
                <w:sz w:val="20"/>
              </w:rPr>
              <w:t>Étape 5</w:t>
            </w:r>
          </w:p>
        </w:tc>
        <w:tc>
          <w:tcPr>
            <w:tcW w:type="dxa" w:w="1814"/>
          </w:tcPr>
          <w:p>
            <w:r>
              <w:rPr>
                <w:rFonts w:ascii="Calibri" w:hAnsi="Calibri"/>
                <w:sz w:val="20"/>
              </w:rPr>
            </w:r>
            <w:r>
              <w:rPr>
                <w:rFonts w:ascii="Calibri" w:hAnsi="Calibri"/>
                <w:sz w:val="20"/>
              </w:rPr>
              <w:t>Atelier numérique</w:t>
            </w:r>
          </w:p>
        </w:tc>
        <w:tc>
          <w:tcPr>
            <w:tcW w:type="dxa" w:w="1814"/>
          </w:tcPr>
          <w:p>
            <w:r>
              <w:rPr>
                <w:rFonts w:ascii="Calibri" w:hAnsi="Calibri"/>
                <w:sz w:val="20"/>
              </w:rPr>
            </w:r>
            <w:r>
              <w:rPr>
                <w:rFonts w:ascii="Calibri" w:hAnsi="Calibri"/>
                <w:sz w:val="20"/>
              </w:rPr>
              <w:t>Collectif</w:t>
            </w:r>
          </w:p>
        </w:tc>
        <w:tc>
          <w:tcPr>
            <w:tcW w:type="dxa" w:w="1814"/>
          </w:tcPr>
          <w:p>
            <w:r>
              <w:rPr>
                <w:rFonts w:ascii="Calibri" w:hAnsi="Calibri"/>
                <w:sz w:val="20"/>
              </w:rPr>
            </w:r>
            <w:r>
              <w:rPr>
                <w:rFonts w:ascii="Calibri" w:hAnsi="Calibri"/>
                <w:b/>
                <w:sz w:val="20"/>
              </w:rPr>
              <w:t>3h à 6h</w:t>
            </w:r>
          </w:p>
        </w:tc>
        <w:tc>
          <w:tcPr>
            <w:tcW w:type="dxa" w:w="1814"/>
          </w:tcPr>
          <w:p>
            <w:r>
              <w:rPr>
                <w:rFonts w:ascii="Calibri" w:hAnsi="Calibri"/>
                <w:sz w:val="20"/>
              </w:rPr>
            </w:r>
            <w:r>
              <w:rPr>
                <w:rFonts w:ascii="Calibri" w:hAnsi="Calibri"/>
                <w:sz w:val="20"/>
              </w:rPr>
              <w:t>Jours 35 à 63</w:t>
            </w:r>
          </w:p>
        </w:tc>
      </w:tr>
      <w:tr>
        <w:tc>
          <w:tcPr>
            <w:tcW w:type="dxa" w:w="1814"/>
            <w:shd w:val="clear" w:color="auto" w:fill="FBF7EE"/>
          </w:tcPr>
          <w:p>
            <w:r>
              <w:rPr>
                <w:rFonts w:ascii="Calibri" w:hAnsi="Calibri"/>
                <w:sz w:val="20"/>
              </w:rPr>
            </w:r>
            <w:r>
              <w:rPr>
                <w:rFonts w:ascii="Calibri" w:hAnsi="Calibri"/>
                <w:sz w:val="20"/>
              </w:rPr>
              <w:t>Étape 6</w:t>
            </w:r>
          </w:p>
        </w:tc>
        <w:tc>
          <w:tcPr>
            <w:tcW w:type="dxa" w:w="1814"/>
            <w:shd w:val="clear" w:color="auto" w:fill="FBF7EE"/>
          </w:tcPr>
          <w:p>
            <w:r>
              <w:rPr>
                <w:rFonts w:ascii="Calibri" w:hAnsi="Calibri"/>
                <w:sz w:val="20"/>
              </w:rPr>
            </w:r>
            <w:r>
              <w:rPr>
                <w:rFonts w:ascii="Calibri" w:hAnsi="Calibri"/>
                <w:sz w:val="20"/>
              </w:rPr>
              <w:t>Entretien de bilan et plan d'action à 6 mois</w:t>
            </w:r>
          </w:p>
        </w:tc>
        <w:tc>
          <w:tcPr>
            <w:tcW w:type="dxa" w:w="1814"/>
            <w:shd w:val="clear" w:color="auto" w:fill="FBF7EE"/>
          </w:tcPr>
          <w:p>
            <w:r>
              <w:rPr>
                <w:rFonts w:ascii="Calibri" w:hAnsi="Calibri"/>
                <w:sz w:val="20"/>
              </w:rPr>
            </w:r>
            <w:r>
              <w:rPr>
                <w:rFonts w:ascii="Calibri" w:hAnsi="Calibri"/>
                <w:sz w:val="20"/>
              </w:rPr>
              <w:t>Individuel</w:t>
            </w:r>
          </w:p>
        </w:tc>
        <w:tc>
          <w:tcPr>
            <w:tcW w:type="dxa" w:w="1814"/>
            <w:shd w:val="clear" w:color="auto" w:fill="FBF7EE"/>
          </w:tcPr>
          <w:p>
            <w:r>
              <w:rPr>
                <w:rFonts w:ascii="Calibri" w:hAnsi="Calibri"/>
                <w:sz w:val="20"/>
              </w:rPr>
            </w:r>
            <w:r>
              <w:rPr>
                <w:rFonts w:ascii="Calibri" w:hAnsi="Calibri"/>
                <w:b/>
                <w:sz w:val="20"/>
              </w:rPr>
              <w:t>≥ 1h</w:t>
            </w:r>
          </w:p>
        </w:tc>
        <w:tc>
          <w:tcPr>
            <w:tcW w:type="dxa" w:w="1814"/>
            <w:shd w:val="clear" w:color="auto" w:fill="FBF7EE"/>
          </w:tcPr>
          <w:p>
            <w:r>
              <w:rPr>
                <w:rFonts w:ascii="Calibri" w:hAnsi="Calibri"/>
                <w:sz w:val="20"/>
              </w:rPr>
            </w:r>
            <w:r>
              <w:rPr>
                <w:rFonts w:ascii="Calibri" w:hAnsi="Calibri"/>
                <w:sz w:val="20"/>
              </w:rPr>
              <w:t>Jours 70 à 90</w:t>
            </w:r>
          </w:p>
        </w:tc>
      </w:tr>
    </w:tbl>
    <w:p/>
    <w:p>
      <w:r>
        <w:t>Ces plages sont volontairement chevauchantes pour permettre une adaptation au rythme propre de chaque bénéficiaire, tout en maintenant une progression globale cohérente.</w:t>
      </w:r>
    </w:p>
    <w:p>
      <w:pPr>
        <w:pStyle w:val="Heading3"/>
      </w:pPr>
      <w:r>
        <w:t>Procédure de déclenchement et accueil</w:t>
      </w:r>
    </w:p>
    <w:p>
      <w:r>
        <w:t xml:space="preserve">Dès réception de la liste des inscrits transmise par France Travail, nous déclenchons immédiatement la procédure d'accueil. Dans les </w:t>
      </w:r>
      <w:r>
        <w:rPr>
          <w:b/>
        </w:rPr>
        <w:t>deux jours ouvrés</w:t>
      </w:r>
      <w:r>
        <w:t xml:space="preserve"> suivant cette réception, chaque bénéficiaire est contacté par téléphone ou courriel pour confirmation de sa participation. </w:t>
      </w:r>
      <w:r>
        <w:rPr>
          <w:b/>
        </w:rPr>
        <w:t>Cinq jours ouvrés</w:t>
      </w:r>
      <w:r>
        <w:t xml:space="preserve"> avant la date du premier entretien, nous lui adressons un rappel personnalisé précisant la date, le lieu, la durée approximative et l'objectif de cette première rencontre. Ce rappel est systématiquement tracé dans notre outil de suivi interne et dans Prest@ppli.</w:t>
      </w:r>
    </w:p>
    <w:p>
      <w:r>
        <w:t>L'accueil physique le jour J est soigné : un membre de notre équipe accueille le bénéficiaire à l'entrée, lui présente les locaux, lui explique le déroulement général du parcours et répond à ses premières questions. Cette mise en confiance initiale est un levier essentiel d'adhésion, en particulier pour les publics allophones qui peuvent ressentir une appréhension vis-à-vis des institutions.</w:t>
      </w:r>
    </w:p>
    <w:p>
      <w:pPr>
        <w:pStyle w:val="Heading3"/>
      </w:pPr>
      <w:r>
        <w:t>Étape 1 — Diagnostic interculturel (individuel, ≥ 2h, jours 1 à 7)</w:t>
      </w:r>
    </w:p>
    <w:p>
      <w:r>
        <w:t>L'Étape 1 constitue le socle de tout le parcours. Elle se déroule lors d'un entretien individuel d'</w:t>
      </w:r>
      <w:r>
        <w:rPr>
          <w:b/>
        </w:rPr>
        <w:t>au moins deux heures</w:t>
      </w:r>
      <w:r>
        <w:t>, que nous structurons en deux volets distincts.</w:t>
      </w:r>
    </w:p>
    <w:p>
      <w:r>
        <w:t>Le premier volet est un entretien biographique d'une durée minimale d'une heure, conduit par l'intervenant à l'aide d'une grille semi-directive. Nous y recueillons des éléments sur le parcours migratoire de la personne, ses conditions d'installation en France — matérielles et relationnelles — ainsi que ses états mentaux actuels : niveau de fatigue psychique, confiance en soi, représentations du monde du travail français, craintes et espoirs. Ces informations ne sont pas collectées pour elles-mêmes, mais pour permettre à l'intervenant de calibrer précisément les leviers sur lesquels travailler tout au long du parcours. À l'issue de ce premier volet, nous disposons d'une photographie fine de la situation du bénéficiaire et identifions les priorités d'intervention.</w:t>
      </w:r>
    </w:p>
    <w:p>
      <w:r>
        <w:t>Le second volet, d'environ une heure, prend la forme d'une simulation d'entretien de recrutement destinée à révéler concrètement les écarts entre les pratiques du bénéficiaire et les attentes implicites des employeurs français. Nous simulons un entretien standard dans un secteur proche du projet professionnel de la personne : l'intervenant joue le rôle du recruteur, puis adopte une posture de débrief bienveillant pour analyser ensemble ce qui s'est passé — posture corporelle, formulation des réponses, gestion des silences, façon de mettre en valeur ses compétences, réactions face aux questions déstabilisantes. Ce miroir concret est souvent un révélateur puissant pour le bénéficiaire.</w:t>
      </w:r>
    </w:p>
    <w:p>
      <w:r>
        <w:t xml:space="preserve">Au terme de l'Étape 1, nous formalisons une </w:t>
      </w:r>
      <w:r>
        <w:rPr>
          <w:b/>
        </w:rPr>
        <w:t>fiche de diagnostic individualisée</w:t>
      </w:r>
      <w:r>
        <w:t xml:space="preserve"> qui orientera l'ensemble du parcours, saisie dans Prest@ppli </w:t>
      </w:r>
      <w:r>
        <w:rPr>
          <w:b/>
        </w:rPr>
        <w:t>au plus tard le surlendemain ouvré</w:t>
      </w:r>
      <w:r>
        <w:t xml:space="preserve"> de cet entretien.</w:t>
      </w:r>
    </w:p>
    <w:p>
      <w:pPr>
        <w:pStyle w:val="Heading3"/>
      </w:pPr>
      <w:r>
        <w:t>Étape 2 — Codes du marché du travail français (individuel, ≥ 1h, jours 8 à 21)</w:t>
      </w:r>
    </w:p>
    <w:p>
      <w:r>
        <w:t>L'Étape 2 prend appui directement sur les résultats du diagnostic. Lors d'un entretien individuel d'</w:t>
      </w:r>
      <w:r>
        <w:rPr>
          <w:b/>
        </w:rPr>
        <w:t>au moins une heure</w:t>
      </w:r>
      <w:r>
        <w:t>, nous travaillons avec le bénéficiaire sur les codes implicites du marché du travail français qui lui sont les moins familiers : les règles de politesse professionnelle, la gestion des échanges informels, les implicites culturels liés à la ponctualité, à la hiérarchie, à la prise d'initiative, aux façons de signaler un désaccord. Nous nous appuyons sur des supports pédagogiques adaptés aux allophones — schémas, vidéos courtes, comparaisons culturelles illustrées — et sur des mises en situation concrètes.</w:t>
      </w:r>
    </w:p>
    <w:p>
      <w:r>
        <w:t>L'objectif est que le bénéficiaire évalue lui-même sa capacité d'adaptation et prenne conscience, sans jugement, des ajustements qui lui permettront de se présenter avec confiance dans un contexte professionnel français. Nous identifions également, à ce stade, ses compétences et capacités professionnelles en vue de leur valorisation dans les étapes suivantes.</w:t>
      </w:r>
    </w:p>
    <w:p>
      <w:pPr>
        <w:pStyle w:val="Heading3"/>
      </w:pPr>
      <w:r>
        <w:t>Étape 3 — Positionnement sur les métiers en tension (individuel et semi-collectif, jours 14 à 35)</w:t>
      </w:r>
    </w:p>
    <w:p>
      <w:r>
        <w:t>L'Étape 3 est la plus opérationnelle du parcours individuel. Elle vise à concrétiser le projet professionnel en outillant le bénéficiaire pour entrer en contact effectif avec le marché de l'emploi local. Lors d'une ou plusieurs séquences individuelles — la durée totale étant adaptée au niveau de départ de chaque personne —, nous l'accompagnons dans la rédaction et la mise en forme de son curriculum vitae en format français, ainsi que dans l'élaboration d'une carte de visite professionnelle si le projet le justifie.</w:t>
      </w:r>
    </w:p>
    <w:p>
      <w:r>
        <w:t xml:space="preserve">Nous créons avec lui son profil sur les plateformes des principales agences de travail temporaire implantées sur la métropole bordelaise — </w:t>
      </w:r>
      <w:r>
        <w:rPr>
          <w:b/>
          <w:color w:val="7A5A00"/>
          <w:highlight w:val="yellow"/>
        </w:rPr>
        <w:t>[À COMPLÉTER : liste nominative des agences d'intérim partenaires sur la métropole bordelaise]</w:t>
      </w:r>
      <w:r>
        <w:t xml:space="preserve"> —, en veillant à ce que ce profil soit complet, attractif et conforme aux attentes des recruteurs locaux. Nous l'aidons à s'abonner aux alertes offres d'emploi sur les sites ciblés et à s'inscrire physiquement dans les agences d'intérim identifiées.</w:t>
      </w:r>
    </w:p>
    <w:p>
      <w:r>
        <w:t>Nous lui présentons le bassin d'emploi bordelais en portant un focus particulier sur les métiers en tension dans les secteurs qui recrutent activement sur la métropole : la restauration et l'hôtellerie, le bâtiment et les travaux publics, l'aide à domicile et le soin, la logistique et le transport. Cette présentation est illustrée par des données actualisées sur les volumes de postes ouverts et les conditions d'accès. Nous l'accompagnons enfin dans ses premières prises de contact avec des employeurs partenaires de notre réseau, des structures de l'insertion par l'activité économique, et des associations d'accompagnement vers l'emploi.</w:t>
      </w:r>
    </w:p>
    <w:p>
      <w:r>
        <w:t xml:space="preserve">Lorsque la situation du bénéficiaire le permet, nous préparons et organisons une période de mise en situation en milieu professionnel au sein d'une entreprise partenaire. </w:t>
      </w:r>
      <w:r>
        <w:rPr>
          <w:b/>
        </w:rPr>
        <w:t>Nous nous engageons à réserver, sur l'ensemble de la durée du marché, un minimum de 12 jours d'immersion professionnelle par an</w:t>
      </w:r>
      <w:r>
        <w:t xml:space="preserve"> dans le cadre de ces mises en situation. </w:t>
      </w:r>
      <w:r>
        <w:rPr>
          <w:b/>
          <w:color w:val="7A5A00"/>
          <w:highlight w:val="yellow"/>
        </w:rPr>
        <w:t>[À COMPLÉTER : liste nominative des entreprises et structures partenaires sur la métropole bordelaise prêtes à accueillir des mises en situation, avec secteur et type de collaboration]</w:t>
      </w:r>
    </w:p>
    <w:p>
      <w:pPr>
        <w:pStyle w:val="Heading3"/>
      </w:pPr>
      <w:r>
        <w:t>Étape 4 — Atelier codes culturels en entreprise (collectif, 3h à 6h, jours 28 à 56)</w:t>
      </w:r>
    </w:p>
    <w:p>
      <w:r>
        <w:t xml:space="preserve">L'Étape 4 est un atelier collectif consacré aux codes culturels en entreprise, d'une durée de </w:t>
      </w:r>
      <w:r>
        <w:rPr>
          <w:b/>
        </w:rPr>
        <w:t>3 à 6 heures</w:t>
      </w:r>
      <w:r>
        <w:t xml:space="preserve"> selon le niveau d'appropriation du groupe et la complexité des sujets abordés. Nous réunissons pour cet atelier des groupes de taille raisonnable afin de favoriser les échanges entre pairs tout en maintenant une attention individualisée. </w:t>
      </w:r>
      <w:r>
        <w:rPr>
          <w:b/>
          <w:color w:val="7A5A00"/>
          <w:highlight w:val="yellow"/>
        </w:rPr>
        <w:t>[À COMPLÉTER : taille de groupe précise retenue par l'organisme]</w:t>
      </w:r>
    </w:p>
    <w:p>
      <w:r>
        <w:t>L'atelier est conçu pour permettre aux participants de comprendre, décoder et progressivement adopter les codes culturels professionnels de la société d'accueil française. Nous travaillons notamment sur les situations typiques rencontrées dans le cadre de missions d'intérim ou de CDD : comportements attendus lors de la prise de poste, gestion de la relation hiérarchique, façons de demander de l'aide, attitudes face aux erreurs, participation aux réunions d'équipe. Ces situations sont traitées via des jeux de rôles, des visionnages de vidéos commentées et des échanges guidés en petits groupes. Les participants sont invités à partager leurs propres expériences de malentendu culturel en milieu professionnel, ce qui nourrit une dynamique d'apprentissage collectif particulièrement efficace avec ce public.</w:t>
      </w:r>
    </w:p>
    <w:p>
      <w:pPr>
        <w:pStyle w:val="Heading3"/>
      </w:pPr>
      <w:r>
        <w:t>Étape 5 — Atelier numérique (collectif, 3h à 6h, jours 35 à 63)</w:t>
      </w:r>
    </w:p>
    <w:p>
      <w:r>
        <w:t xml:space="preserve">L'Étape 5 est un atelier collectif numérique d'une durée de </w:t>
      </w:r>
      <w:r>
        <w:rPr>
          <w:b/>
        </w:rPr>
        <w:t>3 à 6 heures</w:t>
      </w:r>
      <w:r>
        <w:t xml:space="preserve"> selon le niveau de départ des participants. Son objectif est double : permettre à chaque bénéficiaire de maîtriser les outils numériques indispensables à la recherche d'emploi en France, et lui donner les moyens de continuer à progresser seul après la prestation.</w:t>
      </w:r>
    </w:p>
    <w:p>
      <w:r>
        <w:t>Nous abordons de façon pratique et progressive la consultation des offres d'emploi sur les principaux sites généralistes et sectoriels, la rédaction et l'envoi de candidatures par courriel, la création d'alertes personnalisées. Nous accordons une attention particulière à l'appropriation de l'application Parcours emploi et de l'application « Travailler en France » pour les usagers les moins à l'aise avec le numérique : ces outils sont explorés pas à pas, avec des fiches pratiques simplifiées remises à chaque participant. Les bénéficiaires non équipés d'un ordinateur personnel travaillent sur les équipements mis à disposition dans l'espace numérique dédié de nos locaux.</w:t>
      </w:r>
    </w:p>
    <w:p>
      <w:r>
        <w:t>En fin d'atelier, nous veillons à ce que chaque participant soit en capacité d'identifier les lieux ressources — comme les Maisons France Services — et les conseillers numériques présents sur le territoire bordelais, de façon à maintenir son autonomie bien au-delà de la prestation. Nous remettons à chaque bénéficiaire une liste actualisée de ces ressources de proximité.</w:t>
      </w:r>
    </w:p>
    <w:p>
      <w:pPr>
        <w:pStyle w:val="Heading3"/>
      </w:pPr>
      <w:r>
        <w:t>Étape 6 — Entretien de bilan et plan d'action à 6 mois (individuel, ≥ 1h, jours 70 à 90)</w:t>
      </w:r>
    </w:p>
    <w:p>
      <w:r>
        <w:t>L'Étape 6 clôture le parcours par un entretien individuel de bilan d'</w:t>
      </w:r>
      <w:r>
        <w:rPr>
          <w:b/>
        </w:rPr>
        <w:t>au moins une heure</w:t>
      </w:r>
      <w:r>
        <w:t>. Cet entretien est l'occasion de revenir avec le bénéficiaire sur l'ensemble du chemin parcouru depuis le diagnostic initial : les codes acquis, les démarches engagées, les contacts établis, les immersions réalisées et les obstacles qui subsistent.</w:t>
      </w:r>
    </w:p>
    <w:p>
      <w:r>
        <w:t xml:space="preserve">Pour les bénéficiaires n'ayant pas encore retrouvé un emploi à ce stade, nous co-construisons un </w:t>
      </w:r>
      <w:r>
        <w:rPr>
          <w:b/>
        </w:rPr>
        <w:t>plan d'actions à 6 mois</w:t>
      </w:r>
      <w:r>
        <w:t xml:space="preserve"> — document structuré identifiant les prochaines étapes concrètes, les ressources mobilisables et les critères de succès. Ce plan d'action est transmis au référent France Travail via Prest@ppli pour lui permettre d'assurer la continuité de l'accompagnement dans les meilleures conditions. Nous nous assurons également que le profil de compétences du bénéficiaire a bien été enrichi au cours du parcours et qu'il dispose de tous les éléments nécessaires pour poursuivre ses démarches de façon autonome.</w:t>
      </w:r>
    </w:p>
    <w:p>
      <w:pPr>
        <w:pStyle w:val="Heading3"/>
      </w:pPr>
      <w:r>
        <w:t>Gestion des absences et des sorties positives anticipées</w:t>
      </w:r>
    </w:p>
    <w:p>
      <w:r>
        <w:t xml:space="preserve">La gestion des absences fait l'objet d'un protocole précis. Jusqu'à </w:t>
      </w:r>
      <w:r>
        <w:rPr>
          <w:b/>
        </w:rPr>
        <w:t>7 jours calendaires d'absence cumulée</w:t>
      </w:r>
      <w:r>
        <w:t xml:space="preserve"> — qu'il s'agisse d'une maladie justifiée par certificat médical, de congés ou d'une période de reprise d'emploi —, la prestation est maintenue et le parcours réaménagé pour préserver la cohérence de la progression. Nous reprenons contact avec le bénéficiaire dès le premier jour d'absence pour en comprendre la cause et convenir d'une nouvelle organisation. Au-delà de 7 jours d'absence, si le bénéficiaire ne reprend pas la prestation, celle-ci est considérée comme abandonnée et nous en informons France Travail dans la journée, en saisissant les informations correspondantes dans Prest@ppli.</w:t>
      </w:r>
    </w:p>
    <w:p>
      <w:r>
        <w:t xml:space="preserve">Lorsqu'un bénéficiaire retrouve un emploi en cours de prestation — ce que nous appelons une </w:t>
      </w:r>
      <w:r>
        <w:rPr>
          <w:b/>
        </w:rPr>
        <w:t>sortie positive anticipée</w:t>
      </w:r>
      <w:r>
        <w:t xml:space="preserve"> —, nous procédons à un entretien de bilan allégé pour formaliser la situation, recueillir les informations de sortie et transmettre un bilan dans Prest@ppli dans les </w:t>
      </w:r>
      <w:r>
        <w:rPr>
          <w:b/>
        </w:rPr>
        <w:t>cinq jours ouvrés</w:t>
      </w:r>
      <w:r>
        <w:t>. Cette sortie positive est enregistrée avec toutes les informations requises — date, type de contrat, secteur — et constitue un indicateur de performance que nous suivons avec attention.</w:t>
      </w:r>
    </w:p>
    <w:p>
      <w:pPr>
        <w:shd w:val="clear" w:color="auto" w:fill="FBF3DD"/>
        <w:pBdr>
          <w:top w:val="single" w:sz="8" w:space="6" w:color="C9A961"/>
          <w:left w:val="single" w:sz="8" w:space="6" w:color="C9A961"/>
          <w:bottom w:val="single" w:sz="8" w:space="6" w:color="C9A961"/>
          <w:right w:val="single" w:sz="8" w:space="6" w:color="C9A961"/>
        </w:pBdr>
      </w:pPr>
      <w:r>
        <w:rPr>
          <w:b/>
          <w:color w:val="C9A961"/>
        </w:rPr>
        <w:t xml:space="preserve">Notre engagement   </w:t>
      </w:r>
      <w:r>
        <w:rPr>
          <w:b/>
          <w:color w:val="2B2B2B"/>
        </w:rPr>
        <w:t>Nous nous engageons à ne déclencher aucune facturation sans exécution complète de la prestation et transmission des livrables correspondants.</w:t>
      </w:r>
      <w:r>
        <w:rPr>
          <w:color w:val="2B2B2B"/>
        </w:rPr>
        <w:t xml:space="preserve"> En cas de non-présentation du bénéficiaire à l'entretien de diagnostic, aucune facturation n'est émise.</w:t>
      </w:r>
    </w:p>
    <w:p>
      <w:pPr>
        <w:pStyle w:val="Heading3"/>
      </w:pPr>
      <w:r>
        <w:t>Phase préparatoire : juillet – août 2026</w:t>
      </w:r>
    </w:p>
    <w:p>
      <w:r>
        <w:t xml:space="preserve">Entre la notification du marché — prévue au </w:t>
      </w:r>
      <w:r>
        <w:rPr>
          <w:b/>
        </w:rPr>
        <w:t>31 juillet 2026</w:t>
      </w:r>
      <w:r>
        <w:t xml:space="preserve"> — et la prise d'effet au </w:t>
      </w:r>
      <w:r>
        <w:rPr>
          <w:b/>
        </w:rPr>
        <w:t>1er septembre 2026</w:t>
      </w:r>
      <w:r>
        <w:t>, nous consacrons cette période préparatoire à plusieurs actions simultanées : la finalisation de la configuration de notre accès Prest@ppli, la transmission des curricula vitae des intervenants affectés à la prestation pour validation par France Travail, la désignation formelle de notre référent opérationnel, l'organisation d'une réunion de lancement avec France Travail, et l'animation de réunions de présentation auprès des agences France Travail concernées par le lot.</w:t>
      </w:r>
    </w:p>
    <w:p>
      <w:r>
        <w:t xml:space="preserve">Ces réunions de présentation — que nous pouvons organiser en présentiel dans les agences ou à distance selon les préférences de chacune — ont pour objectif de permettre aux conseillers prescripteurs de comprendre précisément notre démarche, notre fonctionnement et les outils que nous utilisons, afin qu'ils puissent orienter les bénéficiaires avec les meilleures informations possibles. Nous préparons pour ces réunions un support de présentation clair et visuel — </w:t>
      </w:r>
      <w:r>
        <w:rPr>
          <w:b/>
          <w:color w:val="7A5A00"/>
          <w:highlight w:val="yellow"/>
        </w:rPr>
        <w:t>[À COMPLÉTER : format précis du support retenu : vidéo de présentation, diaporama, livret pédagogique]</w:t>
      </w:r>
      <w:r>
        <w:t xml:space="preserve"> — conçu pour être facilement réutilisé par les conseillers dans leurs échanges avec les bénéficiaires.</w:t>
      </w:r>
    </w:p>
    <w:p>
      <w:r>
        <w:t>Cette phase préparatoire représente pour nous un temps fort : la qualité de la relation établie avec les équipes des agences France Travail conditionne directement la fluidité des prescriptions et la pertinence des profils orientés vers notre prestation.</w:t>
      </w:r>
    </w:p>
    <w:p>
      <w:pPr>
        <w:pStyle w:val="Heading1"/>
        <w:pBdr>
          <w:bottom w:val="single" w:sz="6" w:space="3" w:color="C9A961"/>
        </w:pBdr>
      </w:pPr>
      <w:r>
        <w:t>FICHE 2 – OFFRE DE SERVICE MISE EN ŒUVRE</w:t>
      </w:r>
    </w:p>
    <w:p>
      <w:r>
        <w:t>Notre offre de service s'articule autour de quatre axes méthodologiques complémentaires qui constituent le cœur de notre réponse à ce marché et représentent, ensemble, la moitié de la note technique.</w:t>
      </w:r>
    </w:p>
    <w:p>
      <w:r>
        <w:t>Nous avons structuré cette Fiche 2 en cohérence directe avec les enjeux que nous avons identifiés pour ce public : des demandeurs d'emploi allophones qui ne manquent pas nécessairement de compétences professionnelles, mais qui se heurtent aux codes implicites du marché du travail français — ces conventions tacites, ces postures attendues, ces usages culturellement situés que nul employeur n'explicite mais que tous évaluent. Notre ambition est précisément de lever ces obstacles, un par un, de manière personnalisée et progressive, sur les 90 jours du parcours.</w:t>
      </w:r>
    </w:p>
    <w:p>
      <w:r>
        <w:t>Pour y parvenir, nous déployons quatre leviers distincts et interdépendants, présentés dans les sous-rubriques qui suivent :</w:t>
      </w:r>
    </w:p>
    <w:p>
      <w:pPr>
        <w:pStyle w:val="ListBullet"/>
      </w:pPr>
      <w:r>
        <w:rPr>
          <w:b/>
        </w:rPr>
        <w:t>2.1 — L'accompagnement interculturel</w:t>
      </w:r>
      <w:r>
        <w:t>, socle de notre intervention, qui repose sur un diagnostic approfondi prenant en compte le parcours migratoire de la personne, ses conditions d'installation en France et ses ressources psychosociales, pour construire un parcours réellement individualisé.</w:t>
      </w:r>
    </w:p>
    <w:p>
      <w:pPr>
        <w:pStyle w:val="ListBullet"/>
      </w:pPr>
      <w:r>
        <w:rPr>
          <w:b/>
        </w:rPr>
        <w:t>2.2 — Les moyens mobilisés pour l'accès à l'emploi et aux métiers en tension</w:t>
      </w:r>
      <w:r>
        <w:t>, qui traduisent notre ancrage opérationnel sur la métropole bordelaise à travers un réseau de partenaires employeurs et d'acteurs de l'insertion, permettant à chaque bénéficiaire d'entrer en contact direct avec des recruteurs dans les secteurs qui recrutent.</w:t>
      </w:r>
    </w:p>
    <w:p>
      <w:pPr>
        <w:pStyle w:val="ListBullet"/>
      </w:pPr>
      <w:r>
        <w:rPr>
          <w:b/>
        </w:rPr>
        <w:t>2.3 — L'acculturation au numérique</w:t>
      </w:r>
      <w:r>
        <w:t>, atelier collectif conçu pour conduire chaque bénéficiaire vers une autonomie réelle dans ses démarches d'emploi en ligne, en s'appuyant notamment sur l'application Parcours emploi et sur l'application Travailler en France pour les usagers les moins à l'aise avec les outils numériques.</w:t>
      </w:r>
    </w:p>
    <w:p>
      <w:pPr>
        <w:pStyle w:val="ListBullet"/>
      </w:pPr>
      <w:r>
        <w:rPr>
          <w:b/>
        </w:rPr>
        <w:t>2.4 — Le suivi et la coordination de la prestation</w:t>
      </w:r>
      <w:r>
        <w:t>, qui décrivent notre organisation interne, notre utilisation de Prest@ppli et nos engagements en matière de traçabilité, de continuité de service et de pilotage partagé avec France Travail.</w:t>
      </w:r>
    </w:p>
    <w:p>
      <w:r>
        <w:t>Cette architecture répond à une conviction méthodologique centrale : la réussite d'un parcours MILE ne tient pas à une seule intervention, aussi bien conçue soit-elle, mais à la cohérence et à la complémentarité de l'ensemble des temps — individuels et collectifs — que nous proposons. Le détail de chacun de ces quatre axes est développé dans les rubriques suivantes.</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vérifier que le candidat détient bien la certification Qualiopi et son numéro de déclaration d'activité de formation professionnelle, conditions indispensables à la recevabilité de cette offre, et les mentionner en annexe conformément aux instructions du cadre de réponse]</w:t>
      </w:r>
    </w:p>
    <w:p>
      <w:pPr>
        <w:pStyle w:val="Heading2"/>
      </w:pPr>
      <w:r>
        <w:t>2.1 – Accompagnement interculturel</w:t>
      </w:r>
    </w:p>
    <w:p>
      <w:r>
        <w:t>Notre approche de l'accompagnement interculturel constitue le cœur de la prestation MILE que nous proposons à France Travail Nouvelle-Aquitaine. Nous avons conçu une méthodologie qui répond précisément aux deux dimensions que l'acheteur identifie comme déterminantes : la pertinence pour un public allophone, et la contribution effective de notre méthode à la personnalisation continue du parcours de chaque bénéficiaire. Ces deux exigences structurent l'ensemble de notre ingénierie pédagogique, de la première rencontre jusqu'à l'entretien de bilan — elles ne sont pas des objectifs abstraits, mais des mécanismes opérationnels concrets que nous décrivons ici dans leur fonctionnement réel.</w:t>
      </w:r>
    </w:p>
    <w:p>
      <w:r>
        <w:t>Le public que nous accompagnons dans le cadre de ce marché est singulier. Ce sont des demandeurs d'emploi allophones, souvent porteurs d'une expérience professionnelle réelle acquise hors de France, qui se heurtent non pas à un déficit de compétences métier, mais à une non-appropriation des codes implicites du marché du travail français. Ces codes — la manière de se présenter dans un entretien, le ton à adopter avec un supérieur hiérarchique, la gestion des silences ou des échanges informels entre collègues, les attentes comportementales non formulées de l'employeur — constituent autant de barrières invisibles que notre accompagnement vise à rendre lisibles et maîtrisables. À cette complexité s'ajoute la dimension des discriminations, perçues ou réelles, qui peuvent fragiliser l'estime de soi professionnelle du bénéficiaire et nuire à son engagement dans la recherche d'emploi. Notre méthodologie intègre ces deux niveaux de réalité dès la phase de diagnostic.</w:t>
      </w:r>
    </w:p>
    <w:p>
      <w:pPr>
        <w:pStyle w:val="Heading3"/>
      </w:pPr>
      <w:r>
        <w:t>Le diagnostic interculturel : un outil de personnalisation dès le premier contact</w:t>
      </w:r>
    </w:p>
    <w:p>
      <w:r>
        <w:t>Notre diagnostic interculturel se déroule en deux temps complémentaires et indissociables, pour une durée minimale de deux heures lors de la première rencontre individuelle.</w:t>
      </w:r>
    </w:p>
    <w:p>
      <w:r>
        <w:t xml:space="preserve">Le premier temps est un </w:t>
      </w:r>
      <w:r>
        <w:rPr>
          <w:b/>
        </w:rPr>
        <w:t>entretien biographique approfondi d'au moins une heure</w:t>
      </w:r>
      <w:r>
        <w:t>, conduit selon une grille structurée que nous avons développée et affinée au fil de nos missions d'accompagnement. Cet entretien s'appuie sur une démarche narrative : nous invitons le bénéficiaire à raconter son parcours migratoire, ses conditions d'installation en France — matérielles et relationnelles — et à exprimer ses états mentaux au moment de la prestation. Cette formulation n'est pas anodine : un bénéficiaire en situation de précarité logistique, isolé socialement, ou traversant une période de découragement ne peut pas être accompagné de la même manière qu'une personne stabilisée, entourée et déjà en contact avec le tissu associatif local. Comprendre ces réalités dès le départ est la condition pour que l'accompagnement soit réellement utile et non standardisé.</w:t>
      </w:r>
    </w:p>
    <w:p>
      <w:r>
        <w:t>Notre grille de diagnostic interculturel explore systématiquement les dimensions suivantes : - Le pays d'origine et la culture professionnelle du pays de formation (rapport à l'autorité, aux horaires, à la hiérarchie, aux relations hommes-femmes en entreprise, à la prise d'initiative personnelle) ; - Le niveau de maîtrise orale et écrite du français dans un contexte professionnel, distinct du niveau de langue courante ; - Les expériences professionnelles antérieures, en France ou à l'étranger, et les représentations que le bénéficiaire en a (valorisation, deuil identitaire, requalification subie) ; - Les réseaux de soutien disponibles sur le territoire (famille, compatriotes, associations, structures d'accueil) ; - Les projets professionnels explicites et les aspirations implicites, parfois divergentes ; - Les expériences antérieures de recherche d'emploi en France : refus essuyés, entretiens passés, sentiments de discrimination éventuels.</w:t>
      </w:r>
    </w:p>
    <w:p>
      <w:r>
        <w:t xml:space="preserve">Ces informations ne constituent pas un inventaire figé : elles nourrissent en temps réel la </w:t>
      </w:r>
      <w:r>
        <w:rPr>
          <w:b/>
        </w:rPr>
        <w:t>feuille de route interculturelle individuelle</w:t>
      </w:r>
      <w:r>
        <w:t xml:space="preserve"> de chaque bénéficiaire, document de travail vivant que nous mettons à jour à chaque étape de la prestation.</w:t>
      </w:r>
    </w:p>
    <w:p>
      <w:r>
        <w:t xml:space="preserve">Le second temps du diagnostic est une </w:t>
      </w:r>
      <w:r>
        <w:rPr>
          <w:b/>
        </w:rPr>
        <w:t>simulation d'entretien de recrutement d'environ 45 minutes à une heure</w:t>
      </w:r>
      <w:r>
        <w:t>. Cet exercice est central dans notre approche : il ne vise pas à évaluer les compétences professionnelles du bénéficiaire, mais à révéler, dans une situation pratique et bienveillante, les aspects des codes et normes sur lesquels nous devons l'éclairer en priorité. La simulation est construite sur la base d'une offre d'emploi réelle ou vraisemblable dans un secteur correspondant au projet professionnel du bénéficiaire. Elle est filmée ou enregistrée — avec l'accord express du bénéficiaire — pour permettre un débrief immédiat, visuel et concret.</w:t>
      </w:r>
    </w:p>
    <w:p>
      <w:r>
        <w:t>Nos intervenants sont formés à conduire ce débrief de manière positive et constructive, sans jamais stigmatiser les écarts culturels, mais en les nommant clairement et en les contextualisant. « En France, dans un entretien, il est attendu que vous mainteniez un contact visuel régulier avec le recruteur — non par impolitesse, mais parce que cela signale la confiance en soi » : ce type de formulation, ancrée dans l'explication culturelle plutôt que dans le jugement de valeur, est au cœur de notre pédagogie.</w:t>
      </w:r>
    </w:p>
    <w:p>
      <w:r>
        <w:t xml:space="preserve">À l'issue du diagnostic complet, nous établissons pour chaque bénéficiaire une </w:t>
      </w:r>
      <w:r>
        <w:rPr>
          <w:b/>
        </w:rPr>
        <w:t>cartographie interculturelle individuelle</w:t>
      </w:r>
      <w:r>
        <w:t xml:space="preserve"> qui identifie : - Les points forts interculturels à valoriser (compétences de traduction culturelle, multilinguisme, adaptabilité, résilience) ; - Les codes professionnels à décoder et à intégrer en priorité ; - Les obstacles spécifiques à lever (représentations erronées sur le marché du travail, expériences de discrimination à déconstruire ou à contourner) ; - Les ressources mobilisables (réseaux, associations, formations complémentaires).</w:t>
      </w:r>
    </w:p>
    <w:p>
      <w:r>
        <w:t>Cette cartographie oriente directement le contenu et l'intensité des étapes suivantes du parcours.</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Nom et référence de l'outil ou de la grille de diagnostic interculturel propriétaire ou référencé utilisé — ex. : adaptation du DMIS (Developmental Model of Intercultural Sensitivity) de Milton Bennett, grille développée en interne, outil conçu en partenariat avec une association spécialisée, etc.]</w:t>
      </w:r>
    </w:p>
    <w:p>
      <w:pPr>
        <w:pStyle w:val="Heading3"/>
      </w:pPr>
      <w:r>
        <w:t>Nos intervenants : un profil résolument interculturel et professionnel</w:t>
      </w:r>
    </w:p>
    <w:p>
      <w:r>
        <w:t xml:space="preserve">La qualité de l'accompagnement interculturel repose d'abord sur les femmes et les hommes qui le délivrent. </w:t>
      </w:r>
      <w:r>
        <w:rPr>
          <w:b/>
        </w:rPr>
        <w:t>Tous nos intervenants affectés à ce marché satisfont à des exigences que nous considérons comme non négociables.</w:t>
      </w:r>
    </w:p>
    <w:p>
      <w:r>
        <w:t xml:space="preserve">Sur le plan académique, chacun est titulaire d'un diplôme de </w:t>
      </w:r>
      <w:r>
        <w:rPr>
          <w:b/>
        </w:rPr>
        <w:t>niveau Bac+3 minimum</w:t>
      </w:r>
      <w:r>
        <w:t xml:space="preserve"> dans des champs disciplinaires directement pertinents : sciences du langage, psychologie interculturelle, sociologie des migrations, sciences de l'éducation, ou master professionnel en insertion et développement de l'emploi.</w:t>
      </w:r>
    </w:p>
    <w:p>
      <w:r>
        <w:t xml:space="preserve">Sur le plan de l'expérience, nos intervenants justifient </w:t>
      </w:r>
      <w:r>
        <w:rPr>
          <w:b/>
        </w:rPr>
        <w:t>d'au moins trois ans de pratique effective</w:t>
      </w:r>
      <w:r>
        <w:t xml:space="preserve"> dans l'accompagnement de demandeurs d'emploi en difficulté, dont une part significative auprès de publics allophones ou issus de l'immigration. Cette expérience couvre à la fois les phases de diagnostic et les phases d'accompagnement vers l'emploi, ainsi que la conduite d'ateliers collectifs.</w:t>
      </w:r>
    </w:p>
    <w:p>
      <w:r>
        <w:t xml:space="preserve">Sur le plan de la formation interculturelle spécifique, chacun de nos intervenants a suivi une </w:t>
      </w:r>
      <w:r>
        <w:rPr>
          <w:b/>
        </w:rPr>
        <w:t>formation dédiée à l'accompagnement interculturel</w:t>
      </w:r>
      <w:r>
        <w:t>, couvrant les fondamentaux de la communication interculturelle, la gestion des chocs culturels, la prévention des discriminations et les spécificités des publics migrants en situation de recherche d'emploi.</w:t>
      </w:r>
    </w:p>
    <w:p>
      <w:r>
        <w:t>Nos intervenants disposent en outre d'une connaissance opérationnelle du marché du travail des territoires couverts en Nouvelle-Aquitaine : les secteurs qui recrutent, les agences d'intérim actives localement, les structures d'insertion par l'activité économique partenaires, les dispositifs d'aide à l'emploi disponibles. Cette connaissance de terrain n'est pas théorique — elle est entretenue en continu par nos partenariats actifs avec les acteurs économiques des bassins d'emploi concernés.</w:t>
      </w:r>
    </w:p>
    <w:p>
      <w:r>
        <w:t>Enfin, tous nos intervenants maîtrisent les outils numériques de recherche d'emploi (plateformes France Travail, sites d'intérim, réseaux sociaux professionnels) et sont en capacité d'accompagner les bénéficiaires peu à l'aise avec ces outils vers une utilisation autonome et efficace.</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Noms, formations précises, années d'expérience et certifications interculturels des intervenants désignés pour ce marché — les CV complets seront transmis à France Travail dans les 15 jours suivant la notification pour validation préalable]</w:t>
      </w:r>
    </w:p>
    <w:p>
      <w:pPr>
        <w:pStyle w:val="Heading3"/>
      </w:pPr>
      <w:r>
        <w:t>Décoder les codes implicites : notre boîte à outils pédagogique</w:t>
      </w:r>
    </w:p>
    <w:p>
      <w:r>
        <w:t>La phase d'acquisition des codes du marché du travail français constitue le premier temps de travail approfondi qui suit le diagnostic. Elle dure au minimum une heure en format individuel, et ses contenus sont ensuite approfondis et mis en pratique lors des temps collectifs.</w:t>
      </w:r>
    </w:p>
    <w:p>
      <w:r>
        <w:t xml:space="preserve">Nous avons identifié </w:t>
      </w:r>
      <w:r>
        <w:rPr>
          <w:b/>
        </w:rPr>
        <w:t>cinq familles de codes implicites</w:t>
      </w:r>
      <w:r>
        <w:t xml:space="preserve"> qui posent le plus systématiquement problème aux bénéficiaires allophones et que nous traitons de manière explicite et illustrée.</w:t>
      </w:r>
    </w:p>
    <w:p>
      <w:r>
        <w:rPr>
          <w:b/>
        </w:rPr>
        <w:t>Première famille — les codes de politesse professionnelle.</w:t>
      </w:r>
      <w:r>
        <w:t xml:space="preserve"> En France, certaines formes de déférence excessive peuvent être interprétées comme un manque de confiance en soi, tandis qu'une assertivité directe peut être perçue comme de l'arrogance dans d'autres configurations. Nous travaillons la graduation des registres de politesse selon les interlocuteurs — recruteur, RH, manager direct, collègues — en nous appuyant sur des exemples issus de situations réelles de recrutement.</w:t>
      </w:r>
    </w:p>
    <w:p>
      <w:r>
        <w:rPr>
          <w:b/>
        </w:rPr>
        <w:t>Deuxième famille — la gestion des échanges informels.</w:t>
      </w:r>
      <w:r>
        <w:t xml:space="preserve"> Le « small talk » à la machine à café, les déjeuners entre collègues, les interactions dans les espaces de pause constituent des moments cruciaux d'intégration en entreprise. De nombreux bénéficiaires allophones les vivent comme des zones d'inconfort ou les évitent, se marginalisant involontairement. Nous proposons des jeux de rôles spécifiquement conçus pour ces situations informelles, avec des scénarios variés selon les secteurs ciblés (restauration, logistique, soin à domicile, bâtiment).</w:t>
      </w:r>
    </w:p>
    <w:p>
      <w:r>
        <w:rPr>
          <w:b/>
        </w:rPr>
        <w:t>Troisième famille — la compréhension des implicites culturels dans la communication professionnelle.</w:t>
      </w:r>
      <w:r>
        <w:t xml:space="preserve"> Les formulations indirectes d'une critique (« c'est intéressant, mais peut-être pourrait-on envisager... »), les non-dits dans un contrat ou dans une fiche de poste, la distinction entre ce qui est écrit et ce qui est attendu : autant de registres que nous travaillons à décoder avec des exemples concrets, des vidéos de situations professionnelles authentiques et des exercices d'interprétation.</w:t>
      </w:r>
    </w:p>
    <w:p>
      <w:r>
        <w:rPr>
          <w:b/>
        </w:rPr>
        <w:t>Quatrième famille — les comportements attendus en entreprise.</w:t>
      </w:r>
      <w:r>
        <w:t xml:space="preserve"> La ponctualité et ce qu'elle signifie selon les secteurs, la gestion des congés et des absences, la relation avec la hiérarchie, les modalités de prise d'initiative ou de demande d'aide : ces réalités sont abordées de manière comparative, en valorisant les pratiques culturelles du bénéficiaire tout en explicitant les attentes françaises sans les hiérarchiser comme supérieures.</w:t>
      </w:r>
    </w:p>
    <w:p>
      <w:r>
        <w:rPr>
          <w:b/>
        </w:rPr>
        <w:t>Cinquième famille — la valorisation de soi dans le contexte français du recrutement.</w:t>
      </w:r>
      <w:r>
        <w:t xml:space="preserve"> Le CV à la française, la lettre de motivation, l'entretien structuré, les tests de personnalité ou de mise en situation : ces outils ont des codes propres que nous travaillons à la fois théoriquement et pratiquement, avec des exercices d'écriture, de reformulation et de mise en situation.</w:t>
      </w:r>
    </w:p>
    <w:p>
      <w:r>
        <w:t xml:space="preserve">Pour l'ensemble de ces dimensions, nous mobilisons un ensemble de </w:t>
      </w:r>
      <w:r>
        <w:rPr>
          <w:b/>
        </w:rPr>
        <w:t>techniques pédagogiques adaptées aux publics allophones</w:t>
      </w:r>
      <w:r>
        <w:t xml:space="preserve"> : - Jeux de rôles filmés et débriefés : deux bénéficiaires, ou un bénéficiaire et l'intervenant, jouent une situation professionnelle (entretien de recrutement, premier jour en entreprise, désaccord avec un collègue). Le visionnage immédiat permet une analyse concrète et bienveillante des écarts culturels ; - Vidéos de situations professionnelles françaises commentées : extraits authentiques ou reconstitués de scènes d'entreprise (réunion d'équipe, briefing de chantier, accueil d'un client en commerce), analysés collectivement pour identifier les codes à l'œuvre ; - Mises en situation progressives : du cas le plus simple au cas le plus complexe, avec une montée en difficulté adaptée au niveau de chaque bénéficiaire ; - Supports visuels et pictogrammes : pour les bénéficiaires dont le niveau de français écrit est encore limité, nous utilisons des fiches illustrées sur les codes clés, conçues pour être comprises indépendamment de la maîtrise linguistique ; - Échanges entre pairs : lors des ateliers collectifs, nous facilitons des temps d'échanges entre bénéficiaires sur leurs propres expériences culturelles, sources d'enrichissement mutuel et de décentrement bienveillant ; - Témoignages de personnes en emploi issues de parcours migratoires similaires : nous sollicitons régulièrement des professionnels en poste sur les territoires de la Nouvelle-Aquitaine couverts par le marché pour témoigner de leur propre processus d'adaptation culturelle.</w:t>
      </w:r>
    </w:p>
    <w:p>
      <w:pPr>
        <w:pStyle w:val="Heading3"/>
      </w:pPr>
      <w:r>
        <w:t>Personnalisation continue : notre engagement opérationnel</w:t>
      </w:r>
    </w:p>
    <w:p>
      <w:r>
        <w:t>La personnalisation du parcours n'est pas un discours de façade dans notre approche — c'est un mécanisme organisationnel concret.</w:t>
      </w:r>
    </w:p>
    <w:p>
      <w:r>
        <w:t xml:space="preserve">Dès la réception de la liste des bénéficiaires prescrite par France Travail, et </w:t>
      </w:r>
      <w:r>
        <w:rPr>
          <w:b/>
        </w:rPr>
        <w:t>cinq jours ouvrés avant le premier rendez-vous</w:t>
      </w:r>
      <w:r>
        <w:t>, nous contactons chaque bénéficiaire par téléphone ou courriel pour confirmer le rendez-vous, lui expliquer en termes simples l'objectif de la prestation, et recueillir si possible une première information sur sa situation (langue maternelle, secteur professionnel de référence). Ce premier contact, avant même la rencontre physique, amorce la relation de confiance qui conditionne la qualité de la prestation.</w:t>
      </w:r>
    </w:p>
    <w:p>
      <w:r>
        <w:t xml:space="preserve">La cartographie interculturelle individuelle établie à l'issue du diagnostic est le pivot de la personnalisation. Elle n'est pas un document figé : </w:t>
      </w:r>
      <w:r>
        <w:rPr>
          <w:b/>
        </w:rPr>
        <w:t>nous la réactualisons à chaque étape clé du parcours</w:t>
      </w:r>
      <w:r>
        <w:t xml:space="preserve"> — après l'entretien d'acquisition des codes, après chaque atelier collectif, après chaque retour de mise en situation en milieu professionnel. Cette mise à jour permet d'ajuster en continu les contenus, le rythme et les priorités de l'accompagnement.</w:t>
      </w:r>
    </w:p>
    <w:p>
      <w:r>
        <w:t>Concrètement, la personnalisation se traduit par : - Un contenu d'atelier adapté aux secteurs ciblés par chaque bénéficiaire : un bénéficiaire orienté vers la restauration ne reçoit pas les mêmes mises en situation qu'un bénéficiaire ciblant le bâtiment ou l'aide à domicile ; - Un rythme individualisé dans la séquence des phases : si le diagnostic révèle une maîtrise partielle de certains codes, nous allongeons le temps consacré à l'acquisition et anticipons des entraînements supplémentaires avant la simulation ; - Des ressources documentaires ciblées : chaque bénéficiaire repart avec un kit personnalisé de fiches pratiques correspondant à ses angles de travail prioritaires ; - Un suivi entre les séances : nos intervenants maintiennent un contact léger mais régulier avec chaque bénéficiaire — un point téléphonique hebdomadaire ou bihebdomadaire selon les besoins — pour vérifier que les apprentissages sont mobilisés concrètement dans les démarches en cours.</w:t>
      </w:r>
    </w:p>
    <w:p>
      <w:r>
        <w:t>Lorsqu'un bénéficiaire est absent pour raison médicale ou autre empêchement, nous gérons la continuité du parcours sans rupture : l'intervenant note les contenus non abordés, reprogramme les séquences manquantes dans la fenêtre des 90 jours calendaires, et veille à ce qu'aucun aspect critique de l'accompagnement ne soit sacrifié. Si une reprise d'emploi survient en cours de prestation, nous organisons un entretien de bilan anticipé pour co-construire un plan d'action à six mois adapté à la nouvelle situation du bénéficiaire, et nous transmettons immédiatement le dossier via Prest@ppli.</w:t>
      </w:r>
    </w:p>
    <w:p>
      <w:pPr>
        <w:pStyle w:val="Heading3"/>
      </w:pPr>
      <w:r>
        <w:t>Gestion des représentations erronées et des discriminations</w:t>
      </w:r>
    </w:p>
    <w:p>
      <w:r>
        <w:t>Le marché du travail français est traversé par des discriminations à l'embauche qui touchent de manière documentée les publics perçus comme étrangers ou d'origine étrangère. Cette réalité, que nous ne minimisons pas, doit être traitée dans l'accompagnement interculturel de manière honnête, outillante et non résignée.</w:t>
      </w:r>
    </w:p>
    <w:p>
      <w:r>
        <w:t>Notre approche sur ce point s'articule en trois registres.</w:t>
      </w:r>
    </w:p>
    <w:p>
      <w:r>
        <w:rPr>
          <w:b/>
        </w:rPr>
        <w:t>Premier registre — la déconstruction des représentations erronées</w:t>
      </w:r>
      <w:r>
        <w:t xml:space="preserve"> que le bénéficiaire peut avoir sur le marché du travail français. Certains bénéficiaires ont intégré des croyances limitantes (« les employeurs français ne veulent pas de moi », « mon diplôme étranger ne vaut rien ici », « je dois cacher ma religion pour être recruté ») qui constituent des freins à l'action. Nous travaillons ces représentations de manière explicite, en les nommant, en les questionnant et en les confrontant à des données factuelles et à des témoignages contradictoires.</w:t>
      </w:r>
    </w:p>
    <w:p>
      <w:r>
        <w:rPr>
          <w:b/>
        </w:rPr>
        <w:t>Deuxième registre — la distinction entre discrimination réelle et malentendu culturel.</w:t>
      </w:r>
      <w:r>
        <w:t xml:space="preserve"> Un refus de candidature n'est pas toujours une discrimination : il peut résulter d'un écart de codes qui s'explique et se travaille. Savoir faire cette distinction permet au bénéficiaire de reprendre le contrôle sur ce qui est modifiable et de ne pas généraliser à l'excès des expériences difficiles mais localisées.</w:t>
      </w:r>
    </w:p>
    <w:p>
      <w:r>
        <w:rPr>
          <w:b/>
        </w:rPr>
        <w:t>Troisième registre — l'outillage face aux discriminations réelles.</w:t>
      </w:r>
      <w:r>
        <w:t xml:space="preserve"> Lorsqu'une discrimination semble avérée, nous informons le bénéficiaire des recours disponibles (Défenseur des droits, associations spécialisées sur le territoire, dispositifs d'accompagnement juridique) et nous l'aidons à formuler et à documenter sa situation. Nous n'esquivons pas cette réalité sous prétexte qu'elle dépasserait notre périmètre d'action : elle fait partie intégrante de l'accompagnement vers l'emploi d'un public allophone.</w:t>
      </w:r>
    </w:p>
    <w:p>
      <w:pPr>
        <w:shd w:val="clear" w:color="auto" w:fill="FBF3DD"/>
        <w:pBdr>
          <w:top w:val="single" w:sz="8" w:space="6" w:color="C9A961"/>
          <w:left w:val="single" w:sz="8" w:space="6" w:color="C9A961"/>
          <w:bottom w:val="single" w:sz="8" w:space="6" w:color="C9A961"/>
          <w:right w:val="single" w:sz="8" w:space="6" w:color="C9A961"/>
        </w:pBdr>
      </w:pPr>
      <w:r>
        <w:rPr>
          <w:b/>
          <w:color w:val="C9A961"/>
        </w:rPr>
        <w:t xml:space="preserve">Notre engagement   </w:t>
      </w:r>
      <w:r>
        <w:rPr>
          <w:color w:val="2B2B2B"/>
        </w:rPr>
        <w:t>Nous veillons également, dans tous nos ateliers collectifs, à maintenir un cadre de respect et de neutralité qui n'exclut aucun bénéficiaire en raison de son origine, de sa religion ou de ses pratiques culturelles, tout en appliquant strictement les principes de laïcité et de neutralité qui s'imposent à nos intervenants dans l'exercice de leur mission de service public.</w:t>
      </w:r>
    </w:p>
    <w:p>
      <w:pPr>
        <w:pStyle w:val="Heading3"/>
      </w:pPr>
      <w:r>
        <w:t>L'atelier Codes culturels en entreprise : format et pédagogie</w:t>
      </w:r>
    </w:p>
    <w:p>
      <w:r>
        <w:t xml:space="preserve">L'atelier collectif consacré aux codes culturels en entreprise est un temps fort du parcours. D'une durée de </w:t>
      </w:r>
      <w:r>
        <w:rPr>
          <w:b/>
        </w:rPr>
        <w:t>trois à six heures</w:t>
      </w:r>
      <w:r>
        <w:t xml:space="preserve"> selon la composition du groupe et les besoins identifiés lors des diagnostics individuels, il réunit entre </w:t>
      </w:r>
      <w:r>
        <w:rPr>
          <w:b/>
        </w:rPr>
        <w:t>six et douze bénéficiaires</w:t>
      </w:r>
      <w:r>
        <w:t xml:space="preserve"> dont les parcours migratoires sont diversifiés, ce qui constitue en soi une ressource pédagogique.</w:t>
      </w:r>
    </w:p>
    <w:p>
      <w:r>
        <w:t>Nous organisons cet atelier selon une structure en trois temps.</w:t>
      </w:r>
    </w:p>
    <w:p>
      <w:r>
        <w:rPr>
          <w:b/>
        </w:rPr>
        <w:t>Premier temps — le décodage actif (une heure à deux heures).</w:t>
      </w:r>
      <w:r>
        <w:t xml:space="preserve"> À partir de vidéos de situations professionnelles françaises authentiques et de cas concrets apportés par les bénéficiaires eux-mêmes, nous construisons collectivement une analyse des codes à l'œuvre. Chaque code identifié est nommé, expliqué dans sa logique culturelle française, puis comparé avec d'autres références culturelles du groupe. Cette comparaison n'est jamais hiérarchisante : elle vise à rendre explicite ce qui est implicite, sans invalider les pratiques d'origine.</w:t>
      </w:r>
    </w:p>
    <w:p>
      <w:r>
        <w:rPr>
          <w:b/>
        </w:rPr>
        <w:t>Deuxième temps — la mise en pratique (une heure à deux heures).</w:t>
      </w:r>
      <w:r>
        <w:t xml:space="preserve"> Jeux de rôles en sous-groupes, simulations d'entretiens croisés, exercices de communication en contexte professionnel (réunion d'équipe fictive, accueil d'un client, gestion d'un conflit avec un collègue). Chaque exercice est suivi d'un débrief collectif animé par l'intervenant, centré sur l'identification des points de progrès et des points forts.</w:t>
      </w:r>
    </w:p>
    <w:p>
      <w:r>
        <w:rPr>
          <w:b/>
        </w:rPr>
        <w:t>Troisième temps — les ressources et le plan de travail individuel (trente minutes à une heure).</w:t>
      </w:r>
      <w:r>
        <w:t xml:space="preserve"> En fin d'atelier, chaque bénéficiaire identifie deux ou trois codes prioritaires sur lesquels il s'engage à travailler avant la prochaine étape du parcours. Il repart avec les fiches pratiques correspondantes et, le cas échéant, une liste de ressources complémentaires (podcasts, vidéos, lectures accessibles en langue simplifiée).</w:t>
      </w:r>
    </w:p>
    <w:p>
      <w:r>
        <w:t>Lorsque la prestation se déroule à distance — uniquement sur demande de France Travail — nous adaptons l'ensemble du dispositif : visioconférence avec partage d'écran, utilisation d'outils de collaboration en temps réel (tableau blanc numérique, sondages interactifs), et émargement électronique selon les modalités validées avec le référent opérationnel France Travail.</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Références de marchés similaires (MILE, accompagnement interculturel, insertion de publics allophones) réalisés au cours des trois dernières années, avec indication des commanditaires, volumes de bénéficiaires accompagnés et résultats observés (taux de sorties positives, taux de présence aux ateliers)]</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Certifications ou formations interculturels spécifiques dont dispose le candidat à titre institutionnel — ex. : partenariat avec un centre de langue, label qualité spécifique à l'accompagnement interculturel, accréditation d'un réseau national de médiateurs interculturels]</w:t>
      </w:r>
    </w:p>
    <w:p>
      <w:pPr>
        <w:pStyle w:val="Heading2"/>
      </w:pPr>
      <w:r>
        <w:t>2.2 – Moyens mobilisés pour l'accès à l'emploi et aux métiers en tension</w:t>
      </w:r>
    </w:p>
    <w:p>
      <w:r>
        <w:t>Notre capacité à ouvrir concrètement les portes du marché du travail bordelais à chaque bénéficiaire constitue le cœur de notre engagement sur ce marché. Nous ne nous contentons pas d'informer sur les secteurs qui recrutent : nous construisons, avant même le démarrage de la première prestation, un réseau actif d'employeurs partenaires, structuré par secteur, capable de proposer des immersions professionnelles réelles, des offres d'emploi ciblées et des rencontres directes entre nos bénéficiaires et des recruteurs. Ce réseau est notre levier principal pour transformer un parcours d'accompagnement en accès effectif à l'emploi.</w:t>
      </w:r>
    </w:p>
    <w:p>
      <w:r>
        <w:t>Nous avons organisé notre action autour des cinq secteurs qui concentrent le plus fort potentiel d'insertion sur la métropole bordelaise pour un public allophone : la restauration et l'hôtellerie, le bâtiment et les travaux publics, l'aide à domicile, les soins à la personne, et la logistique et le transport. Pour chacun de ces secteurs, nous avons noué ou engagé des relations partenariales avec des employeurs et des structures relais.</w:t>
      </w:r>
    </w:p>
    <w:p>
      <w:pPr>
        <w:pStyle w:val="Heading3"/>
      </w:pPr>
      <w:r>
        <w:t>Couverture des cinq secteurs en tension</w:t>
      </w:r>
    </w:p>
    <w:p>
      <w:r>
        <w:t xml:space="preserve">Dans le secteur de la restauration et de l'hôtellerie, nous travaillons en partenariat avec </w:t>
      </w:r>
      <w:r>
        <w:rPr>
          <w:b/>
          <w:color w:val="7A5A00"/>
          <w:highlight w:val="yellow"/>
        </w:rPr>
        <w:t>[À COMPLÉTER : noms d'établissements ou groupes de restauration/hôtellerie bordelais partenaires, type de collaboration : PMSMP, offres d'emploi, visites d'entreprises]</w:t>
      </w:r>
      <w:r>
        <w:t>. Ce secteur, fortement présent sur la métropole bordelaise, offre des points d'entrée accessibles à des profils allophones disposant de compétences culinaires ou de service, et les employeurs partenaires que nous mobilisons sont sensibilisés à la diversité culturelle de leurs équipes.</w:t>
      </w:r>
    </w:p>
    <w:p>
      <w:r>
        <w:t xml:space="preserve">Dans le secteur du bâtiment et des travaux publics, nous nous appuyons sur </w:t>
      </w:r>
      <w:r>
        <w:rPr>
          <w:b/>
          <w:color w:val="7A5A00"/>
          <w:highlight w:val="yellow"/>
        </w:rPr>
        <w:t>[À COMPLÉTER : noms d'entreprises du bâtiment ou groupements d'employeurs bordelais partenaires, type de collaboration]</w:t>
      </w:r>
      <w:r>
        <w:t>. Nous ciblons en priorité les entreprises qui ont déjà intégré des salariés issus de l'immigration et qui sont ouvertes aux périodes de mise en situation en milieu professionnel, permettant à nos bénéficiaires de valoriser des compétences techniques parfois acquises hors de France sans équivalence de diplôme reconnue.</w:t>
      </w:r>
    </w:p>
    <w:p>
      <w:r>
        <w:t xml:space="preserve">Pour l'aide à domicile et les soins à la personne, nous avons établi des liens avec </w:t>
      </w:r>
      <w:r>
        <w:rPr>
          <w:b/>
          <w:color w:val="7A5A00"/>
          <w:highlight w:val="yellow"/>
        </w:rPr>
        <w:t>[À COMPLÉTER : noms de structures d'aide à domicile, SSIAD, associations ou établissements médico-sociaux bordelais partenaires, type de collaboration]</w:t>
      </w:r>
      <w:r>
        <w:t>. Ces secteurs présentent une particularité décisive pour notre public : au-delà des compétences techniques, c'est précisément la maîtrise des codes relationnels et culturels français qui conditionne l'intégration dans les équipes et la qualité de la relation avec les personnes accompagnées. Notre approche interculturelle prend ici tout son sens, et nos partenaires employeurs en sont pleinement conscients.</w:t>
      </w:r>
    </w:p>
    <w:p>
      <w:r>
        <w:t xml:space="preserve">Dans la logistique et le transport, nous avons engagé des collaborations avec </w:t>
      </w:r>
      <w:r>
        <w:rPr>
          <w:b/>
          <w:color w:val="7A5A00"/>
          <w:highlight w:val="yellow"/>
        </w:rPr>
        <w:t>[À COMPLÉTER : noms d'entreprises logistiques, plateformes, transporteurs ou entrepôts de la métropole bordelaise partenaires, type de collaboration]</w:t>
      </w:r>
      <w:r>
        <w:t>. La Gironde concentre d'importants flux logistiques liés au port de Bordeaux et aux zones d'activité de Mérignac, Pessac et Saint-Médard-en-Jalles, ce qui représente un bassin d'emploi accessible à des profils disposant de compétences manuelles ou de manutention.</w:t>
      </w:r>
    </w:p>
    <w:p>
      <w:r>
        <w:t xml:space="preserve">Au total, notre réseau partenarial direct sur la métropole bordelaise comprend </w:t>
      </w:r>
      <w:r>
        <w:rPr>
          <w:b/>
        </w:rPr>
        <w:t>[À COMPLÉTER : nombre total d'entreprises et structures partenaires] employeurs et structures relais</w:t>
      </w:r>
      <w:r>
        <w:t>. Nous nous engageons à mobiliser ce réseau activement pour chaque bénéficiaire, en l'adaptant à son profil professionnel et à son projet.</w:t>
      </w:r>
    </w:p>
    <w:p>
      <w:pPr>
        <w:pStyle w:val="Heading3"/>
      </w:pPr>
      <w:r>
        <w:t>Partenariats avec l'intérim et les structures d'insertion</w:t>
      </w:r>
    </w:p>
    <w:p>
      <w:r>
        <w:t xml:space="preserve">Nous complétons ce réseau d'employeurs directs par des conventions de partenariat avec les principales agences de travail temporaire présentes sur la métropole bordelaise. L'intérim constitue une voie d'entrée stratégique pour notre public : il permet une immersion progressive dans les codes du travail en entreprise, une diversification des expériences professionnelles françaises et un accès rapide à une première rémunération. Nous travaillons en lien avec </w:t>
      </w:r>
      <w:r>
        <w:rPr>
          <w:b/>
          <w:color w:val="7A5A00"/>
          <w:highlight w:val="yellow"/>
        </w:rPr>
        <w:t>[À COMPLÉTER : noms des agences d'intérim partenaires sur Bordeaux et la métropole — Adecco, Manpower, Randstad, Gi Group ou autres agences présentes localement]</w:t>
      </w:r>
      <w:r>
        <w:t>, avec lesquelles nous avons formalisé ou engageons des accords permettant de faciliter l'inscription de nos bénéficiaires, la mise à disposition de missions adaptées à leur profil et le suivi de leur intégration.</w:t>
      </w:r>
    </w:p>
    <w:p>
      <w:r>
        <w:t xml:space="preserve">Parallèlement, nous travaillons avec les structures de l'insertion par l'activité économique présentes sur la métropole bordelaise — associations intermédiaires, ateliers et chantiers d'insertion, entreprises d'insertion — pour proposer des périodes de mise en situation en milieu professionnel dans un cadre encadré et sécurisé. Ces structures constituent un échelon particulièrement adapté pour les bénéficiaires qui ont besoin d'une première expérience professionnelle française avant de postuler à des emplois en CDI ou en intérim. Nous collaborons notamment avec </w:t>
      </w:r>
      <w:r>
        <w:rPr>
          <w:b/>
          <w:color w:val="7A5A00"/>
          <w:highlight w:val="yellow"/>
        </w:rPr>
        <w:t>[À COMPLÉTER : noms des SIAE partenaires sur la métropole bordelaise]</w:t>
      </w:r>
      <w:r>
        <w:t>.</w:t>
      </w:r>
    </w:p>
    <w:p>
      <w:pPr>
        <w:shd w:val="clear" w:color="auto" w:fill="FBF3DD"/>
        <w:pBdr>
          <w:top w:val="single" w:sz="8" w:space="6" w:color="C9A961"/>
          <w:left w:val="single" w:sz="8" w:space="6" w:color="C9A961"/>
          <w:bottom w:val="single" w:sz="8" w:space="6" w:color="C9A961"/>
          <w:right w:val="single" w:sz="8" w:space="6" w:color="C9A961"/>
        </w:pBdr>
      </w:pPr>
      <w:r>
        <w:rPr>
          <w:b/>
          <w:color w:val="C9A961"/>
        </w:rPr>
        <w:t xml:space="preserve">Notre engagement   </w:t>
      </w:r>
      <w:r>
        <w:rPr>
          <w:b/>
          <w:color w:val="2B2B2B"/>
        </w:rPr>
        <w:t>Nous nous engageons à accueillir des demandeurs d'emploi en mise en situation en milieu professionnel pour un minimum de douze jours d'immersion par an</w:t>
      </w:r>
      <w:r>
        <w:rPr>
          <w:color w:val="2B2B2B"/>
        </w:rPr>
        <w:t>, en assurant le suivi administratif complet de ces immersions — signature des conventions avec les structures d'accueil, accompagnement des bénéficiaires pendant la période et transmission du bilan annuel justificatif dans les délais requis.</w:t>
      </w:r>
    </w:p>
    <w:p>
      <w:r>
        <w:t>Cet engagement n'est pas une obligation formelle acceptée passivement : il s'inscrit dans notre philosophie d'accompagnement, qui considère que la confrontation réelle au milieu professionnel est irremplaçable pour décoder les codes implicites du marché du travail français.</w:t>
      </w:r>
    </w:p>
    <w:p>
      <w:pPr>
        <w:pStyle w:val="Heading3"/>
      </w:pPr>
      <w:r>
        <w:t>Module de positionnement sur les métiers en tension</w:t>
      </w:r>
    </w:p>
    <w:p>
      <w:r>
        <w:t>Le module que nous déployons pour chaque bénéficiaire s'articule autour de plusieurs séquences complémentaires, conduites en partie en entretien individuel et en partie lors de temps de travail collectifs ou pratiques.</w:t>
      </w:r>
    </w:p>
    <w:p>
      <w:r>
        <w:rPr>
          <w:b/>
        </w:rPr>
        <w:t>Première séquence — Présentation du bassin d'emploi bordelais.</w:t>
      </w:r>
      <w:r>
        <w:t xml:space="preserve"> Nous brossons une cartographie vivante et accessible des principaux secteurs recruteurs sur la métropole : les volumes d'offres, les types de contrats proposés, les conditions de travail, les lieux d'emploi — zones d'activité, quartiers, communes — et les spécificités culturelles propres à chaque secteur. Cette présentation est personnalisée en fonction du profil professionnel et du projet du bénéficiaire : un profil orienté restauration n'a pas les mêmes besoins d'information qu'un profil logistique.</w:t>
      </w:r>
    </w:p>
    <w:p>
      <w:r>
        <w:rPr>
          <w:b/>
        </w:rPr>
        <w:t>Deuxième séquence — Élaboration du curriculum vitae.</w:t>
      </w:r>
      <w:r>
        <w:t xml:space="preserve"> Nous travaillons avec le bénéficiaire pour traduire ses expériences professionnelles étrangères en compétences intelligibles par un recruteur français, valoriser ses acquis informels, adapter la mise en page et le vocabulaire aux standards locaux, et produire un CV complet et immédiatement diffusable. Nous élaborons également, pour les bénéficiaires qui en ont l'utilité, une carte de visite professionnelle synthétisant leur profil et leurs coordonnées.</w:t>
      </w:r>
    </w:p>
    <w:p>
      <w:r>
        <w:rPr>
          <w:b/>
        </w:rPr>
        <w:t>Troisième séquence — Création et publication de profils en ligne.</w:t>
      </w:r>
      <w:r>
        <w:t xml:space="preserve"> Réalisée dans notre espace numérique dédié, équipé d'ordinateurs mis à disposition des bénéficiaires non équipés, cette séquence accompagne chaque bénéficiaire dans la création de son espace personnel sur les sites des principales agences de travail temporaire actives sur la métropole bordelaise </w:t>
      </w:r>
      <w:r>
        <w:rPr>
          <w:b/>
          <w:color w:val="7A5A00"/>
          <w:highlight w:val="yellow"/>
        </w:rPr>
        <w:t>[À COMPLÉTER : noms des plateformes intérim utilisées]</w:t>
      </w:r>
      <w:r>
        <w:t xml:space="preserve">, dans l'activation d'alertes emploi personnalisées et dans l'inscription physique dans les agences d'intérim partenaires. </w:t>
      </w:r>
      <w:r>
        <w:rPr>
          <w:b/>
        </w:rPr>
        <w:t>Nous veillons à ce que chaque bénéficiaire dispose, à l'issue de cette séquence, d'au moins [À COMPLÉTER : nombre] profils actifs sur des plateformes de recrutement et d'une inscription effective auprès d'au moins une agence d'intérim.</w:t>
      </w:r>
    </w:p>
    <w:p>
      <w:r>
        <w:rPr>
          <w:b/>
        </w:rPr>
        <w:t>Quatrième séquence — Mise en relation directe avec les employeurs partenaires.</w:t>
      </w:r>
      <w:r>
        <w:t xml:space="preserve"> Selon le profil et le projet du bénéficiaire, nous mobilisons les contacts appropriés dans notre réseau : transmission de candidatures spontanées accompagnées, organisation de visites d'entreprises, accès à des offres d'emploi en exclusivité partenaires, ou programmation d'une mise en situation en milieu professionnel dans une structure adaptée. Cette mise en relation est précédée d'une préparation individuelle incluant une simulation d'entretien de recrutement ciblée sur le secteur visé et les codes culturels spécifiques à cet environnement professionnel.</w:t>
      </w:r>
    </w:p>
    <w:p>
      <w:pPr>
        <w:pStyle w:val="Heading3"/>
      </w:pPr>
      <w:r>
        <w:t>Méthodologie de matching compétences/secteur</w:t>
      </w:r>
    </w:p>
    <w:p>
      <w:r>
        <w:t>Pour structurer et fluidifier ce processus, nous appliquons une méthodologie de matching compétences/secteur. À partir des informations recueillies lors du diagnostic interculturel et de l'entretien d'acquisition des codes, nous établissons pour chaque bénéficiaire une cartographie de ses compétences transférables, de ses appétences, de ses contraintes pratiques — mobilité, horaires, état de santé — et de son niveau de français oral et écrit. Nous croisons cette cartographie avec les secteurs de notre réseau partenarial et les offres disponibles afin d'identifier les secteurs prioritaires à explorer. Cette démarche garantit que nos mises en relation sont pertinentes et ne génèrent pas de situations d'échec décourageantes pour des personnes déjà fragilisées.</w:t>
      </w:r>
    </w:p>
    <w:p>
      <w:r>
        <w:t>Nous intégrons également dans notre approche la réalité des codes implicites propres à chaque secteur en tension. Un bénéficiaire qui postule dans la logistique ne rencontrera pas les mêmes attentes comportementales qu'un bénéficiaire qui postule dans l'aide à domicile ou la restauration. Pour chaque secteur, nous avons identifié les attendus spécifiques — ponctualité, tenue, rapport à la hiérarchie, gestion des remarques, communication dans l'urgence — et nous les intégrons dans la préparation individuelle à la mise en relation avec les employeurs partenaires du secteur visé.</w:t>
      </w:r>
    </w:p>
    <w:p>
      <w:r>
        <w:t>Nous assurons également une veille active du marché du travail bordelais, en suivant régulièrement les tensions de recrutement identifiées par les services de France Travail Nouvelle-Aquitaine, les données publiées à l'échelle de la Gironde et les travaux du Carif-Oref Nouvelle-Aquitaine. Cette veille nous permet d'actualiser en temps réel notre cartographie des secteurs recruteurs et d'orienter nos bénéficiaires vers les opportunités les plus réalistes et les plus durables.</w:t>
      </w:r>
    </w:p>
    <w:p>
      <w:pPr>
        <w:pStyle w:val="Heading3"/>
      </w:pPr>
      <w:r>
        <w:t>Événements emploi adaptés au public allophone</w:t>
      </w:r>
    </w:p>
    <w:p>
      <w:r>
        <w:t>Nous organisons des événements emploi spécifiquement conçus pour tenir compte des barrières linguistiques et des codes implicites que nos bénéficiaires sont précisément en train d'acquérir.</w:t>
      </w:r>
    </w:p>
    <w:p>
      <w:r>
        <w:rPr>
          <w:b/>
        </w:rPr>
        <w:t>Sessions de speed-recruiting adapté.</w:t>
      </w:r>
      <w:r>
        <w:t xml:space="preserve"> Nous prévoyons l'organisation de </w:t>
      </w:r>
      <w:r>
        <w:rPr>
          <w:b/>
        </w:rPr>
        <w:t>[À COMPLÉTER : nombre] sessions de speed-recruiting adapté par période contractuelle annuelle</w:t>
      </w:r>
      <w:r>
        <w:t>. Ces sessions réunissent un groupe restreint de bénéficiaires — entre six et douze personnes — et plusieurs employeurs partenaires volontaires, pour des entretiens courts de dix à quinze minutes. Le format est préparé en amont avec les bénéficiaires lors d'une séance de simulation collective, et les employeurs sont briefés sur les spécificités d'un échange avec un public allophone : l'importance de reformuler, de ne pas interpréter les silences comme du désintérêt, de valoriser des profils dont la maîtrise de la langue est encore en développement.</w:t>
      </w:r>
    </w:p>
    <w:p>
      <w:pPr>
        <w:shd w:val="clear" w:color="auto" w:fill="FBF3DD"/>
        <w:pBdr>
          <w:top w:val="single" w:sz="8" w:space="6" w:color="C9A961"/>
          <w:left w:val="single" w:sz="8" w:space="6" w:color="C9A961"/>
          <w:bottom w:val="single" w:sz="8" w:space="6" w:color="C9A961"/>
          <w:right w:val="single" w:sz="8" w:space="6" w:color="C9A961"/>
        </w:pBdr>
      </w:pPr>
      <w:r>
        <w:rPr>
          <w:b/>
          <w:color w:val="C9A961"/>
        </w:rPr>
        <w:t xml:space="preserve">Notre engagement   </w:t>
      </w:r>
      <w:r>
        <w:rPr>
          <w:color w:val="2B2B2B"/>
        </w:rPr>
        <w:t>Ce format hybride — entre le job dating classique et une mise en situation accompagnée — constitue l'un de nos différenciateurs méthodologiques forts sur ce marché.</w:t>
      </w:r>
    </w:p>
    <w:p>
      <w:r>
        <w:rPr>
          <w:b/>
        </w:rPr>
        <w:t>Forums emploi sectoriels.</w:t>
      </w:r>
      <w:r>
        <w:t xml:space="preserve"> Nous organisons </w:t>
      </w:r>
      <w:r>
        <w:rPr>
          <w:b/>
        </w:rPr>
        <w:t>[À COMPLÉTER : nombre] forum(s) emploi sectoriel(s) par période contractuelle</w:t>
      </w:r>
      <w:r>
        <w:t>, en lien avec nos partenaires employeurs et les agences d'intérim, permettant à nos bénéficiaires de rencontrer plusieurs recruteurs dans un même lieu lors d'une même demi-journée. Ces forums sont annoncés à l'avance dans notre planning de prestation, ce qui nous permet d'y positionner les bénéficiaires dont le profil correspond aux secteurs représentés.</w:t>
      </w:r>
    </w:p>
    <w:p>
      <w:r>
        <w:rPr>
          <w:b/>
        </w:rPr>
        <w:t>Visites d'entreprises partenaires.</w:t>
      </w:r>
      <w:r>
        <w:t xml:space="preserve"> Nous prévoyons </w:t>
      </w:r>
      <w:r>
        <w:rPr>
          <w:b/>
        </w:rPr>
        <w:t>[À COMPLÉTER : nombre] visites par période contractuelle</w:t>
      </w:r>
      <w:r>
        <w:t>. Ces visites remplissent une double fonction : elles permettent aux bénéficiaires de découvrir concrètement un environnement professionnel réel — les gestes, les rythmes, les codes non verbaux, les interactions entre collègues — et elles permettent aux employeurs de rencontrer informellement des candidats potentiels dans un cadre moins formel qu'un entretien de recrutement. Ce format est particulièrement adapté aux bénéficiaires qui éprouvent une appréhension forte face à l'entretien traditionnel.</w:t>
      </w:r>
    </w:p>
    <w:p>
      <w:r>
        <w:t>L'ensemble de ces événements emploi est planifié en début de chaque période contractuelle et communiqué à France Travail lors du comité opérationnel. Le planning est ajusté en cours de période en fonction du nombre de bénéficiaires actifs et de leurs profils dominants.</w:t>
      </w:r>
    </w:p>
    <w:p>
      <w:pPr>
        <w:pStyle w:val="Heading3"/>
      </w:pPr>
      <w:r>
        <w:t>Continuité du suivi et mesure de l'efficacité</w:t>
      </w:r>
    </w:p>
    <w:p>
      <w:r>
        <w:t xml:space="preserve">Pour les bénéficiaires qui n'ont pas encore retrouvé d'emploi à l'issue de la prestation, la mise en relation avec les employeurs partenaires n'est pas perdue : elle est documentée dans le plan d'action à six mois co-construit lors de l'entretien de bilan. Ce plan identifie les pistes investiguées, les employeurs contactés, les secteurs explorés et les étapes concrètes que le bénéficiaire doit poursuivre de manière autonome avec l'appui de son conseiller France Travail. Nous transmettons ce plan d'action dans le bilan de prestation via Prest@ppli dans les </w:t>
      </w:r>
      <w:r>
        <w:rPr>
          <w:b/>
        </w:rPr>
        <w:t>cinq jours ouvrés</w:t>
      </w:r>
      <w:r>
        <w:t xml:space="preserve"> suivant la fin de l'accompagnement, afin que le relais avec France Travail soit immédiat et opérationnel.</w:t>
      </w:r>
    </w:p>
    <w:p>
      <w:r>
        <w:t>Nous mesurons l'efficacité de notre réseau et de notre méthodologie d'accès à l'emploi à travers plusieurs indicateurs suivis de manière systématique :</w:t>
      </w:r>
    </w:p>
    <w:p>
      <w:pPr>
        <w:pStyle w:val="ListBullet"/>
      </w:pPr>
      <w:r>
        <w:t>taux de bénéficiaires ayant réalisé au moins une mise en relation directe avec un employeur partenaire ;</w:t>
      </w:r>
    </w:p>
    <w:p>
      <w:pPr>
        <w:pStyle w:val="ListBullet"/>
      </w:pPr>
      <w:r>
        <w:t>taux de bénéficiaires ayant effectué une mise en situation en milieu professionnel dans le cadre de la prestation ;</w:t>
      </w:r>
    </w:p>
    <w:p>
      <w:pPr>
        <w:pStyle w:val="ListBullet"/>
      </w:pPr>
      <w:r>
        <w:t>taux de sorties en emploi ou en formation dans les trente jours suivant la fin de la prestation ;</w:t>
      </w:r>
    </w:p>
    <w:p>
      <w:pPr>
        <w:pStyle w:val="ListBullet"/>
      </w:pPr>
      <w:r>
        <w:t>taux de profils publiés sur au moins une plateforme de recrutement en ligne à l'issue du module.</w:t>
      </w:r>
    </w:p>
    <w:p>
      <w:r>
        <w:t>Ces indicateurs sont communiqués à France Travail lors de chaque comité de pilotage et constituent le socle de notre démarche d'amélioration continue.</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si le candidat dispose de données de résultats sur des marchés similaires antérieurs — taux de sorties positives, nombre de mises en situation en milieu professionnel organisées, nombre d'employeurs mobilisés — les intégrer ici pour démontrer la performance réelle du dispositif et crédibiliser les engagements décrits dans cette section.]</w:t>
      </w:r>
    </w:p>
    <w:p>
      <w:pPr>
        <w:pStyle w:val="Heading2"/>
      </w:pPr>
      <w:r>
        <w:t>2.3 – Acculturation au numérique</w:t>
      </w:r>
    </w:p>
    <w:p>
      <w:r>
        <w:t>La maîtrise des outils numériques constitue aujourd'hui une compétence transversale incontournable pour accéder à l'emploi. Pour nos bénéficiaires allophones, cet enjeu revêt une double dimension : ils doivent apprivoiser des interfaces et des plateformes qui leur sont parfois totalement inconnues, et le faire dans une langue qui n'est pas leur langue maternelle, avec des codes de navigation qui ne correspondent pas toujours à leurs pratiques antérieures. C'est en partant de cette réalité concrète que nous avons conçu notre atelier d'acculturation au numérique : un temps collectif intensif, différencié selon les niveaux, ancré dans les outils réels du marché du travail, et orienté vers une autonomie durable bien au-delà de la durée de la prestation.</w:t>
      </w:r>
    </w:p>
    <w:p>
      <w:r>
        <w:t xml:space="preserve">Notre atelier numérique se déroule sur une demi-journée à une journée complète, soit une durée comprise entre </w:t>
      </w:r>
      <w:r>
        <w:rPr>
          <w:b/>
        </w:rPr>
        <w:t>3 heures et 6 heures</w:t>
      </w:r>
      <w:r>
        <w:t xml:space="preserve"> selon le niveau de familiarisation numérique du groupe constitué. Ce calibrage repose sur une évaluation conduite en amont, dès le diagnostic interculturel initial et lors du module d'acquisition des codes du marché du travail : nous analysons le rapport de chaque bénéficiaire aux outils numériques afin de constituer des groupes homogènes et d'adapter la durée de l'atelier en conséquence. Un groupe très éloigné du numérique bénéficiera d'une journée complète de </w:t>
      </w:r>
      <w:r>
        <w:rPr>
          <w:b/>
        </w:rPr>
        <w:t>6 heures</w:t>
      </w:r>
      <w:r>
        <w:t xml:space="preserve">, permettant de consolider chaque étape avant de passer à la suivante. Un groupe plus à l'aise suivra un format de </w:t>
      </w:r>
      <w:r>
        <w:rPr>
          <w:b/>
        </w:rPr>
        <w:t>3 heures</w:t>
      </w:r>
      <w:r>
        <w:t>, centré sur les outils spécifiques à la recherche d'emploi et à la gestion de carrière en ligne.</w:t>
      </w:r>
    </w:p>
    <w:p>
      <w:r>
        <w:t>Le contenu de l'atelier est structuré en quatre temps distincts et progressifs.</w:t>
      </w:r>
    </w:p>
    <w:p>
      <w:pPr>
        <w:pStyle w:val="Heading3"/>
      </w:pPr>
      <w:r>
        <w:t>Premier temps — Prise en main des outils de base (45 min à 1 h)</w:t>
      </w:r>
    </w:p>
    <w:p>
      <w:r>
        <w:t xml:space="preserve">Ce premier temps est consacré à la navigation sur internet, à la création et à la gestion d'une adresse électronique professionnelle, et à l'utilisation d'un moteur de recherche pour identifier des offres d'emploi. Pour les bénéficiaires qui ne disposent pas d'équipement personnel, </w:t>
      </w:r>
      <w:r>
        <w:rPr>
          <w:b/>
        </w:rPr>
        <w:t>nous mettons à disposition les ordinateurs de notre espace numérique dédié</w:t>
      </w:r>
      <w:r>
        <w:t>, dont les postes sont configurés avec des interfaces simplifiées et des favoris pré-enregistrés vers les principales plateformes d'emploi. Cet espace, intégré à nos locaux, permet d'accueillir les sessions collectives dans des conditions optimales de travail individuel guidé.</w:t>
      </w:r>
    </w:p>
    <w:p>
      <w:pPr>
        <w:pStyle w:val="Heading3"/>
      </w:pPr>
      <w:r>
        <w:t>Deuxième temps — Applications France Travail (1 h à 1 h 30)</w:t>
      </w:r>
    </w:p>
    <w:p>
      <w:r>
        <w:t xml:space="preserve">Ce deuxième temps est entièrement consacré aux applications développées par France Travail. </w:t>
      </w:r>
      <w:r>
        <w:rPr>
          <w:b/>
        </w:rPr>
        <w:t>Nous accompagnons chaque bénéficiaire dans la découverte et la prise en main de l'application Parcours emploi</w:t>
      </w:r>
      <w:r>
        <w:t xml:space="preserve">, qui permet de suivre son parcours d'accompagnement, de consulter les offres personnalisées et de gérer ses rendez-vous avec son conseiller. Nous travaillons également sur </w:t>
      </w:r>
      <w:r>
        <w:rPr>
          <w:b/>
        </w:rPr>
        <w:t>l'application Travailler en France</w:t>
      </w:r>
      <w:r>
        <w:t>, conçue spécifiquement pour les usagers les moins armés face aux démarches administratives et professionnelles en France : cette application propose des contenus accessibles, traduits et adaptés aux personnes allophones, et constitue un point d'entrée particulièrement pertinent pour notre public.</w:t>
      </w:r>
    </w:p>
    <w:p>
      <w:r>
        <w:t>Nous guidons chaque participant pas à pas dans la création ou la mise à jour de son espace personnel France Travail, la mise en ligne du curriculum vitæ élaboré lors du module de positionnement sur les métiers en tension, et la mise en place d'alertes offres d'emploi paramétrées selon ses secteurs cibles et sa zone géographique.</w:t>
      </w:r>
    </w:p>
    <w:p>
      <w:pPr>
        <w:shd w:val="clear" w:color="auto" w:fill="FBF3DD"/>
        <w:pBdr>
          <w:top w:val="single" w:sz="8" w:space="6" w:color="C9A961"/>
          <w:left w:val="single" w:sz="8" w:space="6" w:color="C9A961"/>
          <w:bottom w:val="single" w:sz="8" w:space="6" w:color="C9A961"/>
          <w:right w:val="single" w:sz="8" w:space="6" w:color="C9A961"/>
        </w:pBdr>
      </w:pPr>
      <w:r>
        <w:rPr>
          <w:b/>
          <w:color w:val="C9A961"/>
        </w:rPr>
        <w:t xml:space="preserve">Notre engagement   </w:t>
      </w:r>
      <w:r>
        <w:rPr>
          <w:b/>
          <w:color w:val="2B2B2B"/>
        </w:rPr>
        <w:t>Nous nous engageons à ce que chaque bénéficiaire ressorte de cet atelier avec un espace personnel France Travail actif, un curriculum vitæ en ligne et au moins une alerte emploi paramétrée — conditions minimales d'une recherche d'emploi autonome et efficace.</w:t>
      </w:r>
    </w:p>
    <w:p>
      <w:pPr>
        <w:pStyle w:val="Heading3"/>
      </w:pPr>
      <w:r>
        <w:t>Troisième temps — Plateformes d'intérim et réseaux professionnels (45 min à 1 h)</w:t>
      </w:r>
    </w:p>
    <w:p>
      <w:r>
        <w:t xml:space="preserve">En cohérence directe avec le travail réalisé dans le module de positionnement sur les métiers en tension, nous accompagnons chaque bénéficiaire dans la création ou l'optimisation de son profil sur les sites des principales agences de travail temporaire actives sur le territoire — </w:t>
      </w:r>
      <w:r>
        <w:rPr>
          <w:b/>
          <w:color w:val="7A5A00"/>
          <w:highlight w:val="yellow"/>
        </w:rPr>
        <w:t>[À COMPLÉTER : noms des agences d'intérim partenaires sur le bassin d'emploi concerné]</w:t>
      </w:r>
      <w:r>
        <w:t>. Nous apprenons à chaque participant à paramétrer des alertes sur ces plateformes, à répondre à une offre en ligne, à joindre son curriculum vitæ numérique et à rédiger un message de candidature adapté aux codes attendus.</w:t>
      </w:r>
    </w:p>
    <w:p>
      <w:r>
        <w:t>Nous abordons également les réseaux sociaux professionnels, notamment la création et l'optimisation d'un profil LinkedIn, avec une attention particulière portée aux codes culturels implicites de ces espaces : photo professionnelle, accroche, valorisation des compétences dans un format qui peut dérouter les bénéficiaires issus d'autres traditions professionnelles.</w:t>
      </w:r>
    </w:p>
    <w:p>
      <w:pPr>
        <w:pStyle w:val="Heading3"/>
      </w:pPr>
      <w:r>
        <w:t>Quatrième temps — Consolidation et projection vers l'autonomie (30 à 45 min)</w:t>
      </w:r>
    </w:p>
    <w:p>
      <w:r>
        <w:t xml:space="preserve">Ce dernier temps est un moment clé de l'atelier : nous ne voulons pas que la maîtrise numérique s'arrête avec la fin de notre accompagnement. Nous consacrons ce temps à identifier collectivement, puis individuellement, </w:t>
      </w:r>
      <w:r>
        <w:rPr>
          <w:b/>
        </w:rPr>
        <w:t>les lieux ressources et les personnes ressources disponibles sur le territoire</w:t>
      </w:r>
      <w:r>
        <w:t xml:space="preserve"> pour continuer à progresser. Nous présentons concrètement le rôle et les services des Maisons France Services, en communiquant les coordonnées des points les plus proches du domicile de chaque bénéficiaire. Nous introduisons également le dispositif des </w:t>
      </w:r>
      <w:r>
        <w:rPr>
          <w:b/>
        </w:rPr>
        <w:t>conseillers numériques déployés sur le territoire</w:t>
      </w:r>
      <w:r>
        <w:t>, en précisant les modalités d'accès à ces accompagnateurs spécialisés.</w:t>
      </w:r>
    </w:p>
    <w:p>
      <w:r>
        <w:t xml:space="preserve">Chaque bénéficiaire repart de l'atelier avec une </w:t>
      </w:r>
      <w:r>
        <w:rPr>
          <w:b/>
        </w:rPr>
        <w:t>fiche récapitulative personnalisée</w:t>
      </w:r>
      <w:r>
        <w:t xml:space="preserve"> mentionnant les deux ou trois lieux ressources les plus accessibles depuis son domicile, ainsi que les horaires d'ouverture et les contacts utiles.</w:t>
      </w:r>
    </w:p>
    <w:p>
      <w:pPr>
        <w:pStyle w:val="Heading3"/>
      </w:pPr>
      <w:r>
        <w:t>Une pédagogie différenciée, conçue pour un public allophone hétérogène</w:t>
      </w:r>
    </w:p>
    <w:p>
      <w:r>
        <w:t>Pour rendre cet atelier réellement efficace auprès d'un public aux niveaux de maîtrise numérique très variables, nous avons développé une approche pédagogique différenciée reposant sur trois types de supports complémentaires.</w:t>
      </w:r>
    </w:p>
    <w:p>
      <w:r>
        <w:rPr>
          <w:b/>
        </w:rPr>
        <w:t>Les fiches pas-à-pas en pictogrammes</w:t>
      </w:r>
      <w:r>
        <w:t xml:space="preserve"> constituent notre premier outil. Pour chaque action numérique clé — créer un compte, mettre en ligne un curriculum vitæ, paramétrer une alerte, répondre à une offre —, nous avons conçu des fiches visuelles séquencées dont la lecture ne nécessite pas une maîtrise avancée du français écrit. Chaque étape est représentée par une capture d'écran annotée et un pictogramme universel, permettant à un bénéficiaire de reproduire l'action de manière autonome, même plusieurs semaines après l'atelier. Ces fiches sont remises en format papier à chaque participant et disponibles en version numérique envoyée par courriel.</w:t>
      </w:r>
    </w:p>
    <w:p>
      <w:r>
        <w:rPr>
          <w:b/>
        </w:rPr>
        <w:t>Les tutoriels vidéo courts</w:t>
      </w:r>
      <w:r>
        <w:t xml:space="preserve"> constituent notre deuxième outil. Pour les actions les plus complexes ou les plus susceptibles d'évoluer — notamment la navigation dans les applications Parcours emploi et Travailler en France, ainsi que la mise à jour d'un profil en ligne —, nous produisons des tutoriels vidéo d'une durée de 2 à 5 minutes, sous-titrés en français et dans </w:t>
      </w:r>
      <w:r>
        <w:rPr>
          <w:b/>
          <w:color w:val="7A5A00"/>
          <w:highlight w:val="yellow"/>
        </w:rPr>
        <w:t>[À COMPLÉTER : les langues les plus représentées parmi le public accueilli sur le territoire]</w:t>
      </w:r>
      <w:r>
        <w:t>. Ces tutoriels sont hébergés sur une plateforme accessible sans compte depuis n'importe quel appareil connecté, et le lien est systématiquement communiqué aux bénéficiaires à l'issue de l'atelier.</w:t>
      </w:r>
    </w:p>
    <w:p>
      <w:r>
        <w:rPr>
          <w:b/>
        </w:rPr>
        <w:t>Le guide numérique simplifié allophone</w:t>
      </w:r>
      <w:r>
        <w:t xml:space="preserve"> constitue notre troisième outil. Ce document synthétique, rédigé en français simple et complété d'un glossaire bilingue pour les termes les plus techniques, accompagne l'ensemble du parcours numérique du bénéficiaire. Il couvre le vocabulaire spécifique des plateformes d'emploi — espace personnel, CV en ligne, alerte emploi, candidature spontanée — et propose des traductions ou équivalents dans les principales langues parlées par notre public. Remis lors de l'atelier, il constitue un outil de référence que le bénéficiaire peut consulter de manière autonome.</w:t>
      </w:r>
    </w:p>
    <w:p>
      <w:pPr>
        <w:pStyle w:val="Heading3"/>
      </w:pPr>
      <w:r>
        <w:t>Une posture pédagogique fondée sur le « faire ensemble »</w:t>
      </w:r>
    </w:p>
    <w:p>
      <w:r>
        <w:t>Pendant l'atelier, nos intervenants adoptent une posture de « faire ensemble plutôt que de montrer ». Chaque manipulation est d'abord effectuée collectivement sur l'écran partagé par vidéoprojecteur, puis reproduite immédiatement par chaque participant sur son propre poste. L'intervenant circule entre les postes pour détecter les difficultés individuelles et apporter une aide personnalisée sans interrompre la dynamique du groupe. Pour les bénéficiaires en très grande difficulté avec le clavier ou la souris, un temps d'accompagnement individuel complémentaire peut être planifié hors de l'atelier collectif, dans le cadre du temps d'entretien individuel prévu par le parcours.</w:t>
      </w:r>
    </w:p>
    <w:p>
      <w:r>
        <w:t xml:space="preserve">Nous portons également une attention particulière à la question de l'équipement personnel des bénéficiaires. Une part significative de notre public ne dispose pas d'ordinateur à domicile et utilise exclusivement son téléphone mobile pour accéder à internet. C'est pourquoi nous intégrons systématiquement dans notre atelier une </w:t>
      </w:r>
      <w:r>
        <w:rPr>
          <w:b/>
        </w:rPr>
        <w:t>séquence « mobile first »</w:t>
      </w:r>
      <w:r>
        <w:t xml:space="preserve"> : nous montrons comment réaliser les actions clés depuis un smartphone, nous expliquons les différences d'interface entre version mobile et version bureau des applications, et nous aidons les bénéficiaires à optimiser l'usage de leur téléphone pour la recherche d'emploi — téléchargement et configuration des applications Parcours emploi et Travailler en France, gestion des notifications et alertes depuis l'application mobile, envoi de pièces jointes par courriel depuis le téléphone. Cette adaptation au réel des équipements disponibles est une condition de l'autonomie durable que nous recherchons.</w:t>
      </w:r>
    </w:p>
    <w:p>
      <w:pPr>
        <w:pStyle w:val="Heading3"/>
      </w:pPr>
      <w:r>
        <w:t>Une articulation étroite avec le module de positionnement sur les métiers en tension</w:t>
      </w:r>
    </w:p>
    <w:p>
      <w:r>
        <w:t>L'atelier numérique s'articule directement avec le module de positionnement sur les métiers en tension réalisé en amont. Les profils créés sur les sites des agences d'intérim, les abonnements aux offres d'emploi paramétrés, l'espace personnel France Travail complété : tout ce travail est consolidé, mis en ligne et rendu opérationnel pendant l'atelier numérique. Ce n'est pas une redite mais une mise en pratique — le bénéficiaire passe de la conception de ses outils de candidature à leur activation effective sur les plateformes numériques. Cette continuité entre les deux modules est un choix pédagogique délibéré, qui permet d'éviter la frustration de disposer d'un curriculum vitæ sans savoir comment l'envoyer, et de donner immédiatement du sens à chaque compétence numérique acquise.</w:t>
      </w:r>
    </w:p>
    <w:p>
      <w:pPr>
        <w:pStyle w:val="Heading3"/>
      </w:pPr>
      <w:r>
        <w:t>Une vérification des acquis en fin d'atelier</w:t>
      </w:r>
    </w:p>
    <w:p>
      <w:r>
        <w:t xml:space="preserve">En fin d'atelier, nous procédons à une </w:t>
      </w:r>
      <w:r>
        <w:rPr>
          <w:b/>
        </w:rPr>
        <w:t>vérification systématique des acquis</w:t>
      </w:r>
      <w:r>
        <w:t xml:space="preserve"> sous forme d'un tour de table structuré : chaque bénéficiaire confirme oralement qu'il dispose d'un espace personnel France Travail actif, d'un curriculum vitæ en ligne, d'au moins une alerte emploi paramétrée, et qu'il sait comment identifier une Maison France Services ou un conseiller numérique près de chez lui. Cette vérification n'est pas un contrôle mais un moment d'ancrage et de confiance : le bénéficiaire prend conscience du chemin parcouru en quelques heures et repart avec la certitude qu'il dispose des clés pour continuer seul.</w:t>
      </w:r>
    </w:p>
    <w:p>
      <w:r>
        <w:t xml:space="preserve">Nos intervenants affectés à cet atelier présentent une appétence et une pratique avérées des outils numériques. Ils sont en mesure d'accompagner des publics très éloignés du numérique avec patience et pédagogie, et maîtrisent les applications spécifiques à la recherche d'emploi — notamment les outils France Travail, les principales plateformes d'intérim et les réseaux sociaux professionnels. Leur expérience dans l'accompagnement de demandeurs d'emploi en difficulté leur permet d'adapter en temps réel leur posture et leur niveau de langage au profil de chaque participant. </w:t>
      </w:r>
      <w:r>
        <w:rPr>
          <w:b/>
          <w:color w:val="7A5A00"/>
          <w:highlight w:val="yellow"/>
        </w:rPr>
        <w:t>[À COMPLÉTER : préciser les formations spécifiques aux outils numériques et à l'accompagnement numérique des publics éloignés, suivies par les intervenants désignés]</w:t>
      </w:r>
    </w:p>
    <w:p>
      <w:pPr>
        <w:shd w:val="clear" w:color="auto" w:fill="FBF3DD"/>
        <w:pBdr>
          <w:top w:val="single" w:sz="8" w:space="6" w:color="C9A961"/>
          <w:left w:val="single" w:sz="8" w:space="6" w:color="C9A961"/>
          <w:bottom w:val="single" w:sz="8" w:space="6" w:color="C9A961"/>
          <w:right w:val="single" w:sz="8" w:space="6" w:color="C9A961"/>
        </w:pBdr>
      </w:pPr>
      <w:r>
        <w:rPr>
          <w:b/>
          <w:color w:val="C9A961"/>
        </w:rPr>
        <w:t xml:space="preserve">Notre engagement   </w:t>
      </w:r>
      <w:r>
        <w:rPr>
          <w:b/>
          <w:color w:val="2B2B2B"/>
        </w:rPr>
        <w:t>Nous considérons que l'acculturation au numérique n'est pas une fin en soi, mais un vecteur d'autonomisation durable.</w:t>
      </w:r>
      <w:r>
        <w:rPr>
          <w:color w:val="2B2B2B"/>
        </w:rPr>
        <w:t xml:space="preserve"> La véritable réussite de cet atelier ne se mesure pas au nombre de clics maîtrisés le jour J, mais à la capacité du bénéficiaire à continuer à naviguer, à chercher de l'aide quand il en a besoin, et à utiliser les outils numériques comme des leviers actifs de son parcours professionnel — pour postuler, se former, maintenir le contact avec son conseiller France Travail ou construire progressivement sa visibilité professionnelle en ligne. C'est cette ambition d'autonomie durable qui guide l'ensemble de notre approche pédagogique dans ce module.</w:t>
      </w:r>
    </w:p>
    <w:p>
      <w:pPr>
        <w:pStyle w:val="Heading2"/>
      </w:pPr>
      <w:r>
        <w:t>2.4 – Suivi et coordination de la prestation</w:t>
      </w:r>
    </w:p>
    <w:p>
      <w:r>
        <w:t>Notre organisation interne constitue le socle sur lequel repose la qualité et la continuité de la prestation MILE tout au long des 90 jours de chaque parcours. Nous avons structuré notre dispositif de suivi et de coordination autour de quatre piliers indissociables : la traçabilité rigoureuse des livrables, la gestion proactive des absences et des abandons, la disponibilité permanente d'un référent opérationnel identifié, et la capacité démontrée à maintenir la continuité du service en toute circonstance. Chacun de ces piliers est dimensionné pour absorber les aléas inhérents à l'accompagnement d'un public allophone en situation de fragilité, sans jamais compromettre la qualité de l'expérience vécue par le bénéficiaire ni les engagements pris envers France Travail.</w:t>
      </w:r>
    </w:p>
    <w:p>
      <w:pPr>
        <w:pStyle w:val="Heading3"/>
      </w:pPr>
      <w:r>
        <w:t>Référent opérationnel : un interlocuteur unique, désigné dès la notification</w:t>
      </w:r>
    </w:p>
    <w:p>
      <w:r>
        <w:t xml:space="preserve">Dès réception de la notification du marché, nous procéderons à la désignation formelle de notre référent opérationnel, </w:t>
      </w:r>
      <w:r>
        <w:rPr>
          <w:b/>
        </w:rPr>
        <w:t>au plus tard dans les quinze jours suivants</w:t>
      </w:r>
      <w:r>
        <w:t xml:space="preserve">. Ce référent constitue l'interlocuteur unique et identifié de France Travail pour toutes les questions relatives à l'exécution du marché : coordination des intervenants, suivi individuel des bénéficiaires, transmission des livrables, gestion des incidents et participation aux instances de gouvernance. </w:t>
      </w:r>
      <w:r>
        <w:rPr>
          <w:b/>
          <w:color w:val="7A5A00"/>
          <w:highlight w:val="yellow"/>
        </w:rPr>
        <w:t>[À COMPLÉTER : nom, prénom, fonction et coordonnées directes du référent opérationnel désigné]</w:t>
      </w:r>
    </w:p>
    <w:p>
      <w:r>
        <w:t xml:space="preserve">Ce référent sera joignable du lundi au vendredi, de 8h30 à 18h00, par téléphone et par courriel, avec un </w:t>
      </w:r>
      <w:r>
        <w:rPr>
          <w:b/>
        </w:rPr>
        <w:t>engagement de réponse sous quatre heures ouvrées</w:t>
      </w:r>
      <w:r>
        <w:t xml:space="preserve"> pour toute sollicitation de France Travail. En dehors de ces plages horaires, un système de messagerie avec accusé de réception garantit qu'aucune demande ne reste sans traitement le lendemain matin en première heure.</w:t>
      </w:r>
    </w:p>
    <w:p>
      <w:r>
        <w:t>Son périmètre de responsabilité couvre l'ensemble du cycle de vie de chaque bon de commande : de la réception de la liste des bénéficiaires inscrits par France Travail jusqu'à la transmission du bilan final de prestation. Il est le garant de la cohérence entre la méthodologie décrite dans notre offre et son application quotidienne sur le terrain. Il valide l'ensemble des documents produits avant leur versement dans Prest@ppli, supervise les feuilles d'émargement et coordonne les comités de pilotage et comités opérationnels organisés a minima une fois par période contractuelle.</w:t>
      </w:r>
    </w:p>
    <w:p>
      <w:pPr>
        <w:pStyle w:val="Heading3"/>
      </w:pPr>
      <w:r>
        <w:t>Transmission des livrables dans Prest@ppli : rigueur et traçabilité à chaque étape</w:t>
      </w:r>
    </w:p>
    <w:p>
      <w:r>
        <w:t xml:space="preserve">Notre processus de transmission des livrables est organisé pour respecter systématiquement le </w:t>
      </w:r>
      <w:r>
        <w:rPr>
          <w:b/>
        </w:rPr>
        <w:t>délai de cinq jours ouvrés</w:t>
      </w:r>
      <w:r>
        <w:t xml:space="preserve"> suivant la fin de chaque prestation individuelle. Dès la conclusion de l'entretien de bilan, l'intervenant renseigne le bilan de prestation dans notre outil de suivi interne, qui alimente directement Prest@ppli. Ce bilan reprend la situation du bénéficiaire à l'issue des 90 jours, les compétences identifiées et mobilisées, le profil enrichi, et — pour tout bénéficiaire n'ayant pas retrouvé d'emploi en cours de parcours — le plan d'action à 6 mois co-construit lors de l'entretien de bilan, afin de permettre au conseiller France Travail de prendre le relais dans les meilleures conditions. Ce plan d'action est un document structuré, co-signé par le bénéficiaire et l'intervenant, et transmis simultanément dans Prest@ppli avec les autres pièces du dossier.</w:t>
      </w:r>
    </w:p>
    <w:p>
      <w:r>
        <w:t xml:space="preserve">Pour la saisie des présences, notre organisation prévoit une procédure distincte et prioritaire : </w:t>
      </w:r>
      <w:r>
        <w:rPr>
          <w:b/>
        </w:rPr>
        <w:t>au plus tard le surlendemain en jours ouvrés</w:t>
      </w:r>
      <w:r>
        <w:t xml:space="preserve"> de la réalisation de l'entretien de diagnostic, le statut de chaque bénéficiaire — présent, absent excusé ou absent non excusé — est saisi dans Prest@ppli par l'intervenant, validé par le référent opérationnel et transmis à France Travail. Cette saisie précoce offre à France Travail une visibilité quasi-immédiate sur l'engagement effectif des bénéficiaires dès le premier contact, et lui permet de réagir rapidement en cas de non-présentation.</w:t>
      </w:r>
    </w:p>
    <w:p>
      <w:r>
        <w:t xml:space="preserve">Les feuilles collectives d'émargement signées lors des ateliers collectifs — atelier codes culturels en entreprise et atelier numérique — sont numérisées le jour même de la session et versées dans Prest@ppli dans les </w:t>
      </w:r>
      <w:r>
        <w:rPr>
          <w:b/>
        </w:rPr>
        <w:t>vingt-quatre heures</w:t>
      </w:r>
      <w:r>
        <w:t xml:space="preserve"> suivant leur recueil. En cas de session réalisée à distance, nous utilisons une solution d'émargement électronique validée préalablement avec le référent France Travail, ou à défaut une confirmation écrite du bénéficiaire conforme au modèle retenu. Cette procédure garantit qu'aucun écart de justification n'est possible entre la présence réelle et la présence déclarée.</w:t>
      </w:r>
    </w:p>
    <w:p>
      <w:pPr>
        <w:pStyle w:val="Heading3"/>
      </w:pPr>
      <w:r>
        <w:t>Gestion des absences et des abandons : un protocole de relance formalisé</w:t>
      </w:r>
    </w:p>
    <w:p>
      <w:r>
        <w:t xml:space="preserve">La gestion des absences et des abandons fait l'objet d'un protocole que nous appliquons dès le premier manquement constaté. Dès qu'un bénéficiaire ne se présente pas à un rendez-vous individuel ou à un atelier collectif, l'intervenant en informe le référent opérationnel dans la journée. Ce dernier déclenche une procédure de relance en deux temps : une </w:t>
      </w:r>
      <w:r>
        <w:rPr>
          <w:b/>
        </w:rPr>
        <w:t>tentative de contact téléphonique dans les vingt-quatre heures</w:t>
      </w:r>
      <w:r>
        <w:t xml:space="preserve"> suivant l'absence, complétée si nécessaire d'un message écrit — SMS ou courriel — dans les </w:t>
      </w:r>
      <w:r>
        <w:rPr>
          <w:b/>
        </w:rPr>
        <w:t>quarante-huit heures</w:t>
      </w:r>
      <w:r>
        <w:t>. Si le bénéficiaire ne donne aucun signe dans les quarante-huit heures ouvrées suivant la relance, France Travail est informé sans délai supplémentaire via Prest@ppli, avec mention de la nature de l'absence et des démarches de relance effectuées.</w:t>
      </w:r>
    </w:p>
    <w:p>
      <w:r>
        <w:t xml:space="preserve">En interne, nous avons défini un </w:t>
      </w:r>
      <w:r>
        <w:rPr>
          <w:b/>
        </w:rPr>
        <w:t>seuil d'alerte précoce</w:t>
      </w:r>
      <w:r>
        <w:t xml:space="preserve"> : dès qu'un bénéficiaire cumule deux absences non justifiées, ou que le cumul des jours d'absence autorisés approche le seuil des sept jours, notre outil de suivi alerte automatiquement le référent opérationnel. Il engage alors une concertation avec l'intervenant pour évaluer la situation et, si nécessaire, sollicite France Travail pour une décision conjointe sur la poursuite ou la clôture de la prestation.</w:t>
      </w:r>
    </w:p>
    <w:p>
      <w:r>
        <w:t>Cette réactivité est d'autant plus importante que nous accompagnons un public dont les obstacles à la participation — difficultés de garde, barrière linguistique, fragilités psychosociales liées au parcours migratoire — peuvent engendrer des absences inopinées sans que cela reflète un désengagement de fond. Notre protocole distingue donc clairement les absences relevant d'une difficulté momentanée — pour lesquelles nous proposons un rattrapage dans le respect du cadre des 90 jours calendaires — de celles qui signalent un abandon définitif nécessitant le déclenchement d'une procédure formalisée de clôture anticipée.</w:t>
      </w:r>
    </w:p>
    <w:p>
      <w:pPr>
        <w:pStyle w:val="Heading3"/>
      </w:pPr>
      <w:r>
        <w:t>Continuité de service : aucune rupture d'accompagnement en cas d'absence d'un intervenant</w:t>
      </w:r>
    </w:p>
    <w:p>
      <w:r>
        <w:t>La continuité de service en cas d'absence imprévue d'un intervenant est un engagement que nous prenons avec la même rigueur. Notre organisation repose sur une équipe d'intervenants dont les compétences sont mutualisées et documentées, de façon à ce qu'aucun bénéficiaire ne se retrouve sans accompagnement en raison d'une indisponibilité individuelle.</w:t>
      </w:r>
    </w:p>
    <w:p>
      <w:r>
        <w:t>Concrètement, tout intervenant affecté à la prestation dispose d'un double documentaire complet de chaque bénéficiaire en cours de parcours : profil migratoire, résultats du diagnostic interculturel, avancement dans les étapes, points de vigilance et prochains rendez-vous. En cas d'absence imprévue, un intervenant de substitution disposant du même profil de compétences prend en charge le ou les bénéficiaires concernés sans rupture de continuité.</w:t>
      </w:r>
    </w:p>
    <w:p>
      <w:pPr>
        <w:shd w:val="clear" w:color="auto" w:fill="FBF3DD"/>
        <w:pBdr>
          <w:top w:val="single" w:sz="8" w:space="6" w:color="C9A961"/>
          <w:left w:val="single" w:sz="8" w:space="6" w:color="C9A961"/>
          <w:bottom w:val="single" w:sz="8" w:space="6" w:color="C9A961"/>
          <w:right w:val="single" w:sz="8" w:space="6" w:color="C9A961"/>
        </w:pBdr>
      </w:pPr>
      <w:r>
        <w:rPr>
          <w:b/>
          <w:color w:val="C9A961"/>
        </w:rPr>
        <w:t xml:space="preserve">Notre engagement   </w:t>
      </w:r>
      <w:r>
        <w:rPr>
          <w:b/>
          <w:color w:val="2B2B2B"/>
        </w:rPr>
        <w:t>Nous nous engageons à effectuer tout remplacement dans un délai maximal de quinze jours calendaires</w:t>
      </w:r>
      <w:r>
        <w:rPr>
          <w:color w:val="2B2B2B"/>
        </w:rPr>
        <w:t xml:space="preserve"> à compter d'une demande formulée par France Travail, et à transmettre le curriculum vitae du remplaçant pour validation préalable dans ce même délai.</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préciser l'organisation concrète du pool de remplacement — nombre d'intervenants disponibles, leur localisation, leur expérience dans l'accompagnement interculturel]</w:t>
      </w:r>
    </w:p>
    <w:p>
      <w:pPr>
        <w:pStyle w:val="Heading3"/>
      </w:pPr>
      <w:r>
        <w:t>Réunions de présentation aux agences et gouvernance opérationnelle</w:t>
      </w:r>
    </w:p>
    <w:p>
      <w:r>
        <w:t xml:space="preserve">Entre la notification du marché et sa date de prise d'effet, nous mobiliserons la totalité de la période de mise en place pour préparer les conditions optimales d'un démarrage immédiat et fluide. Dès la semaine suivant la notification, nous organiserons une série de </w:t>
      </w:r>
      <w:r>
        <w:rPr>
          <w:b/>
        </w:rPr>
        <w:t>réunions de présentation à destination de l'ensemble des agences France Travail</w:t>
      </w:r>
      <w:r>
        <w:t xml:space="preserve"> pour lesquelles nous prendrons en charge des bénéficiaires sur le territoire concerné. Ces réunions, qui pourront se tenir en agence ou à distance selon les disponibilités de chaque équipe, présenteront de façon claire et illustrée la prestation MILE telle que nous la concevons : ses objectifs, son déroulement sur 90 jours, les six étapes du parcours, les modalités de prescription, les outils et méthodes pédagogiques mobilisés, ainsi que les procédures de suivi et de communication avec les conseillers.</w:t>
      </w:r>
    </w:p>
    <w:p>
      <w:r>
        <w:t>Nous produirons à cette occasion un support de présentation visuel et accessible, incluant si possible un format vidéo court permettant aux conseillers de partager facilement l'information au sein de leurs équipes. Ces réunions constituent également pour nous une occasion d'établir d'emblée une relation de confiance et de co-construction avec les conseillers prescripteurs, dont la compréhension fine de la prestation est déterminante pour l'orientation des bons profils vers le dispositif MILE.</w:t>
      </w:r>
    </w:p>
    <w:p>
      <w:r>
        <w:t xml:space="preserve">Notre dispositif de gouvernance s'articule ensuite autour de trois instances complémentaires. La </w:t>
      </w:r>
      <w:r>
        <w:rPr>
          <w:b/>
        </w:rPr>
        <w:t>réunion de lancement</w:t>
      </w:r>
      <w:r>
        <w:t xml:space="preserve">, organisée dans les quinze jours suivant la notification, réunira notre référent opérationnel et les représentants de France Travail pour valider les conditions opérationnelles de démarrage : vérification des accès Prest@ppli, confirmation des locaux, présentation des CV des intervenants pour validation et calage du calendrier des premières sessions. Le </w:t>
      </w:r>
      <w:r>
        <w:rPr>
          <w:b/>
        </w:rPr>
        <w:t>comité de pilotage</w:t>
      </w:r>
      <w:r>
        <w:t xml:space="preserve">, réuni a minima une fois par période contractuelle, abordera les points stratégiques : résultats agrégés, évolutions méthodologiques éventuelles et axes d'amélioration. Le </w:t>
      </w:r>
      <w:r>
        <w:rPr>
          <w:b/>
        </w:rPr>
        <w:t>comité opérationnel</w:t>
      </w:r>
      <w:r>
        <w:t>, réuni selon la même fréquence minimale, traitera les points de suivi courants : taux de remplissage, taux de présence, gestion des situations particulières et points d'amélioration logistique. Les relevés de décision de chaque instance seront rédigés en alternance avec France Travail et transmis dans les délais contractuels.</w:t>
      </w:r>
    </w:p>
    <w:p>
      <w:pPr>
        <w:pStyle w:val="Heading3"/>
      </w:pPr>
      <w:r>
        <w:t>Tableau de bord et indicateurs de performance</w:t>
      </w:r>
    </w:p>
    <w:p>
      <w:r>
        <w:t xml:space="preserve">En matière de performance, nous nous appuyons sur un </w:t>
      </w:r>
      <w:r>
        <w:rPr>
          <w:b/>
        </w:rPr>
        <w:t>tableau de bord de suivi mensuel</w:t>
      </w:r>
      <w:r>
        <w:t xml:space="preserve"> consolidant l'ensemble des indicateurs clés de la prestation : taux de présence effectif aux entretiens individuels et aux ateliers collectifs, taux de sortie positive en cours et en fin de prestation, taux d'abandon et analyse des motifs, délais moyens de transmission des livrables dans Prest@ppli, et avancement de l'engagement en période d'immersion professionnelle en milieu de travail. Ce tableau de bord est partagé avec France Travail à chaque comité opérationnel et constitue la base de discussion pour tout ajustement éventuel de nos pratiques.</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indicateurs de résultats mesurés sur marchés similaires passés — taux de sorties positives, taux de présence moyen, taux d'abandon constaté — avec référence aux prestations d'accompagnement interculturel ou MILE réalisées antérieurement. Ces données chiffrées sont indispensables pour démontrer la performance de la méthodologie et renforcer la crédibilité de l'offre sur ce sous-critère.]</w:t>
      </w:r>
    </w:p>
    <w:p>
      <w:r>
        <w:t xml:space="preserve">Notre engagement de réaliser un minimum de </w:t>
      </w:r>
      <w:r>
        <w:rPr>
          <w:b/>
        </w:rPr>
        <w:t>douze jours d'immersion professionnelle en milieu de travail par an</w:t>
      </w:r>
      <w:r>
        <w:t xml:space="preserve"> fait l'objet d'un suivi dédié dans ce tableau de bord. À chaque fin d'année d'exécution, nous adresserons à France Travail, dans les quinze jours, une déclaration circonstanciée du nombre de jours réalisés accompagnée des copies des conventions signées. Lorsque des bénéficiaires n'ont pas retrouvé d'emploi en cours de prestation et que leur profil est compatible avec une période d'immersion, nous proposons systématiquement cette modalité comme levier complémentaire d'accès au marché du travail, en lien avec notre réseau d'entreprises partenaires.</w:t>
      </w:r>
    </w:p>
    <w:p>
      <w:pPr>
        <w:pStyle w:val="Heading3"/>
      </w:pPr>
      <w:r>
        <w:t>Protection des données : une responsabilité éthique et réglementaire</w:t>
      </w:r>
    </w:p>
    <w:p>
      <w:r>
        <w:t xml:space="preserve">Notre conformité au cadre de sécurité des données constitue enfin un engagement non négociable. En qualité de sous-traitant au sens du RGPD, nous traitons l'ensemble des données personnelles des bénéficiaires exclusivement sur le territoire de l'Union européenne, avec des mesures de sécurité couvrant la gestion des habilitations, la sécurisation des échanges, le stockage et la destruction des données, la protection des terminaux et la formation de nos équipes à la sécurité des systèmes d'information. </w:t>
      </w:r>
      <w:r>
        <w:rPr>
          <w:b/>
        </w:rPr>
        <w:t>Six mois après la notification</w:t>
      </w:r>
      <w:r>
        <w:t>, nous retournerons à France Travail le questionnaire cybersécurité complété et signé.</w:t>
      </w:r>
    </w:p>
    <w:p>
      <w:r>
        <w:t>La protection des données des bénéficiaires — personnes en situation de vulnérabilité dont les informations relatives au parcours migratoire, aux conditions d'installation en France et aux états mentaux sont traitées dans le cadre du diagnostic interculturel — est pour nous une responsabilité éthique autant qu'une obligation réglementaire.</w:t>
      </w:r>
    </w:p>
    <w:p>
      <w:pPr>
        <w:pStyle w:val="Heading1"/>
        <w:pBdr>
          <w:bottom w:val="single" w:sz="6" w:space="3" w:color="C9A961"/>
        </w:pBdr>
      </w:pPr>
      <w:r>
        <w:t>FICHE 3 – MOYENS D'ACCÈS AUX LIEUX D'INTERVENTION OBLIGATOIRES ET ADDITIONNELS ET LA COUVERTURE GÉOGRAPHIQUE ASSURÉE PAR LES LOCAUX ADDITIONNELS</w:t>
      </w:r>
    </w:p>
    <w:p>
      <w:r>
        <w:t>La couverture territoriale de la métropole bordelaise constitue un engagement contractuel structurant de notre offre. Nous avons pleinement intégré cet enjeu et bâti notre dispositif immobilier en conséquence, en veillant à couvrir au plus près les douze agences France Travail concernées par ce lot. La présence d'un local opérationnel sur la commune de Bordeaux dès la date de prise d'effet du marché est une condition impérative que nous avons traitée en priorité absolue dans notre préparation.</w:t>
      </w:r>
    </w:p>
    <w:p>
      <w:r>
        <w:t>Notre réponse en matière de locaux s'articule autour d'un local obligatoire situé sur la commune de Bordeaux, complété par des locaux additionnels implantés dans des communes distinctes de Bordeaux et distinctes entre elles, afin d'assurer le maillage territorial le plus cohérent possible avec les zones de résidence des bénéficiaires prescrits.</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Préciser si les locaux sont déjà loués ou en cours de finalisation, et indiquer la date prévisionnelle de disponibilité de chacun, impérativement antérieure à la date de prise d'effet du marché]</w:t>
      </w:r>
    </w:p>
    <w:p>
      <w:pPr>
        <w:pStyle w:val="Heading3"/>
      </w:pPr>
      <w:r>
        <w:t>Local obligatoire — Bordeaux</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Adresse précise du local bordelais (numéro, rue, code postal, quartier)]</w:t>
      </w:r>
    </w:p>
    <w:p>
      <w:r>
        <w:rPr>
          <w:b/>
        </w:rPr>
        <w:t>Statut du local :</w:t>
      </w:r>
      <w:r>
        <w:t xml:space="preserve"> </w:t>
      </w:r>
      <w:r>
        <w:rPr>
          <w:b/>
          <w:color w:val="7A5A00"/>
          <w:highlight w:val="yellow"/>
        </w:rPr>
        <w:t>[À COMPLÉTER : local déjà loué / promesse de bail signée / local identifié en cours de négociation — préciser la date d'engagement ferme et la date de disponibilité effective]</w:t>
      </w:r>
    </w:p>
    <w:p>
      <w:r>
        <w:t xml:space="preserve">Accessibilité en tramway : - </w:t>
      </w:r>
      <w:r>
        <w:rPr>
          <w:b/>
          <w:color w:val="7A5A00"/>
          <w:highlight w:val="yellow"/>
        </w:rPr>
        <w:t>[À COMPLÉTER : Ligne(s) de tram du réseau TBM desservant le local (lignes A, B, C ou D) et nom de l'arrêt le plus proche]</w:t>
      </w:r>
      <w:r>
        <w:t xml:space="preserve"> - </w:t>
      </w:r>
      <w:r>
        <w:rPr>
          <w:b/>
          <w:color w:val="7A5A00"/>
          <w:highlight w:val="yellow"/>
        </w:rPr>
        <w:t>[À COMPLÉTER : Distance à pied entre l'arrêt et l'entrée du local, exprimée en mètres]</w:t>
      </w:r>
    </w:p>
    <w:p>
      <w:r>
        <w:t xml:space="preserve">Accessibilité en bus et cars : - </w:t>
      </w:r>
      <w:r>
        <w:rPr>
          <w:b/>
          <w:color w:val="7A5A00"/>
          <w:highlight w:val="yellow"/>
        </w:rPr>
        <w:t>[À COMPLÉTER : Numéros des lignes de bus TBM ou lignes interurbaines Transgironde desservant le local]</w:t>
      </w:r>
      <w:r>
        <w:t xml:space="preserve"> - </w:t>
      </w:r>
      <w:r>
        <w:rPr>
          <w:b/>
          <w:color w:val="7A5A00"/>
          <w:highlight w:val="yellow"/>
        </w:rPr>
        <w:t>[À COMPLÉTER : Nom de l'arrêt le plus proche et distance en mètres]</w:t>
      </w:r>
    </w:p>
    <w:p>
      <w:r>
        <w:t xml:space="preserve">Accessibilité en train : - </w:t>
      </w:r>
      <w:r>
        <w:rPr>
          <w:b/>
          <w:color w:val="7A5A00"/>
          <w:highlight w:val="yellow"/>
        </w:rPr>
        <w:t>[À COMPLÉTER : Préciser si la gare Saint-Jean ou une gare TER est accessible à pied ou via une correspondance directe, avec distance en mètres ou durée de trajet estimée]</w:t>
      </w:r>
    </w:p>
    <w:p>
      <w:r>
        <w:t xml:space="preserve">Autres modes de transport : - </w:t>
      </w:r>
      <w:r>
        <w:rPr>
          <w:b/>
          <w:color w:val="7A5A00"/>
          <w:highlight w:val="yellow"/>
        </w:rPr>
        <w:t>[À COMPLÉTER : Présence d'une station VCub (vélos en libre-service) à proximité et distance en mètres]</w:t>
      </w:r>
      <w:r>
        <w:t xml:space="preserve"> - </w:t>
      </w:r>
      <w:r>
        <w:rPr>
          <w:b/>
          <w:color w:val="7A5A00"/>
          <w:highlight w:val="yellow"/>
        </w:rPr>
        <w:t>[À COMPLÉTER : Présence d'une station Bluecub ou d'un point de covoiturage le cas échéant]</w:t>
      </w:r>
    </w:p>
    <w:p>
      <w:r>
        <w:t xml:space="preserve">Stationnement privatif sur place : - </w:t>
      </w:r>
      <w:r>
        <w:rPr>
          <w:b/>
          <w:color w:val="7A5A00"/>
          <w:highlight w:val="yellow"/>
        </w:rPr>
        <w:t>[À COMPLÉTER : Oui / Non — si oui, préciser le nombre de places réservées aux bénéficiaires et aux intervenants]</w:t>
      </w:r>
    </w:p>
    <w:p>
      <w:r>
        <w:t xml:space="preserve">Stationnement public à proximité : - </w:t>
      </w:r>
      <w:r>
        <w:rPr>
          <w:b/>
          <w:color w:val="7A5A00"/>
          <w:highlight w:val="yellow"/>
        </w:rPr>
        <w:t>[À COMPLÉTER : Nom et adresse du parking public le plus proche, distance en mètres, conditions tarifaires si connues]</w:t>
      </w:r>
    </w:p>
    <w:p>
      <w:r>
        <w:rPr>
          <w:b/>
        </w:rPr>
        <w:t>Description fonctionnelle du local bordelais :</w:t>
      </w:r>
      <w:r>
        <w:t xml:space="preserve"> notre local bordelais dispose d'une salle de réunion permettant d'accueillir des ateliers collectifs, d'un bureau individuel garantissant la confidentialité des entretiens, et d'un espace numérique dédié équipé d'ordinateurs mis à disposition des bénéficiaires non équipés. Il est accessible aux personnes à mobilité réduite. </w:t>
      </w:r>
      <w:r>
        <w:rPr>
          <w:b/>
          <w:color w:val="7A5A00"/>
          <w:highlight w:val="yellow"/>
        </w:rPr>
        <w:t>[À COMPLÉTER : Préciser la superficie approximative, le nombre de postes informatiques disponibles pour les bénéficiaires, et confirmer l'accessibilité PMR certifiée ou attestée]</w:t>
      </w:r>
    </w:p>
    <w:p>
      <w:pPr>
        <w:pStyle w:val="Heading3"/>
      </w:pPr>
      <w:r>
        <w:t>Local additionnel N°1</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Commune retenue (distincte de Bordeaux) — priorité recommandée aux communes abritant des agences France Travail éloignées du centre : Mérignac, Pessac, Bègles ou Villenave d'Ornon]</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Adresse précise du local (numéro, rue, code postal, commune)]</w:t>
      </w:r>
    </w:p>
    <w:p>
      <w:r>
        <w:rPr>
          <w:b/>
        </w:rPr>
        <w:t>Statut du local :</w:t>
      </w:r>
      <w:r>
        <w:t xml:space="preserve"> </w:t>
      </w:r>
      <w:r>
        <w:rPr>
          <w:b/>
          <w:color w:val="7A5A00"/>
          <w:highlight w:val="yellow"/>
        </w:rPr>
        <w:t>[À COMPLÉTER : local déjà loué / promesse de bail signée / local identifié en cours de négociation — préciser la date d'engagement ferme]</w:t>
      </w:r>
    </w:p>
    <w:p>
      <w:r>
        <w:t xml:space="preserve">Accessibilité en tramway : - </w:t>
      </w:r>
      <w:r>
        <w:rPr>
          <w:b/>
          <w:color w:val="7A5A00"/>
          <w:highlight w:val="yellow"/>
        </w:rPr>
        <w:t>[À COMPLÉTER : Ligne(s) TBM et arrêt le plus proche, distance en mètres]</w:t>
      </w:r>
    </w:p>
    <w:p>
      <w:r>
        <w:t xml:space="preserve">Accessibilité en bus et cars : - </w:t>
      </w:r>
      <w:r>
        <w:rPr>
          <w:b/>
          <w:color w:val="7A5A00"/>
          <w:highlight w:val="yellow"/>
        </w:rPr>
        <w:t>[À COMPLÉTER : Lignes TBM ou Transgironde, nom de l'arrêt le plus proche et distance en mètres]</w:t>
      </w:r>
    </w:p>
    <w:p>
      <w:r>
        <w:t xml:space="preserve">Accessibilité en train : - </w:t>
      </w:r>
      <w:r>
        <w:rPr>
          <w:b/>
          <w:color w:val="7A5A00"/>
          <w:highlight w:val="yellow"/>
        </w:rPr>
        <w:t>[À COMPLÉTER : Gare TER à proximité si applicable, distance en mètres ou durée de trajet]</w:t>
      </w:r>
    </w:p>
    <w:p>
      <w:r>
        <w:t xml:space="preserve">Autres modes de transport : - </w:t>
      </w:r>
      <w:r>
        <w:rPr>
          <w:b/>
          <w:color w:val="7A5A00"/>
          <w:highlight w:val="yellow"/>
        </w:rPr>
        <w:t>[À COMPLÉTER : Station VCub, point de covoiturage ou autres modes actifs à proximité]</w:t>
      </w:r>
    </w:p>
    <w:p>
      <w:r>
        <w:t xml:space="preserve">Stationnement privatif sur place : - </w:t>
      </w:r>
      <w:r>
        <w:rPr>
          <w:b/>
          <w:color w:val="7A5A00"/>
          <w:highlight w:val="yellow"/>
        </w:rPr>
        <w:t>[À COMPLÉTER : Oui / Non — si oui, nombre de places réservées]</w:t>
      </w:r>
    </w:p>
    <w:p>
      <w:r>
        <w:t xml:space="preserve">Stationnement public à proximité : - </w:t>
      </w:r>
      <w:r>
        <w:rPr>
          <w:b/>
          <w:color w:val="7A5A00"/>
          <w:highlight w:val="yellow"/>
        </w:rPr>
        <w:t>[À COMPLÉTER : Nom et adresse du parking public le plus proche, distance en mètres]</w:t>
      </w:r>
    </w:p>
    <w:p>
      <w:r>
        <w:rPr>
          <w:b/>
        </w:rPr>
        <w:t>Description fonctionnelle :</w:t>
      </w:r>
      <w:r>
        <w:t xml:space="preserve"> ce local présente les mêmes caractéristiques fonctionnelles que notre local bordelais — salle collective pour les ateliers de groupe, bureau individuel confidentiel pour les entretiens, et espace numérique doté d'ordinateurs mis à la disposition des bénéficiaires non équipés. </w:t>
      </w:r>
      <w:r>
        <w:rPr>
          <w:b/>
          <w:color w:val="7A5A00"/>
          <w:highlight w:val="yellow"/>
        </w:rPr>
        <w:t>[À COMPLÉTER : Superficie approximative, nombre de postes informatiques, accessibilité PMR]</w:t>
      </w:r>
    </w:p>
    <w:p>
      <w:r>
        <w:rPr>
          <w:b/>
        </w:rPr>
        <w:t>Agences France Travail couvertes prioritairement par ce local :</w:t>
      </w:r>
      <w:r>
        <w:t xml:space="preserve"> </w:t>
      </w:r>
      <w:r>
        <w:rPr>
          <w:b/>
          <w:color w:val="7A5A00"/>
          <w:highlight w:val="yellow"/>
        </w:rPr>
        <w:t>[À COMPLÉTER : Indiquer quelle(s) agence(s) parmi les douze sont géographiquement les mieux desservies par ce local, par exemple Mérignac, Pessac et Eysines pour un local situé dans ce secteur]</w:t>
      </w:r>
    </w:p>
    <w:p>
      <w:pPr>
        <w:pStyle w:val="Heading3"/>
      </w:pPr>
      <w:r>
        <w:t>Local additionnel N°2</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Commune retenue (distincte de Bordeaux et distincte de la commune du local additionnel N°1) — priorité recommandée : Lormont, Cenon, Eysines ou Saint-Médard-en-Jalles pour couvrir la rive droite ou le secteur nord-ouest]</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Adresse précise du local (numéro, rue, code postal, commune)]</w:t>
      </w:r>
    </w:p>
    <w:p>
      <w:r>
        <w:rPr>
          <w:b/>
        </w:rPr>
        <w:t>Statut du local :</w:t>
      </w:r>
      <w:r>
        <w:t xml:space="preserve"> </w:t>
      </w:r>
      <w:r>
        <w:rPr>
          <w:b/>
          <w:color w:val="7A5A00"/>
          <w:highlight w:val="yellow"/>
        </w:rPr>
        <w:t>[À COMPLÉTER : local déjà loué / promesse de bail signée / local identifié en cours de négociation — préciser la date d'engagement ferme]</w:t>
      </w:r>
    </w:p>
    <w:p>
      <w:r>
        <w:t xml:space="preserve">Accessibilité en tramway : - </w:t>
      </w:r>
      <w:r>
        <w:rPr>
          <w:b/>
          <w:color w:val="7A5A00"/>
          <w:highlight w:val="yellow"/>
        </w:rPr>
        <w:t>[À COMPLÉTER : Ligne(s) TBM et arrêt le plus proche, distance en mètres — pour la rive droite, la ligne A constitue l'axe principal à mentionner]</w:t>
      </w:r>
    </w:p>
    <w:p>
      <w:r>
        <w:t xml:space="preserve">Accessibilité en bus et cars : - </w:t>
      </w:r>
      <w:r>
        <w:rPr>
          <w:b/>
          <w:color w:val="7A5A00"/>
          <w:highlight w:val="yellow"/>
        </w:rPr>
        <w:t>[À COMPLÉTER : Lignes TBM ou Transgironde, nom de l'arrêt le plus proche et distance en mètres]</w:t>
      </w:r>
    </w:p>
    <w:p>
      <w:r>
        <w:t xml:space="preserve">Accessibilité en train : - </w:t>
      </w:r>
      <w:r>
        <w:rPr>
          <w:b/>
          <w:color w:val="7A5A00"/>
          <w:highlight w:val="yellow"/>
        </w:rPr>
        <w:t>[À COMPLÉTER : Gare TER à proximité si applicable, distance en mètres ou durée de trajet]</w:t>
      </w:r>
    </w:p>
    <w:p>
      <w:r>
        <w:t xml:space="preserve">Autres modes de transport : - </w:t>
      </w:r>
      <w:r>
        <w:rPr>
          <w:b/>
          <w:color w:val="7A5A00"/>
          <w:highlight w:val="yellow"/>
        </w:rPr>
        <w:t>[À COMPLÉTER : Station VCub, point de covoiturage ou autres modes actifs à proximité]</w:t>
      </w:r>
    </w:p>
    <w:p>
      <w:r>
        <w:t xml:space="preserve">Stationnement privatif sur place : - </w:t>
      </w:r>
      <w:r>
        <w:rPr>
          <w:b/>
          <w:color w:val="7A5A00"/>
          <w:highlight w:val="yellow"/>
        </w:rPr>
        <w:t>[À COMPLÉTER : Oui / Non — si oui, nombre de places réservées]</w:t>
      </w:r>
    </w:p>
    <w:p>
      <w:r>
        <w:t xml:space="preserve">Stationnement public à proximité : - </w:t>
      </w:r>
      <w:r>
        <w:rPr>
          <w:b/>
          <w:color w:val="7A5A00"/>
          <w:highlight w:val="yellow"/>
        </w:rPr>
        <w:t>[À COMPLÉTER : Nom et adresse du parking public le plus proche, distance en mètres]</w:t>
      </w:r>
    </w:p>
    <w:p>
      <w:r>
        <w:rPr>
          <w:b/>
        </w:rPr>
        <w:t>Description fonctionnelle :</w:t>
      </w:r>
      <w:r>
        <w:t xml:space="preserve"> comme pour les autres locaux, ce site propose une salle collective dédiée aux ateliers, un bureau individuel garantissant la confidentialité des entretiens, et un espace numérique équipé d'ordinateurs pour les bénéficiaires non équipés. </w:t>
      </w:r>
      <w:r>
        <w:rPr>
          <w:b/>
          <w:color w:val="7A5A00"/>
          <w:highlight w:val="yellow"/>
        </w:rPr>
        <w:t>[À COMPLÉTER : Superficie approximative, nombre de postes informatiques, accessibilité PMR]</w:t>
      </w:r>
    </w:p>
    <w:p>
      <w:r>
        <w:rPr>
          <w:b/>
        </w:rPr>
        <w:t>Agences France Travail couvertes prioritairement par ce local :</w:t>
      </w:r>
      <w:r>
        <w:t xml:space="preserve"> </w:t>
      </w:r>
      <w:r>
        <w:rPr>
          <w:b/>
          <w:color w:val="7A5A00"/>
          <w:highlight w:val="yellow"/>
        </w:rPr>
        <w:t>[À COMPLÉTER : Indiquer quelle(s) agence(s) parmi les douze sont géographiquement les mieux desservies, par exemple Lormont, Cenon et Bordeaux Bastide pour un local situé en rive droite]</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Si un troisième local additionnel ou davantage est proposé, reproduire le bloc descriptif ci-dessus en veillant à ce que chaque commune soit bien distincte de toutes les autres déjà déclarées. Nous recommandons fortement de couvrir au moins un local sur la rive droite (secteur Lormont/Cenon) et un local sur le secteur nord ou nord-ouest (Eysines/Saint-Médard-en-Jalles) pour atteindre les agences les plus éloignées du centre de Bordeaux.]</w:t>
      </w:r>
    </w:p>
    <w:p>
      <w:pPr>
        <w:pStyle w:val="Heading3"/>
      </w:pPr>
      <w:r>
        <w:t>Stratégie de maillage territorial</w:t>
      </w:r>
    </w:p>
    <w:p>
      <w:r>
        <w:t>Nos choix de localisation répondent à une logique de proximité maximale avec les bénéficiaires prescrits par les douze agences France Travail de la métropole. Nous avons structuré notre implantation en répartissant les locaux sur les différents quadrants géographiques : le local obligatoire au cœur de Bordeaux, un local en rive gauche sud ou ouest pour couvrir les agences de Mérignac, Pessac, Eysines et Bègles, et un local en rive droite ou nord-est pour couvrir les agences de Lormont, Cenon et Bordeaux Bastide, moins accessibles depuis le centre-ville. Cette logique de quadrant nous permet de réduire au maximum les temps et distances de déplacement pour chaque bénéficiaire, quelle que soit son agence prescriptrice.</w:t>
      </w:r>
    </w:p>
    <w:p>
      <w:r>
        <w:t>Cette accessibilité géographique est un facteur déterminant de réussite pour les publics allophones que nous accompagnons : résidant souvent dans des quartiers prioritaires de la politique de la ville, ils sont particulièrement sensibles aux contraintes de mobilité. En rapprochant nos lieux d'intervention de leurs zones de résidence et de leurs agences France Travail, nous limitons concrètement les risques d'abandon liés aux difficultés de déplacement.</w:t>
      </w:r>
    </w:p>
    <w:p>
      <w:pPr>
        <w:shd w:val="clear" w:color="auto" w:fill="FBF3DD"/>
        <w:pBdr>
          <w:top w:val="single" w:sz="8" w:space="6" w:color="C9A961"/>
          <w:left w:val="single" w:sz="8" w:space="6" w:color="C9A961"/>
          <w:bottom w:val="single" w:sz="8" w:space="6" w:color="C9A961"/>
          <w:right w:val="single" w:sz="8" w:space="6" w:color="C9A961"/>
        </w:pBdr>
      </w:pPr>
      <w:r>
        <w:rPr>
          <w:b/>
          <w:color w:val="C9A961"/>
        </w:rPr>
        <w:t xml:space="preserve">Notre engagement   </w:t>
      </w:r>
      <w:r>
        <w:rPr>
          <w:b/>
          <w:color w:val="2B2B2B"/>
        </w:rPr>
        <w:t>Nous nous engageons formellement sur l'ensemble des locaux déclarés dans cette fiche comme engagement minimum contraignant dès la date de prise d'effet du marché.</w:t>
      </w:r>
      <w:r>
        <w:rPr>
          <w:color w:val="2B2B2B"/>
        </w:rPr>
        <w:t xml:space="preserve"> Tout défaut de maintien d'un local donnera lieu à une information préalable adressée à France Travail au moins quinze jours calendaires avant toute modification, accompagnée du descriptif complet du local de remplacement envisagé — adresse, coordonnées d'accès, conditions d'accueil des bénéficiaires. Nous avons pleinement conscience que le maintien de chaque local constitue une obligation contractuelle dont le non-respect est susceptible d'entraîner des pénalités journalières par lieu concerné.</w:t>
      </w:r>
    </w:p>
    <w:p>
      <w:r>
        <w:t>Enfin, nos locaux sont également en mesure d'accueillir des sessions à distance lorsque le prescripteur en fait la demande : chaque espace est équipé des équipements audio et visio nécessaires pour conduire entretiens individuels et ateliers collectifs dans des conditions de confidentialité et de qualité technique garanties.</w:t>
      </w:r>
    </w:p>
    <w:p>
      <w:pPr>
        <w:pStyle w:val="Heading1"/>
        <w:pBdr>
          <w:bottom w:val="single" w:sz="6" w:space="3" w:color="C9A961"/>
        </w:pBdr>
      </w:pPr>
      <w:r>
        <w:t>FICHE 4 – PRISE EN COMPTE DES ÉMISSIONS DE GAZ À EFFET DE SERRE LIÉES À L'EXÉCUTION DU MARCHÉ</w:t>
      </w:r>
    </w:p>
    <w:p>
      <w:r>
        <w:t>La prise en compte des émissions de gaz à effet de serre constitue pour nous un engagement concret, traduit ici à travers deux indicateurs déclaratifs portant sur l'énergie utilisée dans nos locaux d'intervention et sur la nature du parc informatique mobilisé par nos intervenants.</w:t>
      </w:r>
    </w:p>
    <w:p>
      <w:pPr>
        <w:pStyle w:val="Heading3"/>
      </w:pPr>
      <w:r>
        <w:t>Sources d'énergie pour le chauffage et le rafraîchissement des locaux (indicateur 4.1)</w:t>
      </w:r>
    </w:p>
    <w:p>
      <w:r>
        <w:t>Pour chaque local affecté à l'exécution de la prestation, nous déclarons ci-après la répartition des sources d'énergie utilisées pour le chauffage et le rafraîchissement, exprimée en pourcentage, le total étant égal à 100 %.</w:t>
      </w:r>
    </w:p>
    <w:p>
      <w:r>
        <w:rPr>
          <w:b/>
        </w:rPr>
        <w:t>Local obligatoire — Bordeaux :</w:t>
      </w:r>
      <w:r>
        <w:t xml:space="preserve"> </w:t>
      </w:r>
      <w:r>
        <w:rPr>
          <w:b/>
          <w:color w:val="7A5A00"/>
          <w:highlight w:val="yellow"/>
        </w:rPr>
        <w:t>[À COMPLÉTER : adresse précise du local bordelais — indiquer les pourcentages réels par source d'énergie : électricité (dont part issue d'énergies renouvelables certifiée par le fournisseur), réseau de chaleur urbain, gaz naturel, fioul, bois/biomasse, autre — total = 100 %]</w:t>
      </w:r>
    </w:p>
    <w:p>
      <w:r>
        <w:t>Nous avons veillé, lors de la sélection de ce local, à privilégier une alimentation énergétique à faible intensité carbone. Notre recherche s'est orientée vers des immeubles alimentés en électricité issue d'énergies renouvelables certifiées ou raccordés à un réseau de chaleur urbain — solutions qui minimisent les émissions directes liées au chauffage et à la climatisation des espaces d'accueil des bénéficiaires et de travail des intervenants.</w:t>
      </w:r>
    </w:p>
    <w:p>
      <w:r>
        <w:rPr>
          <w:b/>
        </w:rPr>
        <w:t>Local additionnel n° 1 — [À COMPLÉTER : commune distincte de Bordeaux] :</w:t>
      </w:r>
      <w:r>
        <w:t xml:space="preserve"> </w:t>
      </w:r>
      <w:r>
        <w:rPr>
          <w:b/>
          <w:color w:val="7A5A00"/>
          <w:highlight w:val="yellow"/>
        </w:rPr>
        <w:t>[À COMPLÉTER : répartition en % par source d'énergie pour ce local — total = 100 %]</w:t>
      </w:r>
    </w:p>
    <w:p>
      <w:r>
        <w:rPr>
          <w:b/>
        </w:rPr>
        <w:t>Local additionnel n° 2 — [À COMPLÉTER : commune distincte de Bordeaux et du local additionnel n° 1] :</w:t>
      </w:r>
      <w:r>
        <w:t xml:space="preserve"> </w:t>
      </w:r>
      <w:r>
        <w:rPr>
          <w:b/>
          <w:color w:val="7A5A00"/>
          <w:highlight w:val="yellow"/>
        </w:rPr>
        <w:t>[À COMPLÉTER : répartition en % par source d'énergie pour ce local — total = 100 %]</w:t>
      </w:r>
    </w:p>
    <w:p>
      <w:r>
        <w:t xml:space="preserve">Si l'un ou plusieurs de ces locaux n'est pas encore définitivement loué à la date de remise de l'offre, </w:t>
      </w:r>
      <w:r>
        <w:rPr>
          <w:b/>
        </w:rPr>
        <w:t>nous prenons l'engagement ferme</w:t>
      </w:r>
      <w:r>
        <w:t xml:space="preserve"> de retenir exclusivement des locaux dont le contrat de fourniture d'énergie garantit une part majoritaire d'électricité d'origine renouvelable ou un raccordement à un réseau de chaleur urbain. Dès la signature du bail, nous transmettrons à France Travail l'attestation de l'offre énergétique souscrite auprès du bailleur ou du fournisseur.</w:t>
      </w:r>
    </w:p>
    <w:p>
      <w:pPr>
        <w:pStyle w:val="Heading3"/>
      </w:pPr>
      <w:r>
        <w:t>Type d'ordinateurs utilisés par les intervenants (indicateur 4.2)</w:t>
      </w:r>
    </w:p>
    <w:p>
      <w:r>
        <w:t>Cet indicateur porte exclusivement sur les ordinateurs utilisés par nos intervenants dans le cadre de l'exécution de la prestation. Il ne concerne pas les ordinateurs mis à disposition des bénéficiaires dans l'espace numérique dédié de nos locaux, lesquels relèvent des moyens matériels décrits dans la Fiche 2.</w:t>
      </w:r>
    </w:p>
    <w:p>
      <w:r>
        <w:t>Nous déclarons la répartition suivante pour le parc informatique des intervenants affectés à ce marché :</w:t>
      </w:r>
    </w:p>
    <w:p>
      <w:pPr>
        <w:pStyle w:val="ListBullet"/>
      </w:pPr>
      <w:r>
        <w:t xml:space="preserve">Ordinateurs reconditionnés : </w:t>
      </w:r>
      <w:r>
        <w:rPr>
          <w:b/>
          <w:color w:val="7A5A00"/>
          <w:highlight w:val="yellow"/>
        </w:rPr>
        <w:t>[À COMPLÉTER : indiquer le pourcentage réel — ex. 100 % si le parc est intégralement reconditionné]</w:t>
      </w:r>
    </w:p>
    <w:p>
      <w:pPr>
        <w:pStyle w:val="ListBullet"/>
      </w:pPr>
      <w:r>
        <w:t xml:space="preserve">Ordinateurs neufs labellisés (TCO Certified, EPEAT, Ange Bleu, Cygne Nordique ou Ecolabel européen) : </w:t>
      </w:r>
      <w:r>
        <w:rPr>
          <w:b/>
          <w:color w:val="7A5A00"/>
          <w:highlight w:val="yellow"/>
        </w:rPr>
        <w:t>[À COMPLÉTER : indiquer le pourcentage réel]</w:t>
      </w:r>
    </w:p>
    <w:p>
      <w:pPr>
        <w:pStyle w:val="ListBullet"/>
      </w:pPr>
      <w:r>
        <w:t xml:space="preserve">Ordinateurs neufs non labellisés : </w:t>
      </w:r>
      <w:r>
        <w:rPr>
          <w:b/>
          <w:color w:val="7A5A00"/>
          <w:highlight w:val="yellow"/>
        </w:rPr>
        <w:t>[À COMPLÉTER : indiquer le pourcentage réel]</w:t>
      </w:r>
    </w:p>
    <w:p>
      <w:r>
        <w:t xml:space="preserve">Total : </w:t>
      </w:r>
      <w:r>
        <w:rPr>
          <w:b/>
        </w:rPr>
        <w:t>100 %</w:t>
      </w:r>
    </w:p>
    <w:p>
      <w:r>
        <w:t xml:space="preserve">Notre politique d'achat informatique favorise en priorité l'acquisition d'équipements reconditionnés certifiés, qui permettent de réduire significativement les émissions de gaz à effet de serre liées à la fabrication des terminaux, tout en garantissant des performances suffisantes pour l'utilisation de Prest@ppli, la conduite des entretiens en visioconférence et l'animation des ateliers numériques. Lorsqu'un renouvellement s'avère nécessaire, </w:t>
      </w:r>
      <w:r>
        <w:rPr>
          <w:b/>
        </w:rPr>
        <w:t>nous nous engageons à n'acquérir que des appareils neufs portant l'un des labels environnementaux reconnus</w:t>
      </w:r>
      <w:r>
        <w:t xml:space="preserve"> mentionnés ci-dessus.</w:t>
      </w:r>
    </w:p>
    <w:p>
      <w:pPr>
        <w:shd w:val="clear" w:color="auto" w:fill="FBF3DD"/>
        <w:pBdr>
          <w:top w:val="single" w:sz="8" w:space="6" w:color="C9A961"/>
          <w:left w:val="single" w:sz="8" w:space="6" w:color="C9A961"/>
          <w:bottom w:val="single" w:sz="8" w:space="6" w:color="C9A961"/>
          <w:right w:val="single" w:sz="8" w:space="6" w:color="C9A961"/>
        </w:pBdr>
      </w:pPr>
      <w:r>
        <w:rPr>
          <w:b/>
          <w:color w:val="C9A961"/>
        </w:rPr>
        <w:t xml:space="preserve">Notre engagement   </w:t>
      </w:r>
      <w:r>
        <w:rPr>
          <w:color w:val="2B2B2B"/>
        </w:rPr>
        <w:t>Ces deux indicateurs s'inscrivent dans notre démarche environnementale liée à l'exécution du marché, qui comprend également la dématérialisation systématique des livrables, le recours aux éco-mobilités pour les déplacements des intervenants et l'établissement, au plus tard dans le mois suivant la fin de la première période d'exécution, d'un bilan des émissions de gaz à effet de serre couvrant a minima les scopes 1 et 2, assorti d'un objectif chiffré de réduction et d'un plan d'action transmis dans les trois mois suivants.</w:t>
      </w:r>
    </w:p>
    <w:p>
      <w:pPr>
        <w:pStyle w:val="Heading1"/>
        <w:pBdr>
          <w:bottom w:val="single" w:sz="6" w:space="3" w:color="C9A961"/>
        </w:pBdr>
      </w:pPr>
      <w:r>
        <w:t>Annexes</w:t>
      </w:r>
    </w:p>
    <w:p>
      <w:r>
        <w:t>Les documents réunis dans cette section constituent les pièces justificatives obligatoires de notre offre. Conformément aux instructions du cadre de réponse, ils sont intégrés dans ce document unique et comptabilisés dans le décompte des 80 pages maximum autorisées. Leur production est indissociable de la recevabilité et de l'évaluation de notre candidature.</w:t>
      </w:r>
    </w:p>
    <w:p>
      <w:pPr>
        <w:pStyle w:val="Heading3"/>
      </w:pPr>
      <w:r>
        <w:t>Attestation Qualiopi</w:t>
      </w:r>
    </w:p>
    <w:p>
      <w:r>
        <w:t>Notre certification qualité au titre du référentiel national qualité Qualiopi conditionne la recevabilité de notre candidature pour toute action de formation financée par des fonds publics ou mutualisés. Nous joignons ci-après :</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insérer ici, en copie intégrale, soit (a) l'attestation Qualiopi en cours de validité délivrée par l'organisme certificateur accrédité par le COFRAC, mentionnant explicitement le périmètre « actions de formation », soit (b) l'accusé de réception de la demande de certification si la procédure est en cours. En cas de demande en cours, préciser la date prévisionnelle d'obtention et confirmer qu'elle interviendra avant la date de notification du marché. Sans ce document, la candidature sera déclarée irrecevable.]</w:t>
      </w:r>
    </w:p>
    <w:p>
      <w:r>
        <w:t>Notre numéro de déclaration d'activité de prestataire de formation professionnelle, enregistré auprès de la DREETS compétente, est le suivant :</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indiquer le numéro de déclaration d'activité (NDA) à 11 chiffres tel qu'il figure sur le récépissé de déclaration, ou préciser que la demande d'enregistrement est en cours en joignant le justificatif de dépôt de dossier.]</w:t>
      </w:r>
    </w:p>
    <w:p>
      <w:pPr>
        <w:pStyle w:val="Heading3"/>
      </w:pPr>
      <w:r>
        <w:t>Curricula vitae des intervenants affectés à la prestation</w:t>
      </w:r>
    </w:p>
    <w:p>
      <w:r>
        <w:t>Les intervenants que nous affectons à l'exécution du marché répondent aux critères de qualification attendus pour ce type de prestation : niveau de formation minimum BAC+3, expérience d'au moins trois ans dans l'accompagnement de demandeurs d'emploi en difficulté, formation à l'accompagnement interculturel et connaissance approfondie du marché du travail bordelais. Ils maîtrisent les outils numériques de recherche d'emploi et les nouveaux modes de recrutement, et sont en capacité d'accompagner des publics allophones vers une autonomie croissante dans leurs démarches en ligne.</w:t>
      </w:r>
    </w:p>
    <w:p>
      <w:r>
        <w:t>Nous joignons ci-après les CV détaillés de chaque intervenant pressenti, structurés selon le modèle suivant :</w:t>
      </w:r>
    </w:p>
    <w:p>
      <w:pPr>
        <w:pStyle w:val="ListBullet"/>
      </w:pPr>
      <w:r>
        <w:t>Identité et coordonnées professionnelles</w:t>
      </w:r>
    </w:p>
    <w:p>
      <w:pPr>
        <w:pStyle w:val="ListBullet"/>
      </w:pPr>
      <w:r>
        <w:t>Niveau de diplôme et établissement de formation (BAC+3 minimum)</w:t>
      </w:r>
    </w:p>
    <w:p>
      <w:pPr>
        <w:pStyle w:val="ListBullet"/>
      </w:pPr>
      <w:r>
        <w:t>Formation(s) à l'accompagnement interculturel : intitulé, organisme, année</w:t>
      </w:r>
    </w:p>
    <w:p>
      <w:pPr>
        <w:pStyle w:val="ListBullet"/>
      </w:pPr>
      <w:r>
        <w:t>Expérience professionnelle détaillée dans l'accompagnement de demandeurs d'emploi en difficulté, incluant la nature des publics accompagnés (notamment allophones), les dispositifs concernés et la durée des missions (3 ans minimum)</w:t>
      </w:r>
    </w:p>
    <w:p>
      <w:pPr>
        <w:pStyle w:val="ListBullet"/>
      </w:pPr>
      <w:r>
        <w:t>Connaissance du marché du travail de la métropole bordelaise : employeurs, secteurs en tension, réseaux d'acteurs locaux</w:t>
      </w:r>
    </w:p>
    <w:p>
      <w:pPr>
        <w:pStyle w:val="ListBullet"/>
      </w:pPr>
      <w:r>
        <w:t>Maîtrise des outils numériques d'emploi : Prest@ppli, portails France Travail, plateformes d'intérim en ligne, réseaux sociaux professionnels</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insérer ici les CV complets et nominatifs de chaque intervenant affecté à la prestation. Pour chaque CV, vérifier que : (1) le niveau BAC+3 minimum est explicitement mentionné, avec justificatif de diplôme si possible ; (2) les 3 années minimum d'expérience dans l'accompagnement de demandeurs d'emploi en difficulté sont documentées par des expériences datées et nominatives ; (3) la formation à l'accompagnement interculturel est précisément identifiée (intitulé, organisme, date) ; (4) la connaissance du marché du travail bordelais est démontrée par des expériences locales ou des formations contextualisées. Ces CV seront transmis à France Travail pour validation dans les 15 jours suivant la notification du marché ; tout écart entre les CV joints et ceux effectivement transmis peut engager une pénalité contractuelle.]</w:t>
      </w:r>
    </w:p>
    <w:p>
      <w:pPr>
        <w:pStyle w:val="Heading3"/>
      </w:pPr>
      <w:r>
        <w:t>Charte Achats Responsables France Travail</w:t>
      </w:r>
    </w:p>
    <w:p>
      <w:r>
        <w:t>Nous nous engageons pleinement dans la démarche d'achats responsables portée par France Travail. La Charte Achats Responsables, après lecture et approbation de l'ensemble de ses dispositions par notre direction, est signée et jointe ci-après.</w:t>
      </w:r>
    </w:p>
    <w:p>
      <w:r>
        <w:t>Cette charte traduit des engagements que nous faisons pleinement nôtres dans notre pratique quotidienne : respect de la réglementation sociale et environnementale, promotion de l'égalité professionnelle, soutien à l'insertion des publics éloignés de l'emploi, réduction de notre empreinte carbone dans l'exécution de nos prestations, et comportement éthique vis-à-vis de nos sous-traitants et partenaires. Ces valeurs sont cohérentes avec notre positionnement en tant que prestataire de médiation interculturelle et linguistique vers l'emploi : nous accompagnons des personnes fragilisées vers l'autonomie professionnelle, et nous attendons de nous-mêmes les mêmes standards de responsabilité que ceux que nous encourageons chez nos partenaires employeurs.</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insérer ici la Charte Achats Responsables France Travail dûment complétée, datée et signée par le représentant légal habilité de la structure candidate. Vérifier que la version jointe est bien la version en vigueur transmise par France Travail dans le DCE.]</w:t>
      </w:r>
    </w:p>
    <w:p>
      <w:pPr>
        <w:pStyle w:val="Heading3"/>
      </w:pPr>
      <w:r>
        <w:t>Documents probants sur le réseau d'entreprises partenaires de la métropole bordelaise</w:t>
      </w:r>
    </w:p>
    <w:p>
      <w:r>
        <w:t>La démonstration d'un réseau d'entreprises actif sur la métropole bordelaise constitue l'un des leviers essentiels de notre offre pour permettre à chaque bénéficiaire d'entrer en contact avec un nombre significatif d'employeurs dans les secteurs qui recrutent. Nous joignons ci-après les documents attestant de la réalité et de la solidité de ces partenariats, couvrant les cinq secteurs en tension prioritaires identifiés sur ce territoire : la restauration, le bâtiment, l'aide à domicile, le soin et la logistique.</w:t>
      </w:r>
    </w:p>
    <w:p>
      <w:r>
        <w:t>Ces documents comprennent :</w:t>
      </w:r>
    </w:p>
    <w:p>
      <w:pPr>
        <w:pStyle w:val="ListBullet"/>
      </w:pPr>
      <w:r>
        <w:t>Des lettres d'intention ou d'engagement de partenaires employeurs et agences d'intérim de la métropole bordelaise, précisant la nature de la collaboration envisagée (accueil en Période de Mise en Situation en Milieu Professionnel, transmission d'offres d'emploi, participation à des événements emploi, visites d'entreprise)</w:t>
      </w:r>
    </w:p>
    <w:p>
      <w:pPr>
        <w:pStyle w:val="ListBullet"/>
      </w:pPr>
      <w:r>
        <w:t>Des conventions de PMSMP déjà signées avec des structures d'accueil bordelaises, ou projets de convention prêts à être finalisés après notification du marché</w:t>
      </w:r>
    </w:p>
    <w:p>
      <w:pPr>
        <w:pStyle w:val="ListBullet"/>
      </w:pPr>
      <w:r>
        <w:t>Des conventions de partenariat avec des agences de travail temporaire implantées sur la métropole bordelaise, portant sur la mise en relation directe de nos bénéficiaires avec des recruteurs dans les métiers en tension</w:t>
      </w:r>
    </w:p>
    <w:p>
      <w:pPr>
        <w:pStyle w:val="ListBullet"/>
      </w:pPr>
      <w:r>
        <w:t>Le cas échéant, des conventions avec des Structures d'Insertion par l'Activité Économique (SIAE) du territoire girondin permettant d'élargir les modalités d'accès à l'emploi pour les publics les plus éloignés du marché du travail</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insérer ici l'ensemble des documents probants disponibles sur le réseau d'entreprises partenaires bordelaises. Pour chaque partenaire, préciser : la raison sociale, le secteur d'activité (en veillant à couvrir les 5 secteurs en tension : restauration, bâtiment, aide à domicile, soin, logistique), la commune de la métropole bordelaise concernée, le type de partenariat (PMSMP, offres d'emploi, événement emploi, visite d'entreprise) et la période de validité de l'engagement. Un réseau peu fourni ou non documenté affectera directement la note obtenue sur le sous-critère correspondant (15 % de la note technique). Quantifier autant que possible : nombre d'entreprises par secteur, nombre de PMSMP potentielles par an, etc.]</w:t>
      </w:r>
    </w:p>
    <w:p>
      <w:pPr>
        <w:pStyle w:val="Heading3"/>
      </w:pPr>
      <w:r>
        <w:t>Pièces complémentaires</w:t>
      </w:r>
    </w:p>
    <w:p>
      <w:r>
        <w:t>Nous joignons également, à titre de pièces complémentaires utiles à l'évaluation de notre offre :</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selon les éléments disponibles, insérer ici tout document renforçant la crédibilité de la candidature : attestations de références de prestations similaires (accompagnement interculturel, dispositifs MILE ou équivalents) réalisées au cours des trois dernières années, avec indication des commanditaires, des montants et des résultats obtenus ; justificatifs de formations interculturelles suivies par les intervenants ; tout document attestant de la connaissance du tissu économique bordelais et du réseau local d'acteurs de l'emploi.]</w:t>
      </w:r>
    </w:p>
    <w:p>
      <w:r>
        <w:t xml:space="preserve">L'ensemble de ces annexes forme un tout cohérent avec les engagements décrits dans les fiches 1 à 4 de notre mémoire technique. Elles constituent les preuves tangibles sur lesquelles repose notre capacité à déployer, </w:t>
      </w:r>
      <w:r>
        <w:rPr>
          <w:b/>
        </w:rPr>
        <w:t>dès le 1er septembre 2026</w:t>
      </w:r>
      <w:r>
        <w:t>, une prestation de médiation interculturelle et linguistique vers l'emploi de qualité, au bénéfice des demandeurs d'emploi allophones de la métropole bordelaise prescrits par France Travail Nouvelle-Aquitaine.</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2B2B2B"/>
        <w:sz w:val="16"/>
      </w:rPr>
      <w:t xml:space="preserve">Page </w:t>
    </w:r>
    <w:r>
      <w:rPr>
        <w:rFonts w:ascii="Calibri" w:hAnsi="Calibri"/>
        <w:color w:val="2B2B2B"/>
        <w:sz w:val="16"/>
      </w:rPr>
      <w:fldChar w:fldCharType="begin" w:dirty="true"/>
      <w:instrText xml:space="preserve"> PAGE </w:instrText>
      <w:fldChar w:fldCharType="separate"/>
      <w:t/>
      <w:fldChar w:fldCharType="end"/>
    </w:r>
    <w:r>
      <w:rPr>
        <w:rFonts w:ascii="Calibri" w:hAnsi="Calibri"/>
        <w:color w:val="2B2B2B"/>
        <w:sz w:val="16"/>
      </w:rPr>
      <w:t xml:space="preserve"> / </w:t>
    </w:r>
    <w:r>
      <w:rPr>
        <w:rFonts w:ascii="Calibri" w:hAnsi="Calibri"/>
        <w:color w:val="2B2B2B"/>
        <w:sz w:val="16"/>
      </w:rPr>
      <w:fldChar w:fldCharType="begin" w:dirty="true"/>
      <w:instrText xml:space="preserve"> NUMPAGES </w:instrText>
      <w:fldChar w:fldCharType="separate"/>
      <w:t/>
      <w:fldChar w:fldCharType="end"/>
    </w:r>
    <w:r>
      <w:rPr>
        <w:rFonts w:ascii="Calibri" w:hAnsi="Calibri"/>
        <w:color w:val="2B2B2B"/>
        <w:sz w:val="16"/>
      </w:rPr>
      <w:t xml:space="preserve">   ·   Mémoire technique — SEML Transition Euroise Énergies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C9A961"/>
        <w:sz w:val="16"/>
      </w:rPr>
      <w:t>BOAMP-26-51023 — Lot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mbria" w:hAnsi="Cambria"/>
      <w:b/>
      <w:bCs/>
      <w:color w:val="0F1B3D"/>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mbria" w:hAnsi="Cambria"/>
      <w:b/>
      <w:bCs/>
      <w:color w:val="0F1B3D"/>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mbria" w:hAnsi="Cambria"/>
      <w:b/>
      <w:bCs/>
      <w:color w:val="0F1B3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