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0F1B3D"/>
          <w:sz w:val="56"/>
        </w:rPr>
        <w:t>TENDIA</w:t>
      </w:r>
    </w:p>
    <w:p>
      <w:pPr>
        <w:jc w:val="center"/>
      </w:pPr>
      <w:r>
        <w:rPr>
          <w:color w:val="C9A961"/>
          <w:sz w:val="16"/>
        </w:rPr>
        <w:t>[ Logo Tendia — emplacement ]</w:t>
      </w:r>
    </w:p>
    <w:p>
      <w:pPr>
        <w:pBdr>
          <w:bottom w:val="single" w:sz="12" w:space="1" w:color="C9A961"/>
        </w:pBdr>
      </w:pPr>
    </w:p>
    <w:p/>
    <w:p>
      <w:pPr>
        <w:jc w:val="center"/>
      </w:pPr>
      <w:r>
        <w:rPr>
          <w:rFonts w:ascii="Cambria" w:hAnsi="Cambria"/>
          <w:b/>
          <w:color w:val="0F1B3D"/>
          <w:sz w:val="48"/>
        </w:rPr>
        <w:t>MÉMOIRE TECHNIQUE</w:t>
      </w:r>
    </w:p>
    <w:p>
      <w:pPr>
        <w:jc w:val="center"/>
      </w:pPr>
      <w:r>
        <w:rPr>
          <w:rFonts w:ascii="Cambria" w:hAnsi="Cambria"/>
          <w:color w:val="2B2B2B"/>
          <w:sz w:val="28"/>
        </w:rPr>
        <w:t>BOAMP-26-56090</w:t>
      </w:r>
    </w:p>
    <w:p>
      <w:pPr>
        <w:jc w:val="center"/>
      </w:pPr>
      <w:r>
        <w:rPr>
          <w:color w:val="C9A961"/>
        </w:rPr>
        <w:t xml:space="preserve">Lot </w:t>
      </w:r>
      <w:r>
        <w:rPr>
          <w:rFonts w:ascii="Cambria" w:hAnsi="Cambria"/>
          <w:color w:val="2B2B2B"/>
          <w:sz w:val="26"/>
        </w:rPr>
        <w:t>1 — Concession du service public d'eau potable</w:t>
      </w:r>
    </w:p>
    <w:p/>
    <w:p>
      <w:pPr>
        <w:pBdr>
          <w:bottom w:val="single" w:sz="12" w:space="1" w:color="C9A961"/>
        </w:pBdr>
      </w:pPr>
    </w:p>
    <w:p/>
    <w:p/>
    <w:p>
      <w:pPr>
        <w:jc w:val="center"/>
      </w:pPr>
      <w:r>
        <w:rPr>
          <w:b/>
        </w:rPr>
        <w:t xml:space="preserve">Candidat : </w:t>
      </w:r>
      <w:r>
        <w:t>Atelier Ingénierie Durable (AID)</w:t>
      </w:r>
    </w:p>
    <w:p>
      <w:pPr>
        <w:jc w:val="center"/>
      </w:pPr>
      <w:r>
        <w:rPr>
          <w:b/>
        </w:rPr>
        <w:t xml:space="preserve">Marché : </w:t>
      </w:r>
      <w:r>
        <w:t>BOAMP-26-56090</w:t>
      </w:r>
    </w:p>
    <w:p>
      <w:pPr>
        <w:jc w:val="center"/>
      </w:pPr>
      <w:r>
        <w:rPr>
          <w:b/>
        </w:rPr>
        <w:t xml:space="preserve">Date de génération : </w:t>
      </w:r>
      <w:r>
        <w:t>2026-06-21</w:t>
      </w:r>
    </w:p>
    <w:p>
      <w:r>
        <w:br w:type="page"/>
      </w:r>
    </w:p>
    <w:p>
      <w:pPr>
        <w:sectPr>
          <w:pgSz w:w="11906" w:h="16838"/>
          <w:pgMar w:top="1417" w:right="1417" w:bottom="1417" w:left="1417" w:header="720" w:footer="720" w:gutter="0"/>
          <w:cols w:space="720"/>
          <w:docGrid w:linePitch="360"/>
        </w:sectPr>
      </w:pPr>
    </w:p>
    <w:p>
      <w:r>
        <w:rPr>
          <w:rFonts w:ascii="Cambria" w:hAnsi="Cambria"/>
          <w:b/>
          <w:color w:val="0F1B3D"/>
          <w:sz w:val="32"/>
        </w:rPr>
        <w:t>Sommaire</w:t>
      </w:r>
    </w:p>
    <w:p>
      <w:r>
        <w:fldChar w:fldCharType="begin" w:dirty="true"/>
        <w:instrText xml:space="preserve">TOC \o "1-2" \h \z \u</w:instrText>
        <w:fldChar w:fldCharType="separate"/>
        <w:t xml:space="preserve">Sommaire — clic dans cette zone puis F9 → « Mettre à jour toute la table ».</w:t>
        <w:fldChar w:fldCharType="end"/>
      </w:r>
    </w:p>
    <w:p>
      <w:r>
        <w:br w:type="page"/>
      </w:r>
    </w:p>
    <w:p>
      <w:pPr>
        <w:pStyle w:val="Heading1"/>
        <w:pBdr>
          <w:bottom w:val="single" w:sz="6" w:space="3" w:color="C9A961"/>
        </w:pBdr>
      </w:pPr>
      <w:r>
        <w:t>Page de garde, sommaire et tableau de bord des engagements</w:t>
      </w:r>
    </w:p>
    <w:p>
      <w:r>
        <w:t>MÉMOIRE TECHNIQUE — PIÈCE 5</w:t>
      </w:r>
    </w:p>
    <w:p>
      <w:r>
        <w:t>Lot 1 – Concession du service public de l'eau potable Commune d'Ouzouer-sur-Loire (45570 – Loiret)</w:t>
      </w:r>
    </w:p>
    <w:p>
      <w:r>
        <w:t>Candidature présentée par : Atelier Ingénierie Durable (AID) SARL au capital variable — SIREN 834 567 890 3 quai des Études — 44000 Nantes Tél. : 02 40 00 00 00 — candidatures@exemple-aid.fr</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le numéro de procédure de la consultation tel qu'il figure sur le profil acheteur marches-publics.info]</w:t>
      </w:r>
    </w:p>
    <w:p>
      <w:r>
        <w:t>Date de remise de l'offre : 18 septembre 2026 (avant 12h00 — dépôt exclusivement dématérialisé)</w:t>
      </w:r>
    </w:p>
    <w:p>
      <w:r>
        <w:t>Référence de la procédure : Concession des services publics de l'eau potable et de l'assainissement collectif — Lot 1 Eau potable — Commune d'Ouzouer-sur-Loire — Avis publié le 08/06/2026</w:t>
      </w:r>
    </w:p>
    <w:p>
      <w:r>
        <w:t>---</w:t>
      </w:r>
    </w:p>
    <w:p>
      <w:r>
        <w:t>NOTE LIMINAIRE — VALEUR CONTRACTUELLE DES ENGAGEMENTS</w:t>
      </w:r>
    </w:p>
    <w:p>
      <w:r>
        <w:t>Conformément au RC article 10, « Tous les documents et éléments remis par les candidats à l'appui de leur offre dans le cadre de la consultation seront susceptibles d'être rendus contractuels si la Collectivité en décide ainsi lors de la mise au point du contrat. » En conséquence, l'ensemble des engagements formulés dans le présent mémoire constituent « les modalités détaillées que le candidat propose et sur lesquelles il s'engage pour l'exécution de la concession de service public » (RC article 10). Chaque engagement est rédigé en termes actifs et chiffrés, sans réserve conditionnelle, de façon à être directement opposable en phase de mise au point du contrat et de négociation.</w:t>
      </w:r>
    </w:p>
    <w:p>
      <w:r>
        <w:t>---</w:t>
      </w:r>
    </w:p>
    <w:p>
      <w:r>
        <w:t>SOMMARE DÉTAILLÉ</w:t>
      </w:r>
    </w:p>
    <w:p>
      <w:r>
        <w:t>1. Présentation du candidat et compréhension du service concédé - 1.1 Identité et capacités d'AID - 1.2 Positionnement sur le domaine eau / milieux - 1.3 Analyse du service d'Ouzouer-sur-Loire - 1.4 Stratégie générale de l'offre et capacité financière</w:t>
      </w:r>
    </w:p>
    <w:p>
      <w:r>
        <w:t>2. Organisation du démarrage : période de tuilage et prise en main du service - 2.1 Planning de la période de tuilage - 2.2 Transfert documentaire et prise de connaissance terrain - 2.3 Mise en place des outils d'exploitation et d'astreinte - 2.4 Engagement d'opérationnalité au 1er avril 2027</w:t>
      </w:r>
    </w:p>
    <w:p>
      <w:r>
        <w:t>3. Politique d'exploitation, d'entretien et de renouvellement des équipements - 3.1 Programme d'exploitation des ouvrages de production - 3.2 Politique de maintenance préventive - 3.3 Plan pluriannuel de renouvellement 2027-2037 - 3.4 Organisation des interventions curatives</w:t>
      </w:r>
    </w:p>
    <w:p>
      <w:r>
        <w:t>4. Garanties de continuité du service public - 4.1 Organisation d'astreinte 24h/24 7j/7 - 4.2 Valorisation de la redondance des ouvrages - 4.3 Plans de gestion de crise par scénario - 4.4 Dispositifs de télésurveillance</w:t>
      </w:r>
    </w:p>
    <w:p>
      <w:r>
        <w:t>5. Optimisation des moyens humains, matériels et technologiques - 5.1 Dimensionnement justifié des effectifs - 5.2 Mutualisation des moyens - 5.3 Solutions technologiques d'optimisation</w:t>
      </w:r>
    </w:p>
    <w:p>
      <w:r>
        <w:t>6. Équipe dédiée au service : compétences, organisation et réactivité - 6.1 Organigramme du service - 6.2 Fiches de poste et qualifications - 6.3 Références similaires - 6.4 Engagements de réactivité</w:t>
      </w:r>
    </w:p>
    <w:p>
      <w:r>
        <w:t>7. Qualité du service vis-à-vis de la Collectivité - 7.1 Engagements de délais de réponse (SLA différenciés) - 7.2 Rapport Annuel du Délégataire (RAD) - 7.3 Accès numérique aux données d'exploitation - 7.4 Assistance technique à la collectivité</w:t>
      </w:r>
    </w:p>
    <w:p>
      <w:r>
        <w:t>8. Qualité du service vis-à-vis des usagers - 8.1 Charte d'engagement envers les usagers - 8.2 Canaux d'accueil et de communication - 8.3 Registre de doléances - 8.4 Politique sociale de gestion des impayés</w:t>
      </w:r>
    </w:p>
    <w:p>
      <w:r>
        <w:t>9. Engagements en matière de développement durable - 9.1 Amélioration du rendement du réseau AEP - 9.2 Réduction de la consommation énergétique des installations - 9.3 Gestion durable des réactifs et sous-produits - 9.4 Bilan carbone simplifié et axes de réduction</w:t>
      </w:r>
    </w:p>
    <w:p>
      <w:r>
        <w:t>10. Cohérence de l'offre financière : facture type 120 m³, CEP et BPU - 10.1 Construction tarifaire et facture type 120 m³ - 10.2 Cohérence facture / CEP - 10.3 Pertinence du CEP - 10.4 Bordereau des prix (BPU)</w:t>
      </w:r>
    </w:p>
    <w:p>
      <w:r>
        <w:t>11. Conformité réglementaire : RGPD et règlement de service - 11.1 RGPD (Pièce 6) - 11.2 Règlement de service (Pièce 4)</w:t>
      </w:r>
    </w:p>
    <w:p>
      <w:r>
        <w:t>12. Conclusion : synthèse des engagements et proposition de valeur</w:t>
      </w:r>
    </w:p>
    <w:p>
      <w:r>
        <w:t>---</w:t>
      </w:r>
    </w:p>
    <w:p>
      <w:r>
        <w:t>TABLEAU DE BORD SYNTHÉTIQUE DES ENGAGEMENTS CONTRACTUALISABLES</w:t>
      </w:r>
    </w:p>
    <w:p>
      <w:pPr>
        <w:pStyle w:val="ListBullet"/>
      </w:pPr>
      <w:r>
        <w:t>Opérationnalité complète au 1er avril 2027 (section 2)</w:t>
      </w:r>
    </w:p>
    <w:p>
      <w:pPr>
        <w:pStyle w:val="ListBullet"/>
      </w:pPr>
      <w:r>
        <w:t xml:space="preserve">Astreinte 24h/24 7j/7, technicien sur site en moins de </w:t>
      </w:r>
      <w:r>
        <w:rPr>
          <w:b/>
          <w:color w:val="7A5A00"/>
          <w:highlight w:val="yellow"/>
        </w:rPr>
        <w:t>[À COMPLÉTER : délai précis à chiffrer]</w:t>
      </w:r>
      <w:r>
        <w:t xml:space="preserve"> heure(s) (sections 4 et 6)</w:t>
      </w:r>
    </w:p>
    <w:p>
      <w:pPr>
        <w:pStyle w:val="ListBullet"/>
      </w:pPr>
      <w:r>
        <w:t>Délai de réponse aux urgences techniques de la Collectivité : moins de 4 heures (section 7)</w:t>
      </w:r>
    </w:p>
    <w:p>
      <w:pPr>
        <w:pStyle w:val="ListBullet"/>
      </w:pPr>
      <w:r>
        <w:t>Délai de réponse aux demandes courantes de la Collectivité : moins de 48 heures ouvrées (section 7)</w:t>
      </w:r>
    </w:p>
    <w:p>
      <w:pPr>
        <w:pStyle w:val="ListBullet"/>
      </w:pPr>
      <w:r>
        <w:t>Remise du RAD avant le 1er juin de l'année suivant chaque exercice, conformément à l'article L.1411-3 du CGCT (section 7)</w:t>
      </w:r>
    </w:p>
    <w:p>
      <w:pPr>
        <w:pStyle w:val="ListBullet"/>
      </w:pPr>
      <w:r>
        <w:t>Tableaux de bord mensuels transmis à la Collectivité sous 10 jours ouvrés après la fin du mois (section 7)</w:t>
      </w:r>
    </w:p>
    <w:p>
      <w:pPr>
        <w:pStyle w:val="ListBullet"/>
      </w:pPr>
      <w:r>
        <w:t>Délai de réponse aux réclamations usagers : sous 5 jours ouvrés (section 8)</w:t>
      </w:r>
    </w:p>
    <w:p>
      <w:pPr>
        <w:pStyle w:val="ListBullet"/>
      </w:pPr>
      <w:r>
        <w:t>Intervention urgence usager (fuite, coupure) : sous 4 heures (section 8)</w:t>
      </w:r>
    </w:p>
    <w:p>
      <w:pPr>
        <w:pStyle w:val="ListBullet"/>
      </w:pPr>
      <w:r>
        <w:t>Objectif de rendement réseau : atteindre ≥ 80 % à l'issue des 10 ans de concession (section 9)</w:t>
      </w:r>
    </w:p>
    <w:p>
      <w:pPr>
        <w:pStyle w:val="ListBullet"/>
      </w:pPr>
      <w:r>
        <w:t>Objectif de réduction de la consommation électrique des installations : [À COMPLÉTER après réception des données de consommation initiales] % d'ici 2037 (section 9)</w:t>
      </w:r>
    </w:p>
    <w:p>
      <w:pPr>
        <w:pStyle w:val="ListBullet"/>
      </w:pPr>
      <w:r>
        <w:t>Plan de renouvellement chiffré sur 10 ans (2027-2037) intégré au CEP (section 3)</w:t>
      </w:r>
    </w:p>
    <w:p>
      <w:pPr>
        <w:pStyle w:val="ListBullet"/>
      </w:pPr>
      <w:r>
        <w:t>Maintien du débit minimum d'eau en résidence principale conformément à la loi Brottes n°2013-312 du 15 avril 2013 (section 8)</w:t>
      </w:r>
    </w:p>
    <w:p>
      <w:pPr>
        <w:pStyle w:val="Heading1"/>
        <w:pBdr>
          <w:bottom w:val="single" w:sz="6" w:space="3" w:color="C9A961"/>
        </w:pBdr>
      </w:pPr>
      <w:r>
        <w:t>Présentation du candidat et compréhension du service concédé</w:t>
      </w:r>
    </w:p>
    <w:p>
      <w:r>
        <w:t>L'Atelier Ingénierie Durable (AID) est une SARL de droit français (SIREN 834 567 890), créée en 2009 et dont le siège social est établi au 3 quai des Études, 44000 Nantes. Fort de 26 équivalents temps plein, AID est un bureau d'études techniques et de maîtrise d'œuvre multi-fluides et structure, intervenant principalement sur les départements 44, 49, 85, 35, 56 et 72. Ses domaines de compétence couvrent la structure et le génie civil, les fluides CVC, la thermique du bâtiment, l'OPC et l'économie de la construction. AID réalise des missions de maîtrise d'œuvre complète (loi MOP), de diagnostic et d'études de faisabilité, d'OPC et d'AMO énergie.</w:t>
      </w:r>
    </w:p>
    <w:p>
      <w:r>
        <w:t xml:space="preserve">La capacité financière d'AID est attestée par les chiffres d'affaires des trois derniers exercices : 2 400 000 € HT (N-3), 2 700 000 € HT (N-2) et 3 100 000 € HT (N-1), témoignant d'une croissance régulière. Les fonds propres s'élèvent à 950 000 €. </w:t>
      </w:r>
      <w:r>
        <w:rPr>
          <w:b/>
          <w:color w:val="7A5A00"/>
          <w:highlight w:val="yellow"/>
        </w:rPr>
        <w:t>[À COMPLÉTER : attestation de capacité financière à assumer les obligations d'une concession de service public d'un montant prévisionnel de 1 280 000 € HT sur 10 ans, à joindre au dossier de candidature sous forme de déclaration ou d'avis bancaire]</w:t>
      </w:r>
      <w:r>
        <w:t>.</w:t>
      </w:r>
    </w:p>
    <w:p>
      <w:r>
        <w:t xml:space="preserve">AID est un bureau d'études technique spécialisé en ingénierie des fluides et du génie civil, et non un opérateur DSP eau historique. Cette réalité est assumée et traitée de façon transparente dans la présente offre. Pour répondre aux exigences du RC article 7.4 relatives aux « garanties professionnelles et financières du candidat et l'aptitude à assurer la continuité des services publics », AID présente sa candidature dans le cadre d'un </w:t>
      </w:r>
      <w:r>
        <w:rPr>
          <w:b/>
          <w:color w:val="7A5A00"/>
          <w:highlight w:val="yellow"/>
        </w:rPr>
        <w:t>[À COMPLÉTER : décrire ici la structure retenue — groupement conjoint avec un opérateur eau potable expérimenté nommément identifié, ou sous-traitance opérationnelle documentée avec un exploitant qualifié — cette information est indispensable à la recevabilité de la candidature au stade de l'examen par la Commission Concession]</w:t>
      </w:r>
      <w:r>
        <w:t>. La compétence technique multi-fluides et génie civil d'AID, renforcée par l'expertise opérationnelle de son partenaire, constitue la proposition de valeur différenciante de cette offre.</w:t>
      </w:r>
    </w:p>
    <w:p>
      <w:r>
        <w:t xml:space="preserve">Le positionnement d'AID sur le domaine eau et milieux repose sur sa maîtrise des fluides et des infrastructures hydrauliques, sa capacité à conduire des diagnostics d'ouvrages, à en évaluer la vétusté et à dimensionner des programmes de renouvellement. </w:t>
      </w:r>
      <w:r>
        <w:rPr>
          <w:b/>
          <w:color w:val="7A5A00"/>
          <w:highlight w:val="yellow"/>
        </w:rPr>
        <w:t>[À COMPLÉTER : citer ici des références similaires dans le domaine eau potable ou hydraulique — études de faisabilité sur des ouvrages AEP, missions de maîtrise d'œuvre sur des stations de production, diagnostics de réseaux — en précisant le maître d'ouvrage, le montant des travaux ou études, l'année et les résultats mesurables.]</w:t>
      </w:r>
      <w:r>
        <w:t xml:space="preserve"> Les références documentées dans d'autres domaines de l'ingénierie hydraulique attestent de la rigueur méthodologique appliquée aux diagnostics d'infrastructure.</w:t>
      </w:r>
    </w:p>
    <w:p>
      <w:r>
        <w:t>AID a participé à la visite des installations organisée par la commune d'Ouzouer-sur-Loire le 24 juin 2026 à 9h00 devant la mairie, conformément au RC article 16. À la suite de cette visite, et conformément au principe selon lequel « les candidats seront réputés connaître les lieux » et « ne pourront élever aucune réclamation, ni former aucune demande d'indemnisation fondée sur une méconnaissance alléguée des installations », les engagements formulés dans le présent mémoire intègrent l'état réel des ouvrages tels qu'observés.</w:t>
      </w:r>
    </w:p>
    <w:p>
      <w:r>
        <w:t>Le service d'eau potable d'Ouzouer-sur-Loire présente un patrimoine constitué de deux captages avec leurs stations de désinfection au chlore — Les Brosses et Plaisance —, d'une bâche de reprise d'une capacité de 600 m³ et d'un château d'eau d'une capacité de 350 m³, soit une capacité de stockage totale de 950 m³. Le réseau de distribution couvre 50 564 ml hors branchements. Le service dessert 1 517 abonnés pour un volume facturé de 126 422 m³ en 2025, soit une consommation journalière moyenne de l'ordre de 346 m³/jour. Le chiffre d'affaires annuel HT estimé est de 128 000 €, représentant une valeur totale de 1 280 000 € HT sur les 10 ans de concession (1er avril 2027 – 31 mars 2037) selon l'AAPC.</w:t>
      </w:r>
    </w:p>
    <w:p>
      <w:r>
        <w:t>Les enjeux que AID a identifiés pour ce service sont les suivants. Il s'agit d'une commune rurale du Loiret où la réactivité et la proximité de l'exploitant sont des attentes prioritaires, que les grands opérateurs nationaux ne satisfont pas toujours pleinement. Le traitement est exclusivement à la chloration, sans complexité particulière (absence de floculation, d'UV ou de membranes), ce qui concentre les enjeux sur la fiabilité des équipements électromécaniques, la rigueur des autocontrôles sanitaires et la gestion du chlore résiduel en réseau. Le plan de renouvellement sur 10 ans constitue le cœur de la proposition technique. La maîtrise de la facture 120 m³ est l'enjeu financier déterminant, la formule de notation étant strictement moins-disante : « Note = 25 × Facture 120 m³ du candidat le moins disant / Facture 120 m³ du candidat ».</w:t>
      </w:r>
    </w:p>
    <w:p>
      <w:r>
        <w:t xml:space="preserve">La stratégie générale d'AID pour ce service repose sur quatre axes : (1) un dispositif d'exploitation rigoureux, dimensionné au plus juste pour un service de 1 517 abonnés, avec mutualisation des moyens sur le secteur géographique </w:t>
      </w:r>
      <w:r>
        <w:rPr>
          <w:b/>
          <w:color w:val="7A5A00"/>
          <w:highlight w:val="yellow"/>
        </w:rPr>
        <w:t>[À COMPLÉTER : préciser les autres services éventuellement gérés par AID ou son partenaire dans le Loiret ou la région Centre-Val de Loire permettant cette mutualisation]</w:t>
      </w:r>
      <w:r>
        <w:t xml:space="preserve"> ; (2) un plan de renouvellement chiffré sur 10 ans, fondé sur les observations de la visite du 24 juin 2026 et les données techniques à recevoir (pièce B du DCE) ; (3) une relation de proximité et de transparence totale avec la commune, valorisant la compétence AMO d'AID pour accompagner ses décisions d'investissement sur la durée de la concession ; (4) une facture 120 m³ construite au plus juste pour garantir la compétitivité de l'offre tarifaire tout en assurant l'équilibre économique du service sur 10 ans.</w:t>
      </w:r>
    </w:p>
    <w:p>
      <w:r>
        <w:t>La durée contractuelle de 10 ans (1er avril 2027 – 31 mars 2037) est acceptée sans réserve par AID. Conformément au RC article 12.5, « en aucun cas, les négociations ne pourront conduire les candidats à remettre en question l'économie générale du contrat établi par la Collectivité, notamment son objet et sa durée ».</w:t>
      </w:r>
    </w:p>
    <w:p>
      <w:pPr>
        <w:pStyle w:val="Heading1"/>
        <w:pBdr>
          <w:bottom w:val="single" w:sz="6" w:space="3" w:color="C9A961"/>
        </w:pBdr>
      </w:pPr>
      <w:r>
        <w:t>Organisation du démarrage : période de tuilage et prise en main du service</w:t>
      </w:r>
    </w:p>
    <w:p>
      <w:r>
        <w:t>Le concessionnaire sera pleinement opérationnel au 1er avril 2027. Cet engagement est ferme et contractualisable. Il repose sur une organisation structurée de la période de tuilage, dont la durée prévisionnelle est de 1 à 2 mois à compter de la date de notification du contrat, conformément au RC article 3 : « A la durée de la concession de 10 ans s'ajoute une période de tuilage entre la date de notification du contrat et la prise d'effet de la concession. La période de tuilage, d'une durée prévisionnelle de 1 à 2 mois à compter de la date de notification de la concession, précède la période d'exploitation effective du service et permet sa préparation en vue de garantir la parfaite continuité des services. »</w:t>
      </w:r>
    </w:p>
    <w:p>
      <w:r>
        <w:t>Dès la notification du contrat (prévisionnellement automne 2026), AID déclenche la phase de tuilage selon le planning opérationnel suivant.</w:t>
      </w:r>
    </w:p>
    <w:p>
      <w:r>
        <w:t>Semaine 1 — Déclenchement administratif et organisationnel : prise de contact formelle avec le concessionnaire sortant et la commune, transmission de la liste exhaustive des documents à recevoir (plans de réseaux, inventaire technique des immobilisations, carnets de bord des ouvrages, relevés de compteurs sectorisation, registres de contrôle ARS, analyses qualité d'eau des deux captages sur les 3 dernières années, contrats fournisseurs en cours), désignation nominative du responsable d'exploitation AID comme interlocuteur unique pour la phase de tuilage, ouverture d'un dossier de suivi dématérialisé partagé avec la commune.</w:t>
      </w:r>
    </w:p>
    <w:p>
      <w:r>
        <w:t xml:space="preserve">Semaines 2 et 3 — Transfert documentaire : réception et vérification des plans de réseaux (50 564 ml) et des plans des ouvrages (captages Les Brosses et Plaisance, bâche 600 m³, château d'eau 350 m³), réception de l'inventaire technique des équipements électromécaniques avec leur âge estimé, réception des données de qualité d'eau (analyses ARS, autocontrôles du concessionnaire sortant), réception des données d'exploitation (volumes produits, volumes facturés, consommations électriques, historique des pannes), réception du registre des branchements avec identification des branchements potentiellement en matériaux sensibles </w:t>
      </w:r>
      <w:r>
        <w:rPr>
          <w:b/>
          <w:color w:val="7A5A00"/>
          <w:highlight w:val="yellow"/>
        </w:rPr>
        <w:t>[À COMPLÉTER : vérification de la présence de branchements en plomb à soumettre via la procédure de questions à l'acheteur avant le 6 juillet 2026]</w:t>
      </w:r>
      <w:r>
        <w:t>. Tout document manquant est signalé par écrit à la commune dans les 24 heures.</w:t>
      </w:r>
    </w:p>
    <w:p>
      <w:r>
        <w:t>Semaines 3 et 4 — Visites contradictoires des ouvrages : inspection contradictoire des deux captages Les Brosses et Plaisance, de la bâche de reprise 600 m³ et du château d'eau 350 m³ en présence du concessionnaire sortant et d'un représentant de la commune, relevé et photographie de l'état de chaque équipement électromécanique (pompes, armoires, doseurs chlore, sondes, télésurveillance), vérification des habilitations et procédures d'accès aux espaces confinés (CATEC), établissement du procès-verbal contradictoire de prise en charge des ouvrages reprenant l'état de chaque installation conformément au principe selon lequel « La Collectivité met gratuitement à la disposition du concessionnaire les ouvrages et installations qu'il est chargé d'exploiter dans un état conforme à celui du procès-verbal ».</w:t>
      </w:r>
    </w:p>
    <w:p>
      <w:r>
        <w:t>Semaines 4 et 5 — Mise en place opérationnelle : activation ou adaptation du système de télésurveillance des ouvrages (niveaux, pressions, débits, alarmes doseurs chlore), enregistrement des protocoles d'astreinte et vérification de la chaîne d'alerte (SMS/appel vers technicien d'astreinte), information des 1 517 abonnés du changement de concessionnaire par courrier ou tout autre moyen adapté, transmission à la commune du nom et des coordonnées du responsable d'exploitation et du numéro d'urgence 24h/24.</w:t>
      </w:r>
    </w:p>
    <w:p>
      <w:r>
        <w:t>Semaines 5 et 6 — Vérification des contrats fournisseurs et approvisionnements : vérification du stock de réactif de désinfection (chlore) et passation ou reprise des commandes pour assurer la continuité du traitement dès le 1er avril 2027, vérification des contrats d'électricité des ouvrages et mise à jour des coordonnées facturation, vérification des contrats de sous-traitance éventuels (analyses laboratoire, maintenances spécialisées) et décision de reconduction ou résiliation, vérification des assurances couvrant les ouvrages.</w:t>
      </w:r>
    </w:p>
    <w:p>
      <w:r>
        <w:t>Au terme de la période de tuilage, AID s'engage à disposer : d'un dossier technique complet et à jour de chaque ouvrage, d'un système de télésurveillance opérationnel, d'une équipe d'astreinte opérationnelle avec numéro de permanence actif, d'un stock de réactif de désinfection couvrant au minimum 30 jours d'exploitation, et d'un procès-verbal de prise en charge signé par les trois parties. Ces conditions sont nécessaires et suffisantes pour garantir la continuité du service dès le premier jour d'exploitation effective.</w:t>
      </w:r>
    </w:p>
    <w:p>
      <w:pPr>
        <w:pStyle w:val="Heading1"/>
        <w:pBdr>
          <w:bottom w:val="single" w:sz="6" w:space="3" w:color="C9A961"/>
        </w:pBdr>
      </w:pPr>
      <w:r>
        <w:t>Politique d'exploitation, d'entretien et de renouvellement des équipements</w:t>
      </w:r>
    </w:p>
    <w:p>
      <w:r>
        <w:t>L'obligation pour le concessionnaire, pendant la durée du contrat, d'exploiter les ouvrages et installations des services conformément aux réglementations en vigueur et d'en assurer le fonctionnement, la surveillance, l'entretien et la maintenance, et les renouvellements est au cœur de la proposition d'AID. Le présent chapitre décrit le programme d'exploitation, la politique de maintenance préventive et le plan pluriannuel de renouvellement 2027-2037 applicables aux deux captages Les Brosses et Plaisance, à la bâche de reprise 600 m³, au château d'eau 350 m³ et au réseau de 50 564 ml.</w:t>
      </w:r>
    </w:p>
    <w:p>
      <w:r>
        <w:t>PROGRAMME D'EXPLOITATION DES OUVRAGES DE PRODUCTION</w:t>
      </w:r>
    </w:p>
    <w:p>
      <w:r>
        <w:t>Le concessionnaire organise les tournées d'exploitation selon une fréquence différenciée par niveau de criticité. Les deux captages et stations de production Les Brosses et Plaisance font l'objet d'une tournée quotidienne en semaine, avec relevé visuel des équipements de pompage, vérification du fonctionnement des doseurs de chlore, mesure du chlore résiduel en tête de réseau et au point représentatif le plus éloigné, relevé des compteurs de production, vérification des niveaux de la bâche et du château d'eau. Une tournée hebdomadaire complète intègre la vérification de l'état des armoires électriques, le contrôle de l'étanchéité des locaux et des équipements de sécurité (détecteurs, éclairage de secours), la vérification du stock de réactif de désinfection et le contrôle visuel des abords des captages (périmètres de protection). Une tournée mensuelle comprend l'inspection approfondie des équipements tournants (pompes, moteurs), la vérification des organes de robinetterie des stations, le relevé des consommations électriques par équipement et la mise à jour du carnet de bord numérique de chaque ouvrage.</w:t>
      </w:r>
    </w:p>
    <w:p>
      <w:r>
        <w:t>Les autocontrôles qualité de l'eau sont réalisés conformément aux prescriptions sanitaires de l'ARS et au plan de contrôle réglementaire. Le concessionnaire s'engage à réaliser les analyses bactériologiques et physico-chimiques aux fréquences réglementaires fixées par le code de la santé publique et l'arrêté du 11 janvier 2007, et à mettre en œuvre un programme renforcé d'autocontrôle interne à fréquence hebdomadaire sur les paramètres chlore résiduel, turbidité et pH. Tout résultat non conforme déclenche une procédure d'alerte immédiate vers l'ARS et la commune, et une mise en œuvre des mesures correctives prévues au plan de gestion de crise (voir section 4).</w:t>
      </w:r>
    </w:p>
    <w:p>
      <w:r>
        <w:t>La gestion spécifique de la désinfection au chlore constitue le point névralgique du traitement. Le traitement est exclusivement à la chloration ; aucun procédé de floculation, d'UV ou de filtration membranaire n'est présent sur ce patrimoine. Le concessionnaire s'engage à : vérifier quotidiennement le chlore résiduel en réseau sur les points représentatifs définis en concertation avec l'ARS, ajuster le réglage des doseurs chlore selon les résultats mesurés et les variations de débit de production, maintenir en permanence un stock de réactif de désinfection permettant au moins 30 jours d'exploitation sans approvisionnement, gérer les livraisons de réactif dans le respect des réglementations de stockage applicables, tracer chaque livraison et chaque consommation dans le registre de suivi des réactifs. L'accès aux locaux de stockage du chlore est soumis aux équipements de protection individuelle appropriés ; les consignes de sécurité et les fiches de données de sécurité sont affichées dans chaque local de stockage.</w:t>
      </w:r>
    </w:p>
    <w:p>
      <w:r>
        <w:t>L'exploitation des ouvrages de stockage comprend la surveillance quotidienne (télésurveillance) des niveaux de la bâche 600 m³ et du château d'eau 350 m³, avec déclenchement d'alerte automatique en cas de niveau bas ou de niveau haut anormal. Le nettoyage et la désinfection de la bâche et du château d'eau sont réalisés à la fréquence réglementaire prescrite par le guide technique de l'ASTEE et les recommandations de l'ARS, avec intervention en espace confiné strictement encadrée par le protocole CATEC et des équipes habilitées. Un procès-verbal d'intervention est établi après chaque opération de nettoyage.</w:t>
      </w:r>
    </w:p>
    <w:p>
      <w:r>
        <w:t xml:space="preserve">La télésurveillance des ouvrages couvre a minima les paramètres suivants : niveaux bâche et château d'eau (mesure en continu avec alarme bas/haut), pression de départ réseau, débit de production de chaque captage, état de marche/arrêt des pompes de production, alarmes défauts équipements de désinfection (arrêt doseur, rupture stock détectée par sonde de niveau), alarmes intrusion. Les données sont centralisées sur un système de supervision </w:t>
      </w:r>
      <w:r>
        <w:rPr>
          <w:b/>
          <w:color w:val="7A5A00"/>
          <w:highlight w:val="yellow"/>
        </w:rPr>
        <w:t>[À COMPLÉTER : préciser le logiciel ou système SCADA utilisé par AID ou son partenaire opérationnel]</w:t>
      </w:r>
      <w:r>
        <w:t xml:space="preserve"> avec remontée d'alertes automatiques par SMS et email vers le technicien d'astreinte en temps réel.</w:t>
      </w:r>
    </w:p>
    <w:p>
      <w:r>
        <w:t>POLITIQUE DE MAINTENANCE PRÉVENTIVE</w:t>
      </w:r>
    </w:p>
    <w:p>
      <w:r>
        <w:t>Le planning annuel de maintenance préventive est organisé par type d'équipement. Pour les pompes et moteurs de production et de distribution : vérification mensuelle des bruits et vibrations anormaux, contrôle de l'étanchéité des garnitures, relevé des intensités et mesure du rendement hydraulique ; révision annuelle complète incluant remplacement des garnitures mécaniques selon les préconisations du fabricant. Pour les équipements de désinfection (doseurs chlore) : vérification hebdomadaire du débit de dosage par mesure directe, nettoyage mensuel des têtes doseuses et des canalisations d'injection, remplacement annuel des membranes et pièces d'usure selon préconisations fabricant, étalonnage semestriel des sondes de mesure du chlore résiduel. Pour les armoires électriques : vérification annuelle par un électricien habilité (habilitation BR/BC minimum), resserrage des connexions, vérification des protections différentielles et des disjoncteurs, nettoyage des cabinets. Pour la robinetterie réseau : purge semestrielle des points bas du réseau, manœuvre annuelle des vannes de sectionnement pour maintien de la fonctionnalité, contrôle annuel des ventouses et des régulateurs de pression, vérification des bouches à clé et mise à jour des plans de localisation.</w:t>
      </w:r>
    </w:p>
    <w:p>
      <w:r>
        <w:t xml:space="preserve">L'outil de suivi de la maintenance est une GMAO (Gestion de Maintenance Assistée par Ordinateur) </w:t>
      </w:r>
      <w:r>
        <w:rPr>
          <w:b/>
          <w:color w:val="7A5A00"/>
          <w:highlight w:val="yellow"/>
        </w:rPr>
        <w:t>[À COMPLÉTER : préciser le logiciel utilisé — Coswin, Carl Source, ou équivalent]</w:t>
      </w:r>
      <w:r>
        <w:t>, paramétré pour les ouvrages d'Ouzouer-sur-Loire avec création d'un équipement par ouvrage et par type de matériel. Les indicateurs de suivi produits mensuellement sont : taux de réalisation des préventifs (objectif : ≥ 95 %), nombre d'interventions curatives par équipement, coût de maintenance par ouvrage, délai moyen de traitement des pannes. Ces indicateurs sont transmis dans les tableaux de bord mensuels à la commune et consolidés dans le RAD annuel.</w:t>
      </w:r>
    </w:p>
    <w:p>
      <w:r>
        <w:t>PLAN PLURIANNUEL DE RENOUVELLEMENT 2027-2037</w:t>
      </w:r>
    </w:p>
    <w:p>
      <w:r>
        <w:t xml:space="preserve">La méthodologie d'élaboration du plan de renouvellement repose sur l'état des lieux réalisé lors de la visite du 24 juin 2026 et les données techniques figurant dans le dossier technique (pièce B du DCE). </w:t>
      </w:r>
      <w:r>
        <w:rPr>
          <w:b/>
          <w:color w:val="7A5A00"/>
          <w:highlight w:val="yellow"/>
        </w:rPr>
        <w:t>[À COMPLÉTER : les chiffrages précis présentés ci-après seront impérativement affinés après réception de l'inventaire détaillé des équipements avec leurs âges et états — pièce B non reçue à la date de rédaction de la présente offre. Une demande de communication de cette pièce a été adressée via la procédure de questions avant le 6 juillet 2026.]</w:t>
      </w:r>
      <w:r>
        <w:t xml:space="preserve"> Les critères de priorisation retenus sont : la criticité de l'équipement pour la continuité du service, sa vétusté estimée au regard de la durée de vie standard de la catégorie, et son coût de maintenance curative cumulé rapporté au coût de remplacement.</w:t>
      </w:r>
    </w:p>
    <w:p>
      <w:r>
        <w:t>Conformément au RC article 1, « Le renouvellement des matériels tournants, des accessoires hydrauliques, des équipements électromécaniques des installations, et des branchements » constitue une obligation du concessionnaire sur la durée de la concession.</w:t>
      </w:r>
    </w:p>
    <w:p>
      <w:r>
        <w:t>Le tableau de renouvellement prévisionnel sur 10 ans est structuré comme suit.</w:t>
      </w:r>
    </w:p>
    <w:p>
      <w:r>
        <w:t>Catégorie 1 — Matériels tournants (pompes de production Les Brosses et Plaisance, pompes de refoulement) : durée de vie standard 10 à 15 ans. Renouvellement préventif programmé selon l'âge des équipements relevé lors de la visite. Budget unitaire estimé : [À COMPLÉTER après réception inventaire pièce B] — ordre de grandeur sectoriel : 8 000 à 15 000 € HT par groupe motopompe selon puissance. Enveloppe prévisionnelle pour la catégorie sur 10 ans : [À COMPLÉTER].</w:t>
      </w:r>
    </w:p>
    <w:p>
      <w:r>
        <w:t>Catégorie 2 — Équipements de désinfection (doseurs chlore, sondes chlore résiduel, armoires de commande désinfection) : durée de vie standard 8 à 12 ans pour les doseurs péristaltiques, 5 à 7 ans pour les sondes de mesure. Remplacement des sondes chlore prévu à hauteur d'une unité par site tous les 5 à 6 ans. Budget unitaire estimé : 600 à 1 500 € HT par sonde, 2 000 à 4 000 € HT par doseur complet. Enveloppe prévisionnelle pour la catégorie sur 10 ans : [À COMPLÉTER après inventaire].</w:t>
      </w:r>
    </w:p>
    <w:p>
      <w:r>
        <w:t>Catégorie 3 — Armoires et équipements électromécaniques : durée de vie standard 15 à 20 ans pour les armoires de puissance. Renouvellement des armoires vieillissantes à programmer selon l'état observé lors de la visite. Budget estimé : 5 000 à 12 000 € HT par armoire complète. Enveloppe prévisionnelle pour la catégorie sur 10 ans : [À COMPLÉTER].</w:t>
      </w:r>
    </w:p>
    <w:p>
      <w:r>
        <w:t>Catégorie 4 — Accessoires hydrauliques réseau (vannes de sectionnement, bouches à clé, ventouses, régulateurs de pression, compteurs de sectorisation) : renouvellement annuel d'une fraction des accessoires les plus vétustes sur la base des inspections réseau. Budget annuel estimé : 5 000 à 10 000 € HT/an selon l'état du réseau. Enveloppe prévisionnelle pour la catégorie sur 10 ans : 50 000 à 100 000 € HT.</w:t>
      </w:r>
    </w:p>
    <w:p>
      <w:r>
        <w:t xml:space="preserve">Catégorie 5 — Branchements : renouvellement prioritaire des branchements identifiés comme défaillants lors des diagnostics réseau annuels </w:t>
      </w:r>
      <w:r>
        <w:rPr>
          <w:b/>
          <w:color w:val="7A5A00"/>
          <w:highlight w:val="yellow"/>
        </w:rPr>
        <w:t>[À COMPLÉTER : vérifier la présence de branchements en plomb via la procédure de questions à l'acheteur — si confirmée, les coûts de mise en conformité avec la directive eau potable 2020/2184 sont à intégrer en priorité dans le plan de renouvellement]</w:t>
      </w:r>
      <w:r>
        <w:t>. Budget unitaire estimé : 1 500 à 3 000 € HT par branchement selon longueur et profondeur. Enveloppe prévisionnelle pour la catégorie sur 10 ans : [À COMPLÉTER après réception des données de branchements].</w:t>
      </w:r>
    </w:p>
    <w:p>
      <w:r>
        <w:t>Le budget total prévisionnel annualisé de renouvellement est intégré dans les charges du CEP (Pièce 2) sous forme de provisions pour renouvellement, assurant la cohérence entre les engagements techniques du présent mémoire et l'équilibre économique du service sur 10 ans. Conformément au RC article 1, « La tenue à jour des plans et de l'inventaire technique des immobilisations » est assurée par mise à jour systématique après chaque opération de renouvellement, avec transmission annuelle de l'inventaire actualisé à la commune dans le cadre du RAD.</w:t>
      </w:r>
    </w:p>
    <w:p>
      <w:r>
        <w:t>ORGANISATION DES INTERVENTIONS CURATIVES</w:t>
      </w:r>
    </w:p>
    <w:p>
      <w:r>
        <w:t xml:space="preserve">Le concessionnaire s'engage à intervenir sur site dans les délais suivants selon la catégorie d'urgence. Pour une défaillance ayant pour conséquence une interruption totale de l'alimentation en eau potable : présence sur site du technicien d'astreinte dans un délai maximum de </w:t>
      </w:r>
      <w:r>
        <w:rPr>
          <w:b/>
          <w:color w:val="7A5A00"/>
          <w:highlight w:val="yellow"/>
        </w:rPr>
        <w:t>[À COMPLÉTER : délai à chiffrer précisément, indicativement 1 heure]</w:t>
      </w:r>
      <w:r>
        <w:t xml:space="preserve"> heure(s) suivant le déclenchement de l'alerte. Pour une défaillance dégradant partiellement le service (pression insuffisante, débit réduit) : intervention sous 4 heures. Pour une fuite sur réseau sans coupure d'alimentation : intervention de diagnostic sous 8 heures, réparation sous 24 heures pour les canalisations principales.</w:t>
      </w:r>
    </w:p>
    <w:p>
      <w:r>
        <w:t>Le protocole de traitement des incidents suit le schéma suivant : détection de l'incident (alarme télésurveillance ou signalement externe), réception par le technicien d'astreinte avec qualification de l'urgence, mobilisation de l'équipe d'intervention et déplacement sur site, diagnostic et mise en œuvre des actions correctives immédiates, retour à la normale du service, traçabilité complète de l'incident dans la GMAO (date/heure détection, cause, actions correctives, durée d'interruption), information de la commune en cas d'interruption de service dépassant 2 heures, rapport d'incident transmis à la commune sous 48 heures.</w:t>
      </w:r>
    </w:p>
    <w:p>
      <w:pPr>
        <w:pStyle w:val="Heading1"/>
        <w:pBdr>
          <w:bottom w:val="single" w:sz="6" w:space="3" w:color="C9A961"/>
        </w:pBdr>
      </w:pPr>
      <w:r>
        <w:t>Garanties de continuité du service public</w:t>
      </w:r>
    </w:p>
    <w:p>
      <w:r>
        <w:t>La garantie d'une distribution d'eau potable 24h/24, 7j/7, en toutes circonstances, constitue une obligation absolue du concessionnaire conformément au RC article 1 et à la vocation d'eau de première nécessité du service. Le concessionnaire s'engage à assurer la production et la distribution d'eau potable en continuité, conformément aux réglementations en vigueur.</w:t>
      </w:r>
    </w:p>
    <w:p>
      <w:r>
        <w:t>ORGANISATION D'ASTREINTE 24H/24 7J/7</w:t>
      </w:r>
    </w:p>
    <w:p>
      <w:r>
        <w:t xml:space="preserve">Le concessionnaire met en place dès le 1er avril 2027 un dispositif d'astreinte permanent, 24 heures sur 24, 7 jours sur 7, 365 jours par an. L'astreinte est assurée par </w:t>
      </w:r>
      <w:r>
        <w:rPr>
          <w:b/>
          <w:color w:val="7A5A00"/>
          <w:highlight w:val="yellow"/>
        </w:rPr>
        <w:t>[À COMPLÉTER : organigramme nominatif ou fonctionnel de l'équipe d'astreinte — technicien(s) d'astreinte identifiés, roulement hebdomadaire, rattachement au responsable d'exploitation]</w:t>
      </w:r>
      <w:r>
        <w:t>. La rotation des techniciens d'astreinte est organisée sur une base hebdomadaire, avec passage de consignes documenté entre le technicien sortant et le technicien entrant.</w:t>
      </w:r>
    </w:p>
    <w:p>
      <w:r>
        <w:t xml:space="preserve">Le concessionnaire s'engage à garantir un numéro de téléphone unique d'urgence, actif 24h/24, avec une prise d'appel en moins de 3 sonneries pendant les heures ouvrées et en moins de 5 minutes (via rappel automatique ou redirection) en dehors des heures ouvrées. Le technicien d'astreinte s'engage à être présent sur site dans un délai maximum de </w:t>
      </w:r>
      <w:r>
        <w:rPr>
          <w:b/>
          <w:color w:val="7A5A00"/>
          <w:highlight w:val="yellow"/>
        </w:rPr>
        <w:t>[À COMPLÉTER : délai à chiffrer contractuellement selon la localisation du dépôt le plus proche — indicativement 1 heure pour une localisation dans le département du Loiret]</w:t>
      </w:r>
      <w:r>
        <w:t xml:space="preserve"> heure(s) suivant le déclenchement de l'alerte, quelle que soit l'heure du jour ou de la nuit.</w:t>
      </w:r>
    </w:p>
    <w:p>
      <w:r>
        <w:t>La chaîne d'escalade en cas d'incident suit le protocole suivant : niveau 1 — technicien d'astreinte, compétent pour les interventions courantes sur réseau et les réglages de premier niveau sur les équipements de production ; niveau 2 — responsable d'exploitation, mobilisable dans les 30 minutes pour les incidents nécessitant un arbitrage technique ou une communication avec la commune ; niveau 3 — direction technique d'AID, mobilisable pour les crises majeures (pollution de la ressource, défaillance totale de production, incident sanitaire). Chaque passage de niveau est tracé dans le registre d'incidents.</w:t>
      </w:r>
    </w:p>
    <w:p>
      <w:r>
        <w:t>VALORISATION DE LA REDONDANCE DES OUVRAGES</w:t>
      </w:r>
    </w:p>
    <w:p>
      <w:r>
        <w:t>Le patrimoine d'Ouzouer-sur-Loire présente un avantage structurel majeur en matière de continuité : la présence de deux captages distincts, Les Brosses et Plaisance, avec leurs stations de production indépendantes. En cas de défaillance d'un captage ou de sa station de production, le second captage est capable d'assurer seul l'alimentation du service. [À COMPLÉTER après réception du dossier technique pièce B : quantifier le débit disponible de chaque captage individuellement et le comparer au besoin journalier de 346 m³/jour (126 422 m³/an ÷ 365) pour confirmer la capacité de substitution totale.]</w:t>
      </w:r>
    </w:p>
    <w:p>
      <w:r>
        <w:t>La capacité de stockage tampon représente un argument de continuité complémentaire. La bâche de reprise 600 m³ et le château d'eau 350 m³ totalisent 950 m³ de réserve. Rapportée à la consommation journalière moyenne de 346 m³/jour calculée sur les données 2025, cette capacité de stockage offre environ 2,7 jours d'autonomie en cas d'arrêt total de la production. Ce délai est suffisant pour mettre en œuvre l'ensemble des procédures de crise décrites ci-après et restaurer la production avant toute rupture d'alimentation perceptible par les usagers.</w:t>
      </w:r>
    </w:p>
    <w:p>
      <w:r>
        <w:t>PLANS DE GESTION DE CRISE PAR SCÉNARIO</w:t>
      </w:r>
    </w:p>
    <w:p>
      <w:r>
        <w:t>Scénario 1 — Défaillance d'un captage ou de sa station de production : détection par télésurveillance (arrêt pompe ou alarme débit nul), bascule immédiate sur alimentation exclusive depuis le second captage, vérification que la capacité de production disponible couvre les besoins journaliers, alerte à la commune sous 2 heures, diagnostic de la panne et mobilisation de la maintenance, information des usagers uniquement en cas de risque de restriction identifié, restauration du captage défaillant avant épuisement de la réserve de stockage.</w:t>
      </w:r>
    </w:p>
    <w:p>
      <w:r>
        <w:t xml:space="preserve">Scénario 2 — Panne de l'équipement de désinfection (doseur chlore) : arrêt immédiat de la mise en distribution de l'eau non désinfectée, dosage manuel temporaire par un technicien qualifié dans l'attente de la remise en service du doseur, déclenchement de la procédure d'approvisionnement d'urgence en pièces de rechange (stock de pièces critiques maintenu sur le site ou en dépôt à </w:t>
      </w:r>
      <w:r>
        <w:rPr>
          <w:b/>
          <w:color w:val="7A5A00"/>
          <w:highlight w:val="yellow"/>
        </w:rPr>
        <w:t>[À COMPLÉTER : préciser la localisation du stock de pièces de rechange]</w:t>
      </w:r>
      <w:r>
        <w:t>), conformité sanitaire maintenue par vérification renforcée du chlore résiduel, alerte ARS si la durée de la panne dépasse le seuil défini dans le plan de contrôle sanitaire.</w:t>
      </w:r>
    </w:p>
    <w:p>
      <w:r>
        <w:t xml:space="preserve">Scénario 3 — Pollution accidentelle de la ressource en eau : arrêt immédiat du captage concerné, isolement hydraulique, alerte ARS et commune dans un délai maximum de 1 heure suivant la détection, activation de l'alimentation exclusive par le second captage si la ressource de ce captage est indemne, approvisionnement en eau de substitution par camion-citerne </w:t>
      </w:r>
      <w:r>
        <w:rPr>
          <w:b/>
          <w:color w:val="7A5A00"/>
          <w:highlight w:val="yellow"/>
        </w:rPr>
        <w:t>[À COMPLÉTER : identifier nominalement l'entreprise de camions-citernes mobilisable sur le secteur du Loiret — contrat cadre à constituer avant le démarrage du service]</w:t>
      </w:r>
      <w:r>
        <w:t xml:space="preserve"> en cas d'impossibilité d'alimenter depuis le second captage, étude d'une interconnexion avec un réseau voisin </w:t>
      </w:r>
      <w:r>
        <w:rPr>
          <w:b/>
          <w:color w:val="7A5A00"/>
          <w:highlight w:val="yellow"/>
        </w:rPr>
        <w:t>[À COMPLÉTER : identifier les collectivités voisines et les conditions techniques d'interconnexion éventuelles]</w:t>
      </w:r>
      <w:r>
        <w:t>, communication aux usagers par SMS, affichage mairie et notification à la préfecture.</w:t>
      </w:r>
    </w:p>
    <w:p>
      <w:r>
        <w:t>Scénario 4 — Rupture de canalisation principale réseau : détection par chute de pression sur la télésurveillance ou signalement d'un usager, localisation de la fuite par sectorisation des vannes de sectionnement, isolement du secteur concerné et information des abonnés impactés dans l'heure suivant l'isolement, réparation d'urgence sous 24 heures pour les canalisations principales, rétablissement de l'alimentation normale suivi d'une purge et d'une analyse bactériologique avant remise en service si la durée de l'interruption dépasse 12 heures.</w:t>
      </w:r>
    </w:p>
    <w:p>
      <w:r>
        <w:t xml:space="preserve">Scénario 5 — Défaillance électrique (coupure alimentation ouvrages) : déclenchement automatique des groupes électrogènes </w:t>
      </w:r>
      <w:r>
        <w:rPr>
          <w:b/>
          <w:color w:val="7A5A00"/>
          <w:highlight w:val="yellow"/>
        </w:rPr>
        <w:t>[À COMPLÉTER : confirmer la présence de groupes électrogènes sur les sites lors de la visite du 24 juin 2026 — si absents, prévoir leur installation dans le plan de renouvellement ou une convention avec un loueur de groupes sur le secteur du Loiret]</w:t>
      </w:r>
      <w:r>
        <w:t>, maintien de l'alimentation minimale des pompes de production et de la télésurveillance, contact du gestionnaire de réseau électrique (Enedis) pour délai de rétablissement, information de la commune. Si aucun groupe électrogène n'est disponible, la capacité de stockage de 950 m³ offre une autonomie de l'ordre de 2,7 jours pour organiser les mesures palliatives.</w:t>
      </w:r>
    </w:p>
    <w:p>
      <w:r>
        <w:t>DISPOSITIFS DE TÉLÉSURVEILLANCE</w:t>
      </w:r>
    </w:p>
    <w:p>
      <w:r>
        <w:t>Le concessionnaire s'engage à maintenir ou déployer un système de télésurveillance couvrant l'ensemble des paramètres critiques des ouvrages : niveaux en continu de la bâche 600 m³ et du château d'eau 350 m³ avec seuils d'alerte bas et haut, pression de départ réseau en tête de distribution, débit de production de chaque captage, état marche/arrêt de chaque pompe de production, état de fonctionnement des doseurs chlore et détection de rupture de stock, alarmes intrusion sur les sites. Le système génère des alertes automatiques par SMS et email vers le technicien d'astreinte dans un délai inférieur à 5 minutes suivant le déclenchement de toute alarme.</w:t>
      </w:r>
    </w:p>
    <w:p>
      <w:pPr>
        <w:pStyle w:val="Heading1"/>
        <w:pBdr>
          <w:bottom w:val="single" w:sz="6" w:space="3" w:color="C9A961"/>
        </w:pBdr>
      </w:pPr>
      <w:r>
        <w:t>Optimisation des moyens humains, matériels et technologiques</w:t>
      </w:r>
    </w:p>
    <w:p>
      <w:r>
        <w:t>L'efficience économique du dispositif d'exploitation est un enjeu central pour un service de 1 517 abonnés générant un chiffre d'affaires de 128 000 € HT par an. Chaque décision d'organisation — dimensionnement des équipes, mutualisation, recours à la technologie — a un impact direct sur la structure des charges et, par voie de conséquence, sur la facture 120 m³ soumise à la formule moins-disante du RC article 12.4. AID construit son dispositif en partant de ce principe de proportionnalité.</w:t>
      </w:r>
    </w:p>
    <w:p>
      <w:r>
        <w:t>DIMENSIONNEMENT JUSTIFIÉ DES EFFECTIFS</w:t>
      </w:r>
    </w:p>
    <w:p>
      <w:r>
        <w:t xml:space="preserve">Le temps de présence annuel estimé sur les ouvrages d'Ouzouer-sur-Loire est calculé à partir des tâches récurrentes identifiées. Les tournées d'exploitation quotidiennes des deux captages représentent environ </w:t>
      </w:r>
      <w:r>
        <w:rPr>
          <w:b/>
          <w:color w:val="7A5A00"/>
          <w:highlight w:val="yellow"/>
        </w:rPr>
        <w:t>[À COMPLÉTER : calcul détaillé à réaliser selon la localisation des captages et le temps de déplacement depuis le dépôt du partenaire opérationnel]</w:t>
      </w:r>
      <w:r>
        <w:t xml:space="preserve"> jours-technicien par an. La maintenance préventive planifiée (pompes, doseurs, armoires, robinetterie) mobilise environ [À COMPLÉTER] jours-technicien par an. Les interventions curatives historiques moyennes pour un service de cette taille sont estimées à [À COMPLÉTER après réception de l'historique d'interventions dans le dossier technique pièce B]. La gestion administrative (facturation, relation abonnés, reporting) représente environ [À COMPLÉTER] jours-équivalent par an.</w:t>
      </w:r>
    </w:p>
    <w:p>
      <w:r>
        <w:t xml:space="preserve">Sur la base de ces estimations, le service d'Ouzouer-sur-Loire nécessite l'affectation d'environ </w:t>
      </w:r>
      <w:r>
        <w:rPr>
          <w:b/>
          <w:color w:val="7A5A00"/>
          <w:highlight w:val="yellow"/>
        </w:rPr>
        <w:t>[À COMPLÉTER : nombre d'ETP ou fraction d'ETP, cohérent avec la masse salariale du CEP Pièce 2]</w:t>
      </w:r>
      <w:r>
        <w:t xml:space="preserve"> équivalent temps plein pour l'exploitation courante, hors astreinte. Ce dimensionnement est volontairement ajusté au plus juste pour préserver la compétitivité de la facture 120 m³. Il est rendu possible par deux facteurs : la mutualisation des moyens avec d'autres services du secteur géographique et le recours à la télégestion qui réduit le nombre de tournées physiques nécessaires.</w:t>
      </w:r>
    </w:p>
    <w:p>
      <w:r>
        <w:t>MUTUALISATION DES MOYENS</w:t>
      </w:r>
    </w:p>
    <w:p>
      <w:r>
        <w:t xml:space="preserve">La mutualisation des ressources humaines et matérielles est un levier structurel d'optimisation des coûts pour un service de cette taille. </w:t>
      </w:r>
      <w:r>
        <w:rPr>
          <w:b/>
          <w:color w:val="7A5A00"/>
          <w:highlight w:val="yellow"/>
        </w:rPr>
        <w:t>[À COMPLÉTER : le candidat doit identifier ici les autres services d'eau potable ou d'assainissement gérés par AID ou son partenaire opérationnel dans le département du Loiret (45) ou les départements limitrophes (18, 28, 41, 58, 89), permettant de mutualiser les coûts fixes — équipes d'intervention réseau, matériel de détection de fuites, camion de curage, équipements CATEC, véhicules d'intervention, analyses laboratoire, GMAO. Quantifier l'impact de cette mutualisation sur la réduction des charges d'exploitation imputées au service d'Ouzouer-sur-Loire.]</w:t>
      </w:r>
      <w:r>
        <w:t xml:space="preserve"> Cette mutualisation est décrite dans la note explicative du CEP (Pièce 2) conformément à l'exigence du RC article 10 de préciser « les modalités de calcul des charges réparties ».</w:t>
      </w:r>
    </w:p>
    <w:p>
      <w:r>
        <w:t>SOLUTIONS TECHNOLOGIQUES D'OPTIMISATION</w:t>
      </w:r>
    </w:p>
    <w:p>
      <w:r>
        <w:t xml:space="preserve">La télégestion des ouvrages constitue le premier levier technologique d'optimisation. Le système de supervision mis en place permet la surveillance à distance en temps réel de l'ensemble des paramètres des ouvrages (niveaux, pressions, débits, états d'équipement), réduisant le nombre de tournées physiques nécessaires aux seules vérifications non substituables par la supervision à distance. L'objectif est de limiter les déplacements non produits à environ </w:t>
      </w:r>
      <w:r>
        <w:rPr>
          <w:b/>
          <w:color w:val="7A5A00"/>
          <w:highlight w:val="yellow"/>
        </w:rPr>
        <w:t>[À COMPLÉTER : nombre cible de tournées physiques hebdomadaires]</w:t>
      </w:r>
      <w:r>
        <w:t xml:space="preserve"> tournées hebdomadaires au lieu d'une présence quotidienne systématique sur les deux sites, sans diminution de la surveillance effective grâce à la remontée d'informations en continu.</w:t>
      </w:r>
    </w:p>
    <w:p>
      <w:r>
        <w:t xml:space="preserve">La détection active des fuites est réalisée par campagne annuelle de sectorisation et de mesures de débit nocturne sur le réseau de 50 564 ml, complétée par des interventions ciblées de corrélation acoustique sur les tronçons identifiés comme les plus fuyards. </w:t>
      </w:r>
      <w:r>
        <w:rPr>
          <w:b/>
          <w:color w:val="7A5A00"/>
          <w:highlight w:val="yellow"/>
        </w:rPr>
        <w:t>[À COMPLÉTER : préciser les équipements de corrélation acoustique disponibles au sein d'AID ou de son partenaire — marque, nombre d'appareils, capacité de couverture annuelle.]</w:t>
      </w:r>
      <w:r>
        <w:t xml:space="preserve"> Chaque litre de fuite détecté et réparé réduit les volumes de production, donc la consommation électrique des pompes et les quantités de réactif utilisées, contribuant à l'amélioration simultanée du rendement réseau et de l'efficience économique.</w:t>
      </w:r>
    </w:p>
    <w:p>
      <w:r>
        <w:t xml:space="preserve">Concernant les compteurs communicants (smart metering), AID propose d'étudier la pertinence d'un déploiement progressif pour ce service de 1 517 abonnés. Les bénéfices attendus sont la détection rapide des fuites chez les abonnés (réduction des consommations anormales facturées), la facturation au réel sans déplacement de relevé et la réduction des déplacements liés aux relevés manuels. Le coût d'investissement et d'exploitation du smart metering sera évalué dans le cadre d'une variante éventuelle </w:t>
      </w:r>
      <w:r>
        <w:rPr>
          <w:b/>
          <w:color w:val="7A5A00"/>
          <w:highlight w:val="yellow"/>
        </w:rPr>
        <w:t>[À COMPLÉTER : si une variante smart metering est proposée, présenter le CEP spécifique et la facture 120 m³ correspondante, en démontrant que le surcoût d'investissement est compensé par les économies d'exploitation]</w:t>
      </w:r>
      <w:r>
        <w:t xml:space="preserve">. Pour l'offre de base, les compteurs conventionnels sont maintenus avec un relevé </w:t>
      </w:r>
      <w:r>
        <w:rPr>
          <w:b/>
          <w:color w:val="7A5A00"/>
          <w:highlight w:val="yellow"/>
        </w:rPr>
        <w:t>[À COMPLÉTER : préciser la fréquence de relevé — annuel ou semestriel — et les modalités]</w:t>
      </w:r>
      <w:r>
        <w:t>.</w:t>
      </w:r>
    </w:p>
    <w:p>
      <w:pPr>
        <w:pStyle w:val="Heading1"/>
        <w:pBdr>
          <w:bottom w:val="single" w:sz="6" w:space="3" w:color="C9A961"/>
        </w:pBdr>
      </w:pPr>
      <w:r>
        <w:t>Équipe dédiée au service : compétences, organisation et réactivité</w:t>
      </w:r>
    </w:p>
    <w:p>
      <w:r>
        <w:t>L'équipe dédiée au service d'eau potable d'Ouzouer-sur-Loire est organisée pour assurer la continuité d'exploitation 24h/24, la réactivité vis-à-vis de la commune et des usagers, et la progression des indicateurs de performance sur la durée de la concession. Son dimensionnement est cohérent avec les contraintes d'un service de 1 517 abonnés et une infrastructure de production à désinfection chlore.</w:t>
      </w:r>
    </w:p>
    <w:p>
      <w:r>
        <w:t>ORGANIGRAMME DU SERVICE</w:t>
      </w:r>
    </w:p>
    <w:p>
      <w:r>
        <w:t>L'organigramme fonctionnel du service comprend les postes suivants.</w:t>
      </w:r>
    </w:p>
    <w:p>
      <w:pPr>
        <w:pStyle w:val="ListBullet"/>
      </w:pPr>
      <w:r>
        <w:t>Responsable d'exploitation dédié au service : interlocuteur principal de la commune d'Ouzouer-sur-Loire, chargé de la coordination de l'ensemble des activités d'exploitation, de la relation avec l'ARS et les services de l'État, de la validation du RAD annuel et des tableaux de bord mensuels, de la programmation du plan de renouvellement et de la supervision de l'astreinte.</w:t>
      </w:r>
    </w:p>
    <w:p>
      <w:pPr>
        <w:pStyle w:val="ListBullet"/>
      </w:pPr>
      <w:r>
        <w:t>Technicien(s) réseau et production : chargé(s) de la réalisation des tournées d'exploitation sur les deux captages, de la maintenance préventive des équipements, des interventions curatives de premier niveau sur le réseau et les ouvrages, et de la tenue du carnet de bord numérique.</w:t>
      </w:r>
    </w:p>
    <w:p>
      <w:pPr>
        <w:pStyle w:val="ListBullet"/>
      </w:pPr>
      <w:r>
        <w:t>Responsable relation usagers et facturation : chargé de la gestion des contrats d'abonnement, de la facturation des 1 517 abonnés, du traitement des réclamations courantes, de la tenue du registre de doléances et du suivi des impayés.</w:t>
      </w:r>
    </w:p>
    <w:p>
      <w:r>
        <w:t>La chaîne de commandement en cas d'urgence est : technicien d'astreinte → responsable d'exploitation → direction technique d'AID. Le responsable d'exploitation est joignable dans les 30 minutes suivant tout incident de niveau 2 ou supérieur.</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l'organigramme nominatif avec les noms, les fonctions exactes et les coordonnées directes de chaque membre de l'équipe dédiée. Pour chaque poste, indiquer si le titulaire est un salarié d'AID, un salarié du partenaire opérationnel, ou un prestataire sous-traitant.]</w:t>
      </w:r>
    </w:p>
    <w:p>
      <w:r>
        <w:t>FICHES DE POSTE ET QUALIFICATIONS</w:t>
      </w:r>
    </w:p>
    <w:p>
      <w:r>
        <w:t>Le responsable d'exploitation est l'interlocuteur dédié de la commune d'Ouzouer-sur-Loire. Sa disponibilité est garantie en jours ouvrés de 8h00 à 18h00 avec accusé de réception de toute sollicitation dans les 4 heures. En dehors des heures ouvrées, il est joignable via le numéro d'urgence du service. Son expérience minimale requise est de 5 ans dans l'exploitation de services d'eau potable ou de réseaux hydrauliques, avec maîtrise des réglementations sanitaires (contrôle ARS, qualité de l'eau) et des outils de GMAO et de télégestion.</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le CV nominatif du responsable d'exploitation désigné, avec descriptif de ses expériences sur des services d'eau potable similaires, ses habilitations et certifications.]</w:t>
      </w:r>
    </w:p>
    <w:p>
      <w:r>
        <w:t>Les techniciens réseau et de production disposent des habilitations et qualifications suivantes :</w:t>
      </w:r>
    </w:p>
    <w:p>
      <w:pPr>
        <w:pStyle w:val="ListBullet"/>
      </w:pPr>
      <w:r>
        <w:t>Habilitations électriques BR et BC minimum pour toute intervention sur les armoires électriques des stations de production et de pompage ;</w:t>
      </w:r>
    </w:p>
    <w:p>
      <w:pPr>
        <w:pStyle w:val="ListBullet"/>
      </w:pPr>
      <w:r>
        <w:t>CATEC (Certificat d'Aptitude à Travailler en Espaces Confinés) pour les interventions dans les regards de réseau, la bâche de reprise et les locaux des captages entrant dans la définition des espaces confinés ;</w:t>
      </w:r>
    </w:p>
    <w:p>
      <w:pPr>
        <w:pStyle w:val="ListBullet"/>
      </w:pPr>
      <w:r>
        <w:t>Formation aux risques liés à la manipulation des réactifs de désinfection (chlore gazeux ou liquide selon la forme d'approvisionnement utilisée sur les sites) ;</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formations spécifiques traitement eau potable — qualification type AQUAREF ou équivalent, attestation de formation à la chloration, certificats de formation ARS le cas échéant.]</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joindre les attestations de formation et d'habilitation de chaque membre de l'équipe proposée : habilitations électriques datées et délivrées par l'employeur, attestations CATEC valides, toute autre certification pertinente.]</w:t>
      </w:r>
    </w:p>
    <w:p>
      <w:r>
        <w:t>RÉFÉRENCES SIMILAIRES</w:t>
      </w:r>
    </w:p>
    <w:p>
      <w:pPr>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insérer ici la liste des services d'eau potable de caractéristiques similaires à Ouzouer-sur-Loire (1 000 à 2 000 abonnés, ouvrages de production et distribution, désinfection chlore) gérés par l'équipe proposée ou par le partenaire opérationnel d'AID. Pour chaque référence : nom de la collectivité, département, nombre d'abonnés, linéaire de réseau, nature des ouvrages (captages, forages, réservoirs), durée de la gestion, résultats mesurables obtenus (rendement réseau en début et fin de concession, taux de conformité eau potable, indicateurs RPQS, nombre d'incidents majeurs). Ces références sont indispensables pour répondre à l'exigence du RC article 8 sur la « capacité technique et professionnelle : références de gestion concédée de services publics de caractéristiques équivalentes ».]</w:t>
      </w:r>
    </w:p>
    <w:p>
      <w:r>
        <w:t>ENGAGEMENTS DE RÉACTIVITÉ</w:t>
      </w:r>
    </w:p>
    <w:p>
      <w:r>
        <w:t>Le concessionnaire s'engage aux délais de réponse suivants, formulés de manière contractualisable.</w:t>
      </w:r>
    </w:p>
    <w:p>
      <w:pPr>
        <w:pStyle w:val="ListBullet"/>
      </w:pPr>
      <w:r>
        <w:t>Urgence technique (interruption de service, pollution suspectée, défaillance équipement de production) : présence du technicien d'astreinte sur site dans un délai maximum de [À COMPLÉTER] heure(s) suivant l'alerte.</w:t>
      </w:r>
    </w:p>
    <w:p>
      <w:pPr>
        <w:pStyle w:val="ListBullet"/>
      </w:pPr>
      <w:r>
        <w:t>Demande courante de la collectivité : accusé de réception sous 4 heures en jours ouvrés, réponse complète sous 48 heures ouvrées.</w:t>
      </w:r>
    </w:p>
    <w:p>
      <w:pPr>
        <w:pStyle w:val="ListBullet"/>
      </w:pPr>
      <w:r>
        <w:t>Réclamation d'un usager : traitement et réponse sous 5 jours ouvrés.</w:t>
      </w:r>
    </w:p>
    <w:p>
      <w:pPr>
        <w:pStyle w:val="ListBullet"/>
      </w:pPr>
      <w:r>
        <w:t>Intervention fuite réseau : diagnostic sous 8 heures, réparation sous 24 heures pour une canalisation principale.</w:t>
      </w:r>
    </w:p>
    <w:p>
      <w:r>
        <w:t>Le concessionnaire s'engage à maintenir les habilitations et qualifications de l'équipe à jour sur toute la durée de la concession (recyclage triennal des habilitations électriques, renouvellement des CATEC à l'échéance, formations réglementaires liées à l'évolution des prescriptions sanitaires ARS). Un bilan annuel des formations réalisées est transmis à la commune dans le RAD.</w:t>
      </w:r>
    </w:p>
    <w:p>
      <w:pPr>
        <w:pStyle w:val="Heading1"/>
        <w:pBdr>
          <w:bottom w:val="single" w:sz="6" w:space="3" w:color="C9A961"/>
        </w:pBdr>
      </w:pPr>
      <w:r>
        <w:t>Qualité du service vis-à-vis de la Collectivité</w:t>
      </w:r>
    </w:p>
    <w:p>
      <w:r>
        <w:t>La qualité du service rendu à la commune d'Ouzouer-sur-Loire repose sur quatre piliers : des engagements de délais de réponse différenciés et contractualisables, un Rapport Annuel du Délégataire complet et conforme aux obligations légales, un accès numérique permanent aux données d'exploitation, et une capacité d'assistance technique à haute valeur ajoutée pour les projets d'infrastructure de la commune. Conformément au RC article 1, le concessionnaire s'engage à honorer « L'obligation pour le concessionnaire de fournir à la Collectivité les renseignements et conseils, avis et mises en garde sur toutes les questions intéressant la bonne marche de l'exploitation et sa qualité globale et pour l'élaboration de ses projets de renforcement et d'extension ».</w:t>
      </w:r>
    </w:p>
    <w:p>
      <w:r>
        <w:t>ENGAGEMENTS DE DÉLAIS DE RÉPONSE (SLA DIFFÉRENCIÉS)</w:t>
      </w:r>
    </w:p>
    <w:p>
      <w:r>
        <w:t>Le concessionnaire s'engage aux niveaux de service différenciés suivants, opposables contractuellement.</w:t>
      </w:r>
    </w:p>
    <w:p>
      <w:pPr>
        <w:pStyle w:val="ListBullet"/>
      </w:pPr>
      <w:r>
        <w:t>Urgence technique (interruption de service, incident sanitaire, défaillance ouvrage de production) : réponse au responsable de la commune dans un délai maximum de 2 heures suivant la détection de l'incident, quelle que soit l'heure du jour ou de la nuit. Un point de situation est communiqué toutes les 2 heures jusqu'à résolution.</w:t>
      </w:r>
    </w:p>
    <w:p>
      <w:pPr>
        <w:pStyle w:val="ListBullet"/>
      </w:pPr>
      <w:r>
        <w:t>Demande courante (information d'exploitation, question sur un abonné, demande de données) : accusé de réception sous 4 heures en jours ouvrés (8h00-18h00), réponse complète sous 48 heures ouvrées.</w:t>
      </w:r>
    </w:p>
    <w:p>
      <w:pPr>
        <w:pStyle w:val="ListBullet"/>
      </w:pPr>
      <w:r>
        <w:t>Demande complexe (étude technique, chiffrage d'un projet de renforcement, analyse d'une anomalie de performance) : engagement de réponse sous 10 jours ouvrés avec remise d'une note technique structurée.</w:t>
      </w:r>
    </w:p>
    <w:p>
      <w:r>
        <w:t xml:space="preserve">L'interlocuteur dédié de la commune est le responsable d'exploitation, joignable au </w:t>
      </w:r>
      <w:r>
        <w:rPr>
          <w:b/>
          <w:color w:val="7A5A00"/>
          <w:highlight w:val="yellow"/>
        </w:rPr>
        <w:t>[À COMPLÉTER : numéro direct du responsable d'exploitation]</w:t>
      </w:r>
      <w:r>
        <w:t xml:space="preserve"> en jours ouvrés et via le numéro d'urgence du service en dehors des heures ouvrées. Un annuaire des contacts du service (responsable d'exploitation, direction technique AID, numéro d'astreinte) est transmis à la commune dès la prise d'effet du contrat et mis à jour à chaque changement.</w:t>
      </w:r>
    </w:p>
    <w:p>
      <w:r>
        <w:t>RAPPORT ANNUEL DU DÉLÉGATAIRE (RAD)</w:t>
      </w:r>
    </w:p>
    <w:p>
      <w:r>
        <w:t>Le concessionnaire s'engage à remettre chaque année un Rapport Annuel du Délégataire (RAD) conforme aux exigences de l'article L.1411-3 du CGCT et de l'arrêté du 2 mai 2007 relatif aux rapports annuels sur le prix et la qualité des services publics d'eau potable et d'assainissement. Le RAD est remis à la commune avant le 1er juin de l'année suivant l'exercice considéré.</w:t>
      </w:r>
    </w:p>
    <w:p>
      <w:r>
        <w:t>Le contenu du RAD comprend les parties suivantes.</w:t>
      </w:r>
    </w:p>
    <w:p>
      <w:r>
        <w:t>Compte rendu technique : volumes produits par captage (Les Brosses et Plaisance) et volumes facturés, bilan qualitatif de l'eau distribuée (résultats des analyses ARS et des autocontrôles, conformité bactériologique et physico-chimique), synthèse des incidents d'exploitation (nature, durée, impacts), état d'avancement du plan de renouvellement (travaux réalisés vs programme), état du patrimoine à la date de clôture.</w:t>
      </w:r>
    </w:p>
    <w:p>
      <w:r>
        <w:t>Compte rendu financier : compte d'exploitation réalisé de l'exercice (recettes et charges détaillées), état des immobilisations et des provisions pour renouvellement, écarts entre les prévisions du CEP et les réalisations avec explication.</w:t>
      </w:r>
    </w:p>
    <w:p>
      <w:r>
        <w:t>Indicateurs de performance du RPQS, conformément à l'arrêté du 2 mai 2007, incluant a minima :</w:t>
      </w:r>
    </w:p>
    <w:p>
      <w:pPr>
        <w:pStyle w:val="ListBullet"/>
      </w:pPr>
      <w:r>
        <w:t>Rendement du réseau de distribution (IRL — Indice de Rendement Linéaire) ;</w:t>
      </w:r>
    </w:p>
    <w:p>
      <w:pPr>
        <w:pStyle w:val="ListBullet"/>
      </w:pPr>
      <w:r>
        <w:t>Indice linéaire des pertes en réseau (m³/km/jour) ;</w:t>
      </w:r>
    </w:p>
    <w:p>
      <w:pPr>
        <w:pStyle w:val="ListBullet"/>
      </w:pPr>
      <w:r>
        <w:t>Taux de conformité des prélèvements sur les eaux distribuées vis-à-vis des paramètres bactériologiques ;</w:t>
      </w:r>
    </w:p>
    <w:p>
      <w:pPr>
        <w:pStyle w:val="ListBullet"/>
      </w:pPr>
      <w:r>
        <w:t>Taux de conformité des prélèvements sur les eaux distribuées vis-à-vis des paramètres physico-chimiques ;</w:t>
      </w:r>
    </w:p>
    <w:p>
      <w:pPr>
        <w:pStyle w:val="ListBullet"/>
      </w:pPr>
      <w:r>
        <w:t>Indice de connaissance et de gestion patrimoniale des réseaux d'eau potable ;</w:t>
      </w:r>
    </w:p>
    <w:p>
      <w:pPr>
        <w:pStyle w:val="ListBullet"/>
      </w:pPr>
      <w:r>
        <w:t>Délai maximal d'ouverture des branchements pour les nouveaux abonnés ;</w:t>
      </w:r>
    </w:p>
    <w:p>
      <w:pPr>
        <w:pStyle w:val="ListBullet"/>
      </w:pPr>
      <w:r>
        <w:t>Taux de réclamations des usagers (nombre de réclamations pour 1 000 abonnés).</w:t>
      </w:r>
    </w:p>
    <w:p>
      <w:r>
        <w:t>Tableaux de bord mensuels : le concessionnaire s'engage à transmettre à la commune, sous 10 jours ouvrés après la fin de chaque mois, un tableau de bord mensuel présentant : les volumes produits et facturés du mois, la consommation électrique des ouvrages, le bilan des incidents (nature, durée, mesures correctives), les renouvellements et interventions majeures réalisés, les résultats des autocontrôles qualité eau.</w:t>
      </w:r>
    </w:p>
    <w:p>
      <w:r>
        <w:t>Le concessionnaire s'engage à signaler à la commune toute interruption de service dépassant 2 heures dans les 4 heures suivant le début de l'interruption, par appel téléphonique au responsable communal désigné suivi d'un message écrit dans les 2 heures suivantes.</w:t>
      </w:r>
    </w:p>
    <w:p>
      <w:r>
        <w:t>ACCÈS NUMÉRIQUE AUX DONNÉES D'EXPLOITATION</w:t>
      </w:r>
    </w:p>
    <w:p>
      <w:r>
        <w:t xml:space="preserve">Le concessionnaire met à la disposition de la commune un accès à un portail extranet ou outil de supervision dédié. Ce portail permet à la collectivité de consulter en temps réel ou en différé : les niveaux de la bâche et du château d'eau, la pression de départ réseau, le débit de production de chaque captage, les alertes et alarmes actives, l'historique des données d'exploitation sur 12 mois glissants, l'état d'avancement du plan de renouvellement, les indicateurs RPQS du mois en cours. L'accès est sécurisé par identifiant personnel attribué au(x) référent(s) désigné(s) par la commune. </w:t>
      </w:r>
      <w:r>
        <w:rPr>
          <w:b/>
          <w:color w:val="7A5A00"/>
          <w:highlight w:val="yellow"/>
        </w:rPr>
        <w:t>[À COMPLÉTER : préciser la plateforme extranet utilisée — outil propriétaire d'AID ou de son partenaire opérationnel, avec description des fonctionnalités accessibles.]</w:t>
      </w:r>
    </w:p>
    <w:p>
      <w:r>
        <w:t>ASSISTANCE TECHNIQUE À LA COLLECTIVITÉ</w:t>
      </w:r>
    </w:p>
    <w:p>
      <w:r>
        <w:t>AID dispose d'une compétence AMO et maîtrise d'œuvre en ingénierie des fluides et du génie civil qui constitue un atout différenciant par rapport aux grands opérateurs DSP. Le concessionnaire s'engage à assister la commune dans ses projets d'infrastructure sur toute la durée de la concession : conseil technique sur les projets de renforcement et d'extension du réseau, réalisation d'études de faisabilité à la demande de la commune, participation aux réunions de programmation des investissements, suivi des travaux confiés à des entreprises tierces et vérification de leur conformité avec les plans de réseau existants.</w:t>
      </w:r>
    </w:p>
    <w:p>
      <w:r>
        <w:t>Cette compétence est précisément visée par le RC article 1 qui définit l'obligation du concessionnaire « de fournir à la Collectivité les renseignements et conseils, avis et mises en garde sur toutes les questions intéressant la bonne marche de l'exploitation et sa qualité globale et pour l'élaboration de ses projets de renforcement et d'extension ». Avec 15 ans d'expérience en maîtrise d'œuvre et des références en études de faisabilité et réhabilitation d'équipements publics, AID est en mesure d'assurer cette mission avec un niveau d'expertise supérieur à celui d'un simple exploitant DSP.</w:t>
      </w:r>
    </w:p>
    <w:p>
      <w:r>
        <w:t>Les modalités des réunions de suivi proposées sont les suivantes : une réunion semestrielle de suivi technique (bilan exploitation, points d'alerte, avancement du plan de renouvellement, anticipation des travaux prévus) et une réunion annuelle de présentation du RAD (analyse des indicateurs RPQS, présentation du compte d'exploitation réalisé, programmation de l'exercice suivant). Un compte-rendu de chaque réunion est transmis à la commune sous 5 jours ouvrés.</w:t>
      </w:r>
    </w:p>
    <w:p>
      <w:pPr>
        <w:pStyle w:val="Heading1"/>
        <w:pBdr>
          <w:bottom w:val="single" w:sz="6" w:space="3" w:color="C9A961"/>
        </w:pBdr>
      </w:pPr>
      <w:r>
        <w:t>Qualité du service vis-à-vis des usagers</w:t>
      </w:r>
    </w:p>
    <w:p>
      <w:r>
        <w:t>Le service aux 1 517 abonnés d'Ouzouer-sur-Loire est organisé autour d'une charte d'engagement ferme, de canaux d'accueil adaptés à une commune rurale, d'un registre de doléances rigoureux et d'une politique sociale conforme aux obligations légales. La proximité et la réactivité humaine sont les valeurs directrices de cette organisation, proportionnées à la taille du service.</w:t>
      </w:r>
    </w:p>
    <w:p>
      <w:r>
        <w:t>CHARTE D'ENGAGEMENT ENVERS LES USAGERS</w:t>
      </w:r>
    </w:p>
    <w:p>
      <w:r>
        <w:t>Le concessionnaire s'engage envers les abonnés aux délais suivants, formulés de manière contractualisable.</w:t>
      </w:r>
    </w:p>
    <w:p>
      <w:pPr>
        <w:pStyle w:val="ListBullet"/>
      </w:pPr>
      <w:r>
        <w:t>Réponse aux réclamations courantes (qualité de l'eau, facturation, contrat d'abonnement) : accusé de réception sous 48 heures ouvrées, réponse complète sous 5 jours ouvrés.</w:t>
      </w:r>
    </w:p>
    <w:p>
      <w:pPr>
        <w:pStyle w:val="ListBullet"/>
      </w:pPr>
      <w:r>
        <w:t>Intervention urgente en cas de fuite constatée sur la partie publique du réseau ou de coupure d'alimentation : présence d'un technicien sur site dans un délai maximum de 4 heures suivant le signalement, quelle que soit l'heure.</w:t>
      </w:r>
    </w:p>
    <w:p>
      <w:pPr>
        <w:pStyle w:val="ListBullet"/>
      </w:pPr>
      <w:r>
        <w:t>Réparation d'un branchement défaillant (sur la partie publique) : mise en œuvre dans un délai de 5 jours ouvrés pour les cas non urgents, sous 24 heures pour les cas entraînant une privation totale d'alimentation.</w:t>
      </w:r>
    </w:p>
    <w:p>
      <w:pPr>
        <w:pStyle w:val="ListBullet"/>
      </w:pPr>
      <w:r>
        <w:t>Ouverture d'un branchement pour un nouvel abonné : dans un délai maximum de 15 jours ouvrés suivant la réception du dossier complet.</w:t>
      </w:r>
    </w:p>
    <w:p>
      <w:r>
        <w:t>Chaque demande ou réclamation reçue est enregistrée dans le registre de doléances dématérialisé dans les 24 heures, avec attribution d'un numéro de suivi communiqué à l'usager.</w:t>
      </w:r>
    </w:p>
    <w:p>
      <w:r>
        <w:t>CANAUX D'ACCUEIL ET DE COMMUNICATION</w:t>
      </w:r>
    </w:p>
    <w:p>
      <w:r>
        <w:t>Les canaux d'accueil proposés sont les suivants.</w:t>
      </w:r>
    </w:p>
    <w:p>
      <w:pPr>
        <w:pStyle w:val="ListBullet"/>
      </w:pPr>
      <w:r>
        <w:t>Numéro téléphonique dédié au service : actif en jours ouvrés de 8h00 à 18h00 pour les demandes courantes. En dehors de ces plages, ce numéro renvoie vers le numéro d'astreinte 24h/24 pour les urgences.</w:t>
      </w:r>
    </w:p>
    <w:p>
      <w:pPr>
        <w:pStyle w:val="ListBullet"/>
      </w:pPr>
      <w:r>
        <w:t xml:space="preserve">Espace abonné en ligne : consultation des consommations historiques, téléchargement des factures, signalement d'un problème, demande de modification de contrat. </w:t>
      </w:r>
      <w:r>
        <w:rPr>
          <w:b/>
          <w:color w:val="7A5A00"/>
          <w:highlight w:val="yellow"/>
        </w:rPr>
        <w:t>[À COMPLÉTER : préciser la plateforme utilisée et ses fonctionnalités accessibles aux abonnés.]</w:t>
      </w:r>
    </w:p>
    <w:p>
      <w:pPr>
        <w:pStyle w:val="ListBullet"/>
      </w:pPr>
      <w:r>
        <w:t>Courrier postal : à l'adresse du siège de gestion du service communiquée à chaque abonné.</w:t>
      </w:r>
    </w:p>
    <w:p>
      <w:pPr>
        <w:pStyle w:val="ListBullet"/>
        <w:shd w:val="clear" w:color="auto" w:fill="FFF6CC"/>
        <w:pBdr>
          <w:top w:val="dotted" w:sz="12" w:space="6" w:color="C9A961"/>
          <w:left w:val="dotted" w:sz="12" w:space="6" w:color="C9A961"/>
          <w:bottom w:val="dotted" w:sz="12" w:space="6" w:color="C9A961"/>
          <w:right w:val="dotted" w:sz="12" w:space="6" w:color="C9A961"/>
        </w:pBdr>
      </w:pPr>
      <w:r>
        <w:rPr>
          <w:b/>
          <w:color w:val="7A5A00"/>
        </w:rPr>
        <w:t>[À COMPLÉTER : préciser si un accueil physique ou des permanences sont proposés, et à quelle fréquence — à calibrer selon les besoins réels d'un service de 1 517 abonnés en zone rurale.]</w:t>
      </w:r>
    </w:p>
    <w:p>
      <w:r>
        <w:t>La communication proactive lors des interruptions de service programmées s'opère comme suit : information transmise aux abonnés concernés au moins 48 heures à l'avance par les moyens disponibles (SMS, email si coordonnées collectées avec consentement, affichage en mairie, information sur le site web de la commune). En cas d'interruption imprévue, information transmise dès que le périmètre de coupure est identifié, avec délai prévisionnel de rétablissement communiqué.</w:t>
      </w:r>
    </w:p>
    <w:p>
      <w:r>
        <w:t>Chaque nouvel abonné reçoit une lettre d'accueil présentant le service, les tarifs applicables, les contacts utiles (numéro courant et numéro d'urgence), les conditions d'abonnement, les droits et obligations des abonnés et les modalités de réclamation.</w:t>
      </w:r>
    </w:p>
    <w:p>
      <w:r>
        <w:t>REGISTRE DE DOLÉANCES</w:t>
      </w:r>
    </w:p>
    <w:p>
      <w:r>
        <w:t xml:space="preserve">Le registre de doléances est tenu sous format dématérialisé. </w:t>
      </w:r>
      <w:r>
        <w:rPr>
          <w:b/>
          <w:color w:val="7A5A00"/>
          <w:highlight w:val="yellow"/>
        </w:rPr>
        <w:t>[À COMPLÉTER : préciser l'outil utilisé.]</w:t>
      </w:r>
      <w:r>
        <w:t xml:space="preserve"> Pour chaque réclamation, sont enregistrés : date et heure de réception, canal de réception (téléphone, courrier, email, espace abonné), identifiant de l'abonné (anonymisé dans les exports statistiques), nature de la réclamation (qualité eau, facturation, branchement, coupure, autre), délai de traitement, nature de la réponse apportée, date de clôture et niveau de satisfaction si disponible.</w:t>
      </w:r>
    </w:p>
    <w:p>
      <w:r>
        <w:t>La collectivité dispose d'un accès en temps réel au registre de doléances via le portail extranet décrit en section 7. Les statistiques annuelles (nombre de réclamations, typologies, délais moyens de traitement, taux de résolution au premier contact) sont transmises dans le RAD.</w:t>
      </w:r>
    </w:p>
    <w:p>
      <w:r>
        <w:t>POLITIQUE SOCIALE DE GESTION DES IMPAYÉS</w:t>
      </w:r>
    </w:p>
    <w:p>
      <w:r>
        <w:t>Le concessionnaire applique intégralement la loi n°2013-312 du 15 avril 2013, dite loi Brottes. En résidence principale, aucune coupure totale d'eau n'est effectuée en cas de non-paiement : un débit minimum d'eau est maintenu en toutes circonstances, conformément aux dispositions de cette loi. Ce principe est non négociable et s'applique à tous les abonnés résidant à titre principal dans le logement concerné, quelle que soit la nature ou le montant de la dette.</w:t>
      </w:r>
    </w:p>
    <w:p>
      <w:r>
        <w:t>La procédure opérationnelle de gestion des impayés comprend les étapes suivantes. Premier rappel amiable par courrier ou email à J+15 suivant la date d'échéance de la facture impayée, avec offre de contact téléphonique pour trouver une solution. Si absence de règlement ou de contact à J+30, envoi d'une lettre de mise en demeure proposant un plan de règlement échelonné adapté à la situation de l'abonné. Pour les abonnés identifiés comme en situation de précarité (bénéficiaires du Fonds de Solidarité Logement, signalement par les services sociaux), le concessionnaire engage une démarche coordonnée avec le CCAS de la commune d'Ouzouer-sur-Loire pour trouver une solution d'accompagnement avant tout engagement d'une procédure contentieuse. Le taux d'impayés (montant des créances en cours rapporté au chiffre d'affaires) est suivi mensuellement et transmis dans les tableaux de bord mensuels à la commune, ainsi que dans le RAD annuel.</w:t>
      </w:r>
    </w:p>
    <w:p>
      <w:pPr>
        <w:pStyle w:val="Heading1"/>
        <w:pBdr>
          <w:bottom w:val="single" w:sz="6" w:space="3" w:color="C9A961"/>
        </w:pBdr>
      </w:pPr>
      <w:r>
        <w:t>Engagements en matière de développement durable</w:t>
      </w:r>
    </w:p>
    <w:p>
      <w:r>
        <w:t>Les engagements de développement durable du concessionnaire portent sur trois axes principaux : l'amélioration du rendement du réseau de distribution AEP, la réduction de la consommation énergétique des installations de production, et la gestion durable des réactifs et des sous-produits. Ces engagements sont assortis d'objectifs chiffrés et d'un calendrier sur 10 ans, affinés au fur et à mesure de la réception des données initiales du service.</w:t>
      </w:r>
    </w:p>
    <w:p>
      <w:r>
        <w:t>AMÉLIORATION DU RENDEMENT DU RÉSEAU AEP</w:t>
      </w:r>
    </w:p>
    <w:p>
      <w:r>
        <w:t xml:space="preserve">Le rendement actuel du réseau de distribution d'eau potable d'Ouzouer-sur-Loire n'est pas communiqué dans les pièces du DCE disponibles à la date de rédaction de la présente offre. Cette donnée est indispensable pour définir des objectifs chiffrés crédibles. Le concessionnaire a sollicité cette information via la procédure de questions à l'acheteur avant le 6 juillet 2026, en demandant communication du RPQS des dernières années, de l'indice linéaire de consommation (ILC) et du rendement actuel du réseau. </w:t>
      </w:r>
      <w:r>
        <w:rPr>
          <w:b/>
          <w:color w:val="7A5A00"/>
          <w:highlight w:val="yellow"/>
        </w:rPr>
        <w:t>[À COMPLÉTER : insérer ici le rendement actuel communiqué en réponse aux questions ou trouvé dans le RPQS public de la commune disponible sur SISPEA / eau-france.fr.]</w:t>
      </w:r>
    </w:p>
    <w:p>
      <w:r>
        <w:t>Sur la base du contexte sectoriel (taux national moyen de rendement des réseaux communaux ruraux : 75-82 % selon SISPEA), le concessionnaire s'engage à atteindre un rendement de réseau supérieur ou égal à 80 % à l'issue des 10 ans de concession, avec les objectifs intermédiaires suivants.</w:t>
      </w:r>
    </w:p>
    <w:p>
      <w:pPr>
        <w:pStyle w:val="ListBullet"/>
      </w:pPr>
      <w:r>
        <w:t>Années 1-2 (2027-2028) : réalisation du diagnostic initial de réseau par campagne de sectorisation et mesures de débit nocturne sur les 50 564 ml de réseau, identification des tronçons présentant les pertes les plus élevées, établissement de la carte des fuites.</w:t>
      </w:r>
    </w:p>
    <w:p>
      <w:pPr>
        <w:pStyle w:val="ListBullet"/>
      </w:pPr>
      <w:r>
        <w:t>Années 2-4 (2028-2030) : campagnes de corrélation acoustique sur les tronçons prioritaires identifiés, réparation des fuites détectées sur les canalisations principales, objectif intermédiaire de rendement : [À COMPLÉTER après réception du rendement initial].</w:t>
      </w:r>
    </w:p>
    <w:p>
      <w:pPr>
        <w:pStyle w:val="ListBullet"/>
      </w:pPr>
      <w:r>
        <w:t>Années 4-7 (2030-2033) : renouvellement des canalisations les plus fuyardes intégré au plan de renouvellement, poursuite des campagnes annuelles de détection active.</w:t>
      </w:r>
    </w:p>
    <w:p>
      <w:pPr>
        <w:pStyle w:val="ListBullet"/>
      </w:pPr>
      <w:r>
        <w:t>Années 7-10 (2033-2037) : maintien et consolidation des gains, objectif de rendement ≥ 80 % atteint et maintenu.</w:t>
      </w:r>
    </w:p>
    <w:p>
      <w:r>
        <w:t>Le programme de recherche active de fuites comprend au minimum une campagne annuelle de sectorisation de nuit sur l'ensemble du réseau, utilisant les compteurs de sectorisation et les vannes de sectionnement existants, et deux campagnes annuelles ciblées de corrélation acoustique sur les tronçons présentant les indices linéaires de pertes les plus élevés. Les résultats sont intégrés dans le tableau de bord mensuel et dans le RAD annuel (indicateur IRL et indice linéaire des pertes).</w:t>
      </w:r>
    </w:p>
    <w:p>
      <w:r>
        <w:t>L'amélioration du rendement est cohérente avec le plan de renouvellement présenté en section 3 : les canalisations les plus fuyardes sont intégrées dans les priorités de renouvellement des années 5 à 10 de la concession, avec budget associé dans le CEP.</w:t>
      </w:r>
    </w:p>
    <w:p>
      <w:r>
        <w:t>RÉDUCTION DE LA CONSOMMATION ÉNERGÉTIQUE DES INSTALLATIONS</w:t>
      </w:r>
    </w:p>
    <w:p>
      <w:r>
        <w:t xml:space="preserve">La consommation électrique annuelle des installations de production des deux captages Les Brosses et Plaisance n'est pas connue à la date de rédaction de la présente offre. Le concessionnaire a sollicité cette donnée via la procédure de questions à l'acheteur. </w:t>
      </w:r>
      <w:r>
        <w:rPr>
          <w:b/>
          <w:color w:val="7A5A00"/>
          <w:highlight w:val="yellow"/>
        </w:rPr>
        <w:t>[À COMPLÉTER : insérer ici la consommation électrique annuelle des installations telle que communiquée en réponse aux questions ou figurant dans le dossier technique pièce B.]</w:t>
      </w:r>
    </w:p>
    <w:p>
      <w:r>
        <w:t>Dès la prise d'effet du contrat, le concessionnaire réalise un diagnostic énergétique des deux stations de production comprenant : relevé des consommations électriques par équipement (pompes de production, pompes de refoulement, équipements de désinfection, éclairage, chauffage des locaux), mesure des rendements hydrauliques des pompes existantes, analyse des courbes de pompage, identification des pertes de charge évitables.</w:t>
      </w:r>
    </w:p>
    <w:p>
      <w:r>
        <w:t>Sur la base de ce diagnostic, le concessionnaire s'engage à mettre en œuvre le plan de réduction de consommation électrique suivant.</w:t>
      </w:r>
    </w:p>
    <w:p>
      <w:pPr>
        <w:pStyle w:val="ListBullet"/>
      </w:pPr>
      <w:r>
        <w:t>Optimisation immédiate des plages de pompage (dans les 6 premiers mois) : programmation des cycles de pompage en heures creuses pour les ouvrages disposant d'une capacité de stockage tampon suffisante (950 m³ total), permettant une réduction estimée des coûts d'électricité de 10 à 20 % par réduction du prix moyen de l'énergie heure creuse/heure pleine.</w:t>
      </w:r>
    </w:p>
    <w:p>
      <w:pPr>
        <w:pStyle w:val="ListBullet"/>
      </w:pPr>
      <w:r>
        <w:t>Audit et remplacement des pompes les moins efficientes (années 2-5) : remplacement prioritaire dans le plan de renouvellement des groupes motopompes dont le rendement énergétique mesuré est inférieur à 65 %, par des équipements à variateur de vitesse réduisant la consommation de 15 à 30 % selon les points de fonctionnement.</w:t>
      </w:r>
    </w:p>
    <w:p>
      <w:pPr>
        <w:pStyle w:val="ListBullet"/>
      </w:pPr>
      <w:r>
        <w:t>Objectif global de réduction de la consommation électrique : [À COMPLÉTER après réception des données initiales de consommation] % de réduction d'ici 2037, représentant [À COMPLÉTER] kWh évités par an.</w:t>
      </w:r>
    </w:p>
    <w:p>
      <w:r>
        <w:t>La pertinence d'une production d'énergie renouvelable sur les sites (panneaux photovoltaïques sur le toit du château d'eau ou des locaux des stations de production) sera étudiée au cours de la première année d'exploitation. Une proposition sera remise à la commune avant fin 2028 avec analyse coût/bénéfice.</w:t>
      </w:r>
    </w:p>
    <w:p>
      <w:r>
        <w:t>GESTION DURABLE DES RÉACTIFS ET SOUS-PRODUITS</w:t>
      </w:r>
    </w:p>
    <w:p>
      <w:r>
        <w:t>La gestion durable des réactifs de désinfection (chlore) s'organise autour de quatre principes : sélection de fournisseurs engagés dans une démarche RSE ou certifiés ISO 14001, stockage sécurisé dans les locaux dédiés conformément aux réglementations applicables (fiches de données de sécurité affichées, ventilation adéquate, rétentions), traçabilité complète des livraisons et des consommations dans la GMAO, et minimisation des rejets par ajustement du dosage au plus juste (conformité ARS sans sur-dosage systématique).</w:t>
      </w:r>
    </w:p>
    <w:p>
      <w:r>
        <w:t>La politique d'achats responsables privilégie le recours aux entreprises et fournisseurs du département du Loiret et de la région Centre-Val de Loire pour les marchés de renouvellement, d'entretien et les fournitures courantes. Cela contribue à l'économie locale et réduit les émissions de transport associées aux approvisionnements.</w:t>
      </w:r>
    </w:p>
    <w:p>
      <w:r>
        <w:t>BILAN CARBONE SIMPLIFIÉ ET AXES DE RÉDUCTION</w:t>
      </w:r>
    </w:p>
    <w:p>
      <w:r>
        <w:t xml:space="preserve">Dès la première année d'exploitation, le concessionnaire établit un bilan carbone simplifié de l'exploitation couvrant le scope 1 (carburant des véhicules d'intervention, déplacements) et le scope 2 (consommation électrique des ouvrages de production et de distribution). Les données initiales collectées lors du diagnostic énergétique et du suivi des consommations de carburant serviront de référentiel. Les axes de réduction identifiés sont : remplacement progressif des véhicules d'intervention par des véhicules faibles émissions lors du renouvellement du parc </w:t>
      </w:r>
      <w:r>
        <w:rPr>
          <w:b/>
          <w:color w:val="7A5A00"/>
          <w:highlight w:val="yellow"/>
        </w:rPr>
        <w:t>[À COMPLÉTER : préciser la politique du partenaire opérationnel en matière de véhicules faibles émissions]</w:t>
      </w:r>
      <w:r>
        <w:t>, optimisation des tournées par télégestion réduisant les déplacements non nécessaires, réduction des consommations électriques décrite ci-avant.</w:t>
      </w:r>
    </w:p>
    <w:p>
      <w:r>
        <w:t>Un bilan annuel des indicateurs DD (rendement réseau, consommation électrique, indicateurs carbone) est transmis dans le RAD annuel, permettant à la commune de suivre la progression sur la durée de la concession.</w:t>
      </w:r>
    </w:p>
    <w:p>
      <w:pPr>
        <w:pStyle w:val="Heading1"/>
        <w:pBdr>
          <w:bottom w:val="single" w:sz="6" w:space="3" w:color="C9A961"/>
        </w:pBdr>
      </w:pPr>
      <w:r>
        <w:t>Cohérence de l'offre financière : facture type 120 m³, CEP et BPU</w:t>
      </w:r>
    </w:p>
    <w:p>
      <w:r>
        <w:t>La construction de l'offre financière d'AID repose sur une logique de tarification au plus juste, cohérente avec l'équilibre économique du service sur 10 ans et les contraintes d'un service de 1 517 abonnés. La formule de notation étant strictement moins-disante — « Note = 25 × Facture 120 m³ du candidat le moins disant / Facture 120 m³ du candidat » — chaque euro supplémentaire sur la facture type 120 m³ se traduit directement en perte de points. La démarche tarifaire d'AID vise donc à construire la facture la plus basse possible tout en garantissant l'équilibre économique du service démontré par le CEP.</w:t>
      </w:r>
    </w:p>
    <w:p>
      <w:r>
        <w:t>CONSTRUCTION TARIFAIRE ET FACTURE TYPE 120 M³</w:t>
      </w:r>
    </w:p>
    <w:p>
      <w:r>
        <w:t>La facture type 120 m³ d'eau potable se décompose en quatre composantes principales.</w:t>
      </w:r>
    </w:p>
    <w:p>
      <w:pPr>
        <w:pStyle w:val="ListBullet"/>
      </w:pPr>
      <w:r>
        <w:t xml:space="preserve">Part fixe abonnement (part concessionnaire) : </w:t>
      </w:r>
      <w:r>
        <w:rPr>
          <w:b/>
          <w:color w:val="7A5A00"/>
          <w:highlight w:val="yellow"/>
        </w:rPr>
        <w:t>[À COMPLÉTER : montant en €/an HT proposé dans le BPU et le projet de contrat Pièce 1]</w:t>
      </w:r>
    </w:p>
    <w:p>
      <w:pPr>
        <w:pStyle w:val="ListBullet"/>
      </w:pPr>
      <w:r>
        <w:t xml:space="preserve">Part variable (part concessionnaire) : </w:t>
      </w:r>
      <w:r>
        <w:rPr>
          <w:b/>
          <w:color w:val="7A5A00"/>
          <w:highlight w:val="yellow"/>
        </w:rPr>
        <w:t>[À COMPLÉTER : tarif en €/m³ HT × 120 m³]</w:t>
      </w:r>
    </w:p>
    <w:p>
      <w:pPr>
        <w:pStyle w:val="ListBullet"/>
      </w:pPr>
      <w:r>
        <w:t xml:space="preserve">Redevance pour prélèvement sur la ressource en eau (Agence de l'eau Loire-Bretagne) : </w:t>
      </w:r>
      <w:r>
        <w:rPr>
          <w:b/>
          <w:color w:val="7A5A00"/>
          <w:highlight w:val="yellow"/>
        </w:rPr>
        <w:t>[À COMPLÉTER : taux applicable en €/m³ pour le bassin Loire-Bretagne, type ressource eau souterraine]</w:t>
      </w:r>
    </w:p>
    <w:p>
      <w:pPr>
        <w:pStyle w:val="ListBullet"/>
      </w:pPr>
      <w:r>
        <w:t xml:space="preserve">Redevance pour modernisation des réseaux de collecte (Agence de l'eau) : </w:t>
      </w:r>
      <w:r>
        <w:rPr>
          <w:b/>
          <w:color w:val="7A5A00"/>
          <w:highlight w:val="yellow"/>
        </w:rPr>
        <w:t>[À COMPLÉTER : taux applicable]</w:t>
      </w:r>
    </w:p>
    <w:p>
      <w:pPr>
        <w:pStyle w:val="ListBullet"/>
      </w:pPr>
      <w:r>
        <w:t>TVA applicable au taux réduit de 5,5 % sur la part eau potable.</w:t>
      </w:r>
    </w:p>
    <w:p>
      <w:r>
        <w:t xml:space="preserve">L'ordre de grandeur de la part concessionnaire peut être approché à partir des données du service : 128 000 € HT de chiffre d'affaires pour 126 422 m³ facturés et 1 517 abonnés, soit environ 84 € HT par abonné et par an, et une part variable indicative de l'ordre de 0,80 € HT/m³. Ces ordres de grandeur sont à affiner à partir des données RPQS publiques de communes comparables du Loiret disponibles sur SISPEA / eau-france.fr </w:t>
      </w:r>
      <w:r>
        <w:rPr>
          <w:b/>
          <w:color w:val="7A5A00"/>
          <w:highlight w:val="yellow"/>
        </w:rPr>
        <w:t>[À COMPLÉTER : insérer ici les données RPQS de communes comparables du Loiret (taille analogue, nature du patrimoine similaire) pour calibrer la part concessionnaire proposée et démontrer sa compétitivité]</w:t>
      </w:r>
      <w:r>
        <w:t>.</w:t>
      </w:r>
    </w:p>
    <w:p>
      <w:r>
        <w:t>COHÉRENCE FACTURE / CEP</w:t>
      </w:r>
    </w:p>
    <w:p>
      <w:r>
        <w:t>Le lien entre le niveau tarifaire proposé et l'équilibre économique du service sur 10 ans est démontré dans le CEP (Pièce 2). Les recettes annuelles de part concessionnaire (CA annuel ≈ 128 000 € HT) doivent couvrir sur la durée de la concession les charges d'exploitation courante (personnel, énergie, réactifs, sous-traitances), les provisions pour renouvellement correspondant au plan présenté en section 3, et les frais de siège d'AID.</w:t>
      </w:r>
    </w:p>
    <w:p>
      <w:r>
        <w:t xml:space="preserve">Les hypothèses d'évolution tarifaire retenues sont : une formule d'indexation annuelle calée sur un indice composite représentatif de la structure des coûts du service (part main-d'œuvre indexée sur l'évolution du SMIC ou d'un indice de salaires, part énergie indexée sur un indice électricité, part fournitures indexée sur un indice matières) </w:t>
      </w:r>
      <w:r>
        <w:rPr>
          <w:b/>
          <w:color w:val="7A5A00"/>
          <w:highlight w:val="yellow"/>
        </w:rPr>
        <w:t>[À COMPLÉTER : préciser la formule d'indexation proposée dans le projet de contrat Pièce 1]</w:t>
      </w:r>
      <w:r>
        <w:t>. Les hypothèses d'évolution des volumes retenus au CEP sont une légère décroissance tendancielle des consommations unitaires (tendance nationale) compensée par une démographie stable de la commune, aboutissant à une hypothèse de volumes facturés stables ou en légère baisse de [À COMPLÉTER] % sur la durée du contrat.</w:t>
      </w:r>
    </w:p>
    <w:p>
      <w:r>
        <w:t>PERTINENCE DU CEP</w:t>
      </w:r>
    </w:p>
    <w:p>
      <w:r>
        <w:t>Le CEP sur 10 ans (2027-2037) est construit conformément à l'exigence du RC article 10 : « Les cadres comptables, accompagnés d'une note explicative sur les éléments du compte d'exploitation prévisionnel précisant obligatoirement les modalités de calcul des charges réparties et des charges calculées. »</w:t>
      </w:r>
    </w:p>
    <w:p>
      <w:r>
        <w:t>Les grandes masses de charges sont : personnel affecté au service (y compris quote-part du responsable d'exploitation), énergie électrique des ouvrages de production, réactifs (chlore), analyses laboratoire et sous-traitances spécialisées, provisions pour renouvellement correspondant au plan présenté en section 3, frais de structure d'AID (quote-part des fonctions support — comptabilité, direction, informatique — calculée selon une clé de répartition prorata du chiffre d'affaires du service dans le CA total d'AID).</w:t>
      </w:r>
    </w:p>
    <w:p>
      <w:r>
        <w:t>Les charges calculées comprennent les dotations aux amortissements sur les investissements réalisés par le concessionnaire et les provisions pour renouvellement intégrant le plan chiffré présenté en section 3. La note explicative du CEP (Pièce 2) détaille pour chacune de ces charges la méthode de calcul retenue et les hypothèses sous-jacentes.</w:t>
      </w:r>
    </w:p>
    <w:p>
      <w:r>
        <w:t>La cohérence interne entre le plan de renouvellement (section 3), les provisions du CEP et les engagements du présent mémoire a été vérifiée avant dépôt de l'offre. Toute contradiction constituerait un risque de dégradation du sous-critère « pertinence du CEP » (10 pts) et de la crédibilité générale de l'offre.</w:t>
      </w:r>
    </w:p>
    <w:p>
      <w:r>
        <w:t>BORDEREAU DES PRIX (BPU)</w:t>
      </w:r>
    </w:p>
    <w:p>
      <w:r>
        <w:t>Le bordereau des prix unitaires (Pièce 3) fixe les prix des prestations hors programme d'exploitation courante. Les principales catégories de prix proposées sont : création de branchements neufs (prix unitaire par tranche de longueur), réparation de canalisations (prix unitaire par diamètre et longueur réparée), interventions ponctuelles à la demande de la commune (taux horaire technicien réseau, taux horaire technicien production, prix unitaire par déplacement).</w:t>
      </w:r>
    </w:p>
    <w:p>
      <w:r>
        <w:t xml:space="preserve">Les prix unitaires proposés sont calibrés au regard des niveaux de marché pratiqués pour des services de taille équivalente en région Centre-Val de Loire </w:t>
      </w:r>
      <w:r>
        <w:rPr>
          <w:b/>
          <w:color w:val="7A5A00"/>
          <w:highlight w:val="yellow"/>
        </w:rPr>
        <w:t>[À COMPLÉTER : insérer les prix unitaires du BPU dans le cadre fourni par le DCE — Pièce 3 à renseigner dans son format d'origine]</w:t>
      </w:r>
      <w:r>
        <w:t>. Ces prix sont exprimés en valeur à la date d'établissement de l'offre et sont soumis à la même formule d'indexation que la tarification principale.</w:t>
      </w:r>
    </w:p>
    <w:p>
      <w:pPr>
        <w:pStyle w:val="Heading1"/>
        <w:pBdr>
          <w:bottom w:val="single" w:sz="6" w:space="3" w:color="C9A961"/>
        </w:pBdr>
      </w:pPr>
      <w:r>
        <w:t>Conformité réglementaire : RGPD et règlement de service</w:t>
      </w:r>
    </w:p>
    <w:p>
      <w:r>
        <w:t>La présente section résume les dispositifs mis en place par le concessionnaire pour assurer la conformité réglementaire transversale de l'exécution du contrat. Les documents complets — Note RGPD (Pièce 6) et Règlement de service (Pièce 4) — sont fournis en pièces distinctes du présent mémoire. Leur absence constituerait une incomplétude de l'offre au sens du RC article 10.</w:t>
      </w:r>
    </w:p>
    <w:p>
      <w:r>
        <w:t>RGPD (PIÈCE 6)</w:t>
      </w:r>
    </w:p>
    <w:p>
      <w:r>
        <w:t>Dans le cadre de l'exploitation du service de l'eau potable d'Ouzouer-sur-Loire, le concessionnaire est amené à traiter des données à caractère personnel relevant de plusieurs catégories.</w:t>
      </w:r>
    </w:p>
    <w:p>
      <w:pPr>
        <w:pStyle w:val="ListBullet"/>
      </w:pPr>
      <w:r>
        <w:t>Données abonnés : identité civile (nom, prénom, adresse de fourniture, adresse de facturation), coordonnées (téléphone, email si fournis), données de consommation (index relevés, historiques de facturation), situation d'impayé éventuelle.</w:t>
      </w:r>
    </w:p>
    <w:p>
      <w:pPr>
        <w:pStyle w:val="ListBullet"/>
      </w:pPr>
      <w:r>
        <w:t>Données d'exploitation : journaux de supervision (associant des identifiants de compteur à des localisations), données de télésurveillance ne comportant pas de données personnelles directes mais pouvant être indirectement identifiantes.</w:t>
      </w:r>
    </w:p>
    <w:p>
      <w:pPr>
        <w:pStyle w:val="ListBullet"/>
      </w:pPr>
      <w:r>
        <w:t>Données de relation usagers : registre de doléances (réclamations nominatives, nature du différend, suivi de traitement).</w:t>
      </w:r>
    </w:p>
    <w:p>
      <w:r>
        <w:t>Les finalités du traitement sont : gestion des contrats d'abonnement, facturation des consommations, recouvrement des créances, relation usagers et traitement des réclamations, reporting à la commune (données agrégées non nominatives dans le RAD). Les durées de conservation respectent le code de commerce (10 ans pour les pièces comptables) et les prescriptions de la CNIL pour les données de clientèle (durée du contrat + 3 ans pour les réclamations).</w:t>
      </w:r>
    </w:p>
    <w:p>
      <w:r>
        <w:t xml:space="preserve">Le concessionnaire désigne </w:t>
      </w:r>
      <w:r>
        <w:rPr>
          <w:b/>
          <w:color w:val="7A5A00"/>
          <w:highlight w:val="yellow"/>
        </w:rPr>
        <w:t>[À COMPLÉTER : préciser si AID dispose d'un DPO désigné ou d'un référent RGPD interne — si non, envisager la désignation d'un DPO externe pour l'exécution du contrat]</w:t>
      </w:r>
      <w:r>
        <w:t xml:space="preserve"> un délégué à la protection des données (DPO) ou un référent RGPD chargé de superviser les traitements liés au contrat. L'accès au portail extranet collectivité est sécurisé par authentification personnelle avec journalisation des accès. Les sous-traitants éventuels (laboratoire d'analyses, prestataire facturation) font l'objet d'un contrat de sous-traitance conforme à l'article 28 du RGPD.</w:t>
      </w:r>
    </w:p>
    <w:p>
      <w:r>
        <w:t>La note RGPD complète détaillant l'ensemble des éléments requis par le RC article 10 (données traitées, finalités, durées, nature des opérations, catégories de personnes concernées, organisation de mise en conformité) est fournie en Pièce 6 du présent dossier d'offre.</w:t>
      </w:r>
    </w:p>
    <w:p>
      <w:r>
        <w:t>RÈGLEMENT DE SERVICE (PIÈCE 4)</w:t>
      </w:r>
    </w:p>
    <w:p>
      <w:r>
        <w:t>Le règlement de service applicable aux 1 517 abonnés du service d'eau potable d'Ouzouer-sur-Loire définit les droits et obligations réciproques du concessionnaire et des abonnés. Il couvre notamment : les conditions de raccordement au réseau et d'ouverture d'abonnement, la structure tarifaire applicable (part fixe, part variable, redevances), les modalités de relevé des compteurs et de facturation, les conditions d'intervention sur les branchements (partie publique et partie privée), la politique de coupure et de rétablissement du service (incluant les dispositions de la loi Brottes n°2013-312 du 15 avril 2013 sur le maintien du débit minimum en résidence principale), les modalités de réclamation et les délais de réponse garantis.</w:t>
      </w:r>
    </w:p>
    <w:p>
      <w:r>
        <w:t>Le règlement de service complet est fourni en Pièce 4 du présent dossier d'offre.</w:t>
      </w:r>
    </w:p>
    <w:p>
      <w:pPr>
        <w:pStyle w:val="Heading1"/>
        <w:pBdr>
          <w:bottom w:val="single" w:sz="6" w:space="3" w:color="C9A961"/>
        </w:pBdr>
      </w:pPr>
      <w:r>
        <w:t>Conclusion : synthèse des engagements et proposition de valeur</w:t>
      </w:r>
    </w:p>
    <w:p>
      <w:r>
        <w:t>L'Atelier Ingénierie Durable (AID) soumet à la commune d'Ouzouer-sur-Loire une offre construite sur une compréhension précise des enjeux du service — petite collectivité rurale, patrimoine de production simple à la désinfection chlore, réseau de 50 564 ml — et sur des engagements fermes, contractualisables, conformes à l'exigence du RC article 10 selon laquelle « Tous les documents et éléments remis par les candidats à l'appui de leur offre dans le cadre de la consultation seront susceptibles d'être rendus contractuels si la Collectivité en décide ainsi lors de la mise au point du contrat ».</w:t>
      </w:r>
    </w:p>
    <w:p>
      <w:r>
        <w:t>TABLEAU RÉCAPITULATIF DES ENGAGEMENTS CLÉS</w:t>
      </w:r>
    </w:p>
    <w:p>
      <w:pPr>
        <w:pStyle w:val="ListBullet"/>
      </w:pPr>
      <w:r>
        <w:t>Opérationnalité complète au 1er avril 2027, précédée d'une période de tuilage organisée semaine par semaine</w:t>
      </w:r>
    </w:p>
    <w:p>
      <w:pPr>
        <w:pStyle w:val="ListBullet"/>
      </w:pPr>
      <w:r>
        <w:t>Astreinte 24h/24 7j/7 avec présence sur site sous [À COMPLÉTER] heure(s) en cas d'urgence</w:t>
      </w:r>
    </w:p>
    <w:p>
      <w:pPr>
        <w:pStyle w:val="ListBullet"/>
      </w:pPr>
      <w:r>
        <w:t>Réponse aux urgences techniques de la Collectivité : sous 2 heures</w:t>
      </w:r>
    </w:p>
    <w:p>
      <w:pPr>
        <w:pStyle w:val="ListBullet"/>
      </w:pPr>
      <w:r>
        <w:t>Réponse aux demandes courantes de la Collectivité : sous 48 heures ouvrées</w:t>
      </w:r>
    </w:p>
    <w:p>
      <w:pPr>
        <w:pStyle w:val="ListBullet"/>
      </w:pPr>
      <w:r>
        <w:t>Remise du RAD avant le 1er juin de chaque année, conforme à l'article L.1411-3 du CGCT</w:t>
      </w:r>
    </w:p>
    <w:p>
      <w:pPr>
        <w:pStyle w:val="ListBullet"/>
      </w:pPr>
      <w:r>
        <w:t>Tableaux de bord mensuels transmis sous 10 jours ouvrés après clôture du mois</w:t>
      </w:r>
    </w:p>
    <w:p>
      <w:pPr>
        <w:pStyle w:val="ListBullet"/>
      </w:pPr>
      <w:r>
        <w:t>Réponse aux réclamations usagers : sous 5 jours ouvrés</w:t>
      </w:r>
    </w:p>
    <w:p>
      <w:pPr>
        <w:pStyle w:val="ListBullet"/>
      </w:pPr>
      <w:r>
        <w:t>Intervention urgence usager : sous 4 heures</w:t>
      </w:r>
    </w:p>
    <w:p>
      <w:pPr>
        <w:pStyle w:val="ListBullet"/>
      </w:pPr>
      <w:r>
        <w:t>Rendement réseau : objectif ≥ 80 % à l'issue des 10 ans</w:t>
      </w:r>
    </w:p>
    <w:p>
      <w:pPr>
        <w:pStyle w:val="ListBullet"/>
      </w:pPr>
      <w:r>
        <w:t>Maintien du débit minimum en résidence principale, conformément à la loi Brottes n°2013-312 du 15 avril 2013</w:t>
      </w:r>
    </w:p>
    <w:p>
      <w:pPr>
        <w:pStyle w:val="ListBullet"/>
      </w:pPr>
      <w:r>
        <w:t>Plan de renouvellement chiffré sur 10 ans, cohérent avec les provisions du CEP</w:t>
      </w:r>
    </w:p>
    <w:p>
      <w:r>
        <w:t xml:space="preserve">La proposition de valeur d'AID repose sur trois différenciateurs concrets. Premièrement, l'expertise technique multi-fluides et génie civil d'AID, complétée par la compétence opérationnelle de son partenaire </w:t>
      </w:r>
      <w:r>
        <w:rPr>
          <w:b/>
          <w:color w:val="7A5A00"/>
          <w:highlight w:val="yellow"/>
        </w:rPr>
        <w:t>[À COMPLÉTER : nommer le partenaire opérationnel]</w:t>
      </w:r>
      <w:r>
        <w:t>, permet d'assurer à la fois l'excellence technique de l'exploitation courante et une assistance à maîtrise d'ouvrage de niveau élevé pour les projets d'infrastructure de la commune — avantage que les grands opérateurs DSP n'offrent pas toujours avec la même disponibilité. Deuxièmement, le positionnement tarifaire, construit au plus juste à partir d'une analyse rigoureuse de la structure des coûts et des ratios sectoriels, vise la facture 120 m³ la plus compétitive compatible avec l'équilibre économique sur 10 ans. Troisièmement, la proximité géographique et culturelle de l'équipe dédiée garantit la réactivité et la connaissance du contexte local attendues par une commune rurale du Loiret.</w:t>
      </w:r>
    </w:p>
    <w:p>
      <w:r>
        <w:t>AID est disposé à affiner dans le cadre de la négociation les éléments suivants, sans remettre en question les engagements techniques fondamentaux de la présente offre : le niveau de la facture 120 m³ et la structure tarifaire (part fixe / part variable), les modalités d'indexation tarifaire, le contenu et la fréquence des livrables de reporting. Conformément au RC article 12.5, « en aucun cas, les négociations ne pourront conduire les candidats à remettre en question l'économie générale du contrat établi par la Collectivité, notamment son objet et sa durée ».</w:t>
      </w:r>
    </w:p>
    <w:p>
      <w:r>
        <w:t>Le concessionnaire atteste du respect de l'obligation d'emploi des travailleurs handicapés prévue aux articles L.5212-1 à L.5212-4 du code du travail, conformément à l'article 7.4 du RC.</w:t>
      </w:r>
    </w:p>
    <w:p>
      <w:r>
        <w:t xml:space="preserve">AID est disponible pour la phase de négociation à compter de la réception d'une invitation de la commune. L'interlocuteur dédié pour la procédure est </w:t>
      </w:r>
      <w:r>
        <w:rPr>
          <w:b/>
          <w:color w:val="7A5A00"/>
          <w:highlight w:val="yellow"/>
        </w:rPr>
        <w:t>[À COMPLÉTER : nom du gérant ou de la personne habilitée à négocier]</w:t>
      </w:r>
      <w:r>
        <w:t>, joignable au 02 40 00 00 00 ou à candidatures@exemple-aid.fr.</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2B2B2B"/>
        <w:sz w:val="16"/>
      </w:rPr>
      <w:t xml:space="preserve">Page </w:t>
    </w:r>
    <w:r>
      <w:rPr>
        <w:rFonts w:ascii="Calibri" w:hAnsi="Calibri"/>
        <w:color w:val="2B2B2B"/>
        <w:sz w:val="16"/>
      </w:rPr>
      <w:fldChar w:fldCharType="begin" w:dirty="true"/>
      <w:instrText xml:space="preserve"> PAGE </w:instrText>
      <w:fldChar w:fldCharType="separate"/>
      <w:t/>
      <w:fldChar w:fldCharType="end"/>
    </w:r>
    <w:r>
      <w:rPr>
        <w:rFonts w:ascii="Calibri" w:hAnsi="Calibri"/>
        <w:color w:val="2B2B2B"/>
        <w:sz w:val="16"/>
      </w:rPr>
      <w:t xml:space="preserve"> / </w:t>
    </w:r>
    <w:r>
      <w:rPr>
        <w:rFonts w:ascii="Calibri" w:hAnsi="Calibri"/>
        <w:color w:val="2B2B2B"/>
        <w:sz w:val="16"/>
      </w:rPr>
      <w:fldChar w:fldCharType="begin" w:dirty="true"/>
      <w:instrText xml:space="preserve"> NUMPAGES </w:instrText>
      <w:fldChar w:fldCharType="separate"/>
      <w:t/>
      <w:fldChar w:fldCharType="end"/>
    </w:r>
    <w:r>
      <w:rPr>
        <w:rFonts w:ascii="Calibri" w:hAnsi="Calibri"/>
        <w:color w:val="2B2B2B"/>
        <w:sz w:val="16"/>
      </w:rPr>
      <w:t xml:space="preserve">   ·   Mémoire technique — Atelier Ingénierie Durable (AID)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C9A961"/>
        <w:sz w:val="16"/>
      </w:rPr>
      <w:t>BOAMP-26-56090 — Lot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0F1B3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mbria" w:hAnsi="Cambria"/>
      <w:b/>
      <w:bCs/>
      <w:color w:val="0F1B3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mbria" w:hAnsi="Cambria"/>
      <w:b/>
      <w:bCs/>
      <w:color w:val="0F1B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