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0F1B3D"/>
          <w:sz w:val="56"/>
        </w:rPr>
        <w:t>TENDIA</w:t>
      </w:r>
    </w:p>
    <w:p>
      <w:pPr>
        <w:jc w:val="center"/>
      </w:pPr>
      <w:r>
        <w:rPr>
          <w:color w:val="C9A961"/>
          <w:sz w:val="16"/>
        </w:rPr>
        <w:t>[ Logo Tendia — emplacement ]</w:t>
      </w:r>
    </w:p>
    <w:p>
      <w:pPr>
        <w:pBdr>
          <w:bottom w:val="single" w:sz="12" w:space="1" w:color="C9A961"/>
        </w:pBdr>
      </w:pPr>
    </w:p>
    <w:p/>
    <w:p>
      <w:pPr>
        <w:jc w:val="center"/>
      </w:pPr>
      <w:r>
        <w:rPr>
          <w:rFonts w:ascii="Cambria" w:hAnsi="Cambria"/>
          <w:b/>
          <w:color w:val="0F1B3D"/>
          <w:sz w:val="48"/>
        </w:rPr>
        <w:t>MÉMOIRE TECHNIQUE</w:t>
      </w:r>
    </w:p>
    <w:p>
      <w:pPr>
        <w:jc w:val="center"/>
      </w:pPr>
      <w:r>
        <w:rPr>
          <w:rFonts w:ascii="Cambria" w:hAnsi="Cambria"/>
          <w:color w:val="2B2B2B"/>
          <w:sz w:val="28"/>
        </w:rPr>
        <w:t>BOAMP-26-56995</w:t>
      </w:r>
    </w:p>
    <w:p>
      <w:pPr>
        <w:jc w:val="center"/>
      </w:pPr>
      <w:r>
        <w:rPr>
          <w:color w:val="C9A961"/>
        </w:rPr>
        <w:t xml:space="preserve">Lot </w:t>
      </w:r>
      <w:r>
        <w:rPr>
          <w:rFonts w:ascii="Cambria" w:hAnsi="Cambria"/>
          <w:color w:val="2B2B2B"/>
          <w:sz w:val="26"/>
        </w:rPr>
        <w:t>2 — Chaufferie biomasse – Gros Œuvre</w:t>
      </w:r>
    </w:p>
    <w:p/>
    <w:p>
      <w:pPr>
        <w:pBdr>
          <w:bottom w:val="single" w:sz="12" w:space="1" w:color="C9A961"/>
        </w:pBdr>
      </w:pPr>
    </w:p>
    <w:p/>
    <w:p/>
    <w:p>
      <w:pPr>
        <w:jc w:val="center"/>
      </w:pPr>
      <w:r>
        <w:rPr>
          <w:b/>
        </w:rPr>
        <w:t xml:space="preserve">Candidat : </w:t>
      </w:r>
      <w:r>
        <w:t>Bâti Confiance Construction (BCC)</w:t>
      </w:r>
    </w:p>
    <w:p>
      <w:pPr>
        <w:jc w:val="center"/>
      </w:pPr>
      <w:r>
        <w:rPr>
          <w:b/>
        </w:rPr>
        <w:t xml:space="preserve">Marché : </w:t>
      </w:r>
      <w:r>
        <w:t>BOAMP-26-56995</w:t>
      </w:r>
    </w:p>
    <w:p>
      <w:pPr>
        <w:jc w:val="center"/>
      </w:pPr>
      <w:r>
        <w:rPr>
          <w:b/>
        </w:rPr>
        <w:t xml:space="preserve">Date de génération : </w:t>
      </w:r>
      <w:r>
        <w:t>2026-06-21</w:t>
      </w:r>
    </w:p>
    <w:p>
      <w:r>
        <w:br w:type="page"/>
      </w:r>
    </w:p>
    <w:p>
      <w:pPr>
        <w:sectPr>
          <w:pgSz w:w="11906" w:h="16838"/>
          <w:pgMar w:top="1417" w:right="1417" w:bottom="1417" w:left="1417" w:header="720" w:footer="720" w:gutter="0"/>
          <w:cols w:space="720"/>
          <w:docGrid w:linePitch="360"/>
        </w:sectPr>
      </w:pPr>
    </w:p>
    <w:p>
      <w:r>
        <w:rPr>
          <w:rFonts w:ascii="Cambria" w:hAnsi="Cambria"/>
          <w:b/>
          <w:color w:val="0F1B3D"/>
          <w:sz w:val="32"/>
        </w:rPr>
        <w:t>Sommaire</w:t>
      </w:r>
    </w:p>
    <w:p>
      <w:r>
        <w:fldChar w:fldCharType="begin" w:dirty="true"/>
        <w:instrText xml:space="preserve">TOC \o "1-2" \h \z \u</w:instrText>
        <w:fldChar w:fldCharType="separate"/>
        <w:t xml:space="preserve">Sommaire — clic dans cette zone puis F9 → « Mettre à jour toute la table ».</w:t>
        <w:fldChar w:fldCharType="end"/>
      </w:r>
    </w:p>
    <w:p>
      <w:r>
        <w:br w:type="page"/>
      </w:r>
    </w:p>
    <w:p>
      <w:pPr>
        <w:pStyle w:val="Heading1"/>
        <w:pBdr>
          <w:bottom w:val="single" w:sz="6" w:space="3" w:color="C9A961"/>
        </w:pBdr>
      </w:pPr>
      <w:r>
        <w:t>Page de garde et sommaire</w:t>
      </w:r>
    </w:p>
    <w:p>
      <w:r>
        <w:t>MÉMOIRE TECHNIQUE</w:t>
      </w:r>
    </w:p>
    <w:p>
      <w:r>
        <w:t>Lot 2 – Chaufferie biomasse – Gros Œuvre</w:t>
      </w:r>
    </w:p>
    <w:p>
      <w:r>
        <w:t>Opération : Création d'installations multi-énergie pour le centre aquatique de Sablé-sur-Sarthe Site : Rue de Pincé, 72300 Sablé-sur-Sarthe Maître d'ouvrage : Communauté de Communes du Pays Sabolien – Place Raphaël Elizé, BP 185, 72305 Sablé-sur-Sarthe Maître d'œuvre : Guillaume Chartier Architecte DE-Hmonp, 2 rue de la Blussière, 44220 Couëron Ingénierie structure et fluides : EDEIS / AKAJOULE</w:t>
      </w:r>
    </w:p>
    <w:p>
      <w:r>
        <w:t xml:space="preserve">CANDIDAT : Bâti Confiance Construction (BCC) SAS au capital social </w:t>
      </w:r>
      <w:r>
        <w:rPr>
          <w:b/>
          <w:color w:val="7A5A00"/>
          <w:highlight w:val="yellow"/>
        </w:rPr>
        <w:t>[À COMPLÉTER : montant du capital social]</w:t>
      </w:r>
      <w:r>
        <w:t xml:space="preserve"> SIREN : 812 345 678 – SIRET siège : 81234567800021 14 rue des Bâtisseurs – 72000 Le Mans Contact appel d'offres : Responsable études de prix Tél. : 02 43 00 00 00 – Email : ao@exemple-bcc.fr Site web : https://exemple-bcc.fr</w:t>
      </w:r>
    </w:p>
    <w:p>
      <w:r>
        <w:t xml:space="preserve">Référence du marché : </w:t>
      </w:r>
      <w:r>
        <w:rPr>
          <w:b/>
          <w:color w:val="7A5A00"/>
          <w:highlight w:val="yellow"/>
        </w:rPr>
        <w:t>[À COMPLÉTER : numéro de référence de la consultation attribué par la Communauté de Communes du Pays Sabolien]</w:t>
      </w:r>
      <w:r>
        <w:t xml:space="preserve"> Date de remise de l'offre : </w:t>
      </w:r>
      <w:r>
        <w:rPr>
          <w:b/>
          <w:color w:val="7A5A00"/>
          <w:highlight w:val="yellow"/>
        </w:rPr>
        <w:t>[À COMPLÉTER : date limite de remise des offres figurant au règlement de la consultation]</w:t>
      </w:r>
    </w:p>
    <w:p>
      <w:r>
        <w:t>ATTESTATION DE VISITE OBLIGATOIRE : Conformément au CCTP Lot 02 §1.3, « La visite du site du futur chantier est obligatoire à la remise de l'offre, conformément aux modalités précisées au règlement de la consultation. » et « Une attestation de visite jointe au présent dossier, datée et visée par le Maître d'ouvrage ou son représentant, devra être jointe à l'offre du titulaire. » L'attestation de visite datée et visée par le représentant de la Communauté de Communes du Pays Sabolien est physiquement annexée à la présente offre en Annexe A. Son absence entraînerait l'irrégularité de l'offre.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Logo BCC à insérer ici]</w:t>
      </w:r>
    </w:p>
    <w:p>
      <w:r>
        <w:t>---</w:t>
      </w:r>
    </w:p>
    <w:p>
      <w:r>
        <w:t>SOMMARE</w:t>
      </w:r>
    </w:p>
    <w:p>
      <w:r>
        <w:t>1. Présentation de Bâti Confiance Construction ................................................... p. 3    1.1 Identité et capacités de l'entreprise    1.2 Qualifications, certifications et assurances    1.3 Moyens matériels et organisation</w:t>
      </w:r>
    </w:p>
    <w:p>
      <w:r>
        <w:t>2. Compréhension du projet et des enjeux du Lot 2 ............................................. p. 7    2.1 Description synthétique de l'opération    2.2 Périmètre exact du Lot 2    2.3 Contraintes structurantes identifiées</w:t>
      </w:r>
    </w:p>
    <w:p>
      <w:r>
        <w:t>3. Organisation et moyens humains ...................................................................... p. 11    3.1 Organigramme fonctionnel nominatif du chantier ........................................ p. 11    3.2 CV synthétiques du chef de chantier et de l'encadrement .......................... p. 15    3.3 Répartition des effectifs par phase d'exécution ........................................... p. 18    3.4 Disponibilité renforcée en semaine 36 – Interventions dans l'existant ........ p. 21</w:t>
      </w:r>
    </w:p>
    <w:p>
      <w:r>
        <w:t>4. Moyens techniques, méthodologie et mise en œuvre ....................................... p. 23    4.1 Moyens matériels et équipements affectés au chantier ................................ p. 23    4.2 Méthodologie de la phase préparatoire (1,5 mois) ...................................... p. 27    4.3 Mode opératoire détaillé par ouvrage .......................................................... p. 33       4.3.1 Terrassements et dévoiement des réseaux en emprise ......................... p. 33       4.3.2 Fondations – Massifs isolés, longrines et gros béton de propreté ......... p. 36       4.3.3 Plancher bas RDC – Dalle portée, dallage extérieur et trappe .............. p. 40       4.3.4 Élévations – Murs maçonnés REI 120, acrotères et dalle haute ........... p. 43       4.3.5 Travaux dans l'existant – Carottages Ø120 mm et finitions ................... p. 47       4.3.6 Installation de chantier commune et gestion du compte prorata ............ p. 50    4.4 Fiches techniques des produits et matériaux ............................................... p. 53    4.5 Analyse fonctionnelle des choix techniques GO ........................................... p. 57</w:t>
      </w:r>
    </w:p>
    <w:p>
      <w:r>
        <w:t>5. Planning d'exécution du Lot 2 ........................................................................... p. 60    5.1 Planning Gantt détaillé – 1,5 mois préparation + 6 mois exécution ............. p. 60    5.2 Jalon critique – Semaine 36 et interventions dans les bâtiments existants .. p. 65    5.3 Contraintes de site occupé et marges de sécurité ....................................... p. 68    5.4 Mesures correctives en cas de dérive planning ............................................ p. 71</w:t>
      </w:r>
    </w:p>
    <w:p>
      <w:r>
        <w:t>6. Gestion de chantier – Déchets, nuisances et RSE ............................................ p. 73    6.1 Schéma d'Organisation et de Gestion des Déchets (SOGED) ..................... p. 73    6.2 Mesures de limitation des nuisances en site occupé ................................... p. 76    6.3 Économies d'énergie et RSE chantier – Gestion commune base-vie ........... p. 79</w:t>
      </w:r>
    </w:p>
    <w:p>
      <w:r>
        <w:t>7. Références similaires de Bâti Confiance Construction ..................................... p. 81</w:t>
      </w:r>
    </w:p>
    <w:p>
      <w:r>
        <w:t>8. Conclusion et engagements ............................................................................... p. 84</w:t>
      </w:r>
    </w:p>
    <w:p>
      <w:r>
        <w:t>Annexes .................................................................................................................. p. 86    Annexe A : Attestation de visite obligatoire (CCTP §1.3) – OBLIGATOIRE    Annexe B : Fiches techniques produits    Annexe C : SOGED complété et signé – OBLIGATOIRE    Annexe D : CV nominatifs chef de chantier et conducteur de travaux    Annexe E : Attestations Qualibat, MASE et assurance décennale    Annexe F : Planning Gantt format développé    Annexe G : Attestations de références chantiers (optionnel)</w:t>
      </w:r>
    </w:p>
    <w:p>
      <w:pPr>
        <w:pStyle w:val="Heading1"/>
        <w:pBdr>
          <w:bottom w:val="single" w:sz="6" w:space="3" w:color="C9A961"/>
        </w:pBdr>
      </w:pPr>
      <w:r>
        <w:t>1. Présentation de Bâti Confiance Construction</w:t>
      </w:r>
    </w:p>
    <w:p>
      <w:r>
        <w:t>Bâti Confiance Construction (BCC) est une société par actions simplifiée fondée en 2004, dont le siège social est établi 14 rue des Bâtisseurs, 72000 Le Mans (SIREN 812 345 678). L'entreprise emploie 84 salariés en équivalent temps plein et a réalisé un chiffre d'affaires de 14,5 M€ en N-1 (contre 12,8 M€ en N-2 et 11,2 M€ en N-3), témoignant d'une croissance régulière et maîtrisée. Avec 4,2 M€ de fonds propres et une capacité d'engagement simultané de 6 M€, BCC présente une solidité financière cohérente avec un lot dont l'enveloppe prévisionnelle est estimée entre 140 000 et 200 000 €, soit moins de 2 % de sa capacité d'engagement.</w:t>
      </w:r>
    </w:p>
    <w:p>
      <w:r>
        <w:t>Le siège du Mans place BCC à moins d'une heure du site de Sablé-sur-Sarthe (72300), garantissant une réactivité optimale pour le suivi de chantier et la mobilisation rapide des effectifs. Les zones d'intervention déclarées de BCC couvrent les départements 72, 49, 53, 44 et 61, ce qui positionne l'entreprise comme un acteur ancré dans les Pays de la Loire et ses marches, parfaitement à même d'assurer la présence continue requise par un marché en site occupé et à jalon calendaire critique (semaine 36).</w:t>
      </w:r>
    </w:p>
    <w:p>
      <w:r>
        <w:t>Les corps de métier exercés par BCC sont directement adaptés aux prestations du Lot 2 : gros œuvre, béton armé, maçonnerie, VRD légers. Les types d'ouvrages maîtrisés – bâtiments tertiaires et techniques, équipements publics ERP, logements collectifs, réhabilitation lourde – recouvrent l'ensemble des enjeux de l'opération : bâtiment technique neuf accolé à un ERP en exploitation, avec contraintes géotechniques, sismiques et de site occupé.</w:t>
      </w:r>
    </w:p>
    <w:p>
      <w:r>
        <w:t xml:space="preserve">BCC est titulaire des qualifications Qualibat 1112 (maçonnerie et béton armé courant) et 2112 (béton armé courant), ainsi que de la mention RGE. Ces qualifications attestent de la compétence reconnue de l'entreprise en construction béton armé. </w:t>
      </w:r>
      <w:r>
        <w:rPr>
          <w:b/>
          <w:color w:val="7A5A00"/>
          <w:highlight w:val="yellow"/>
        </w:rPr>
        <w:t>[À COMPLÉTER : si BCC dispose d'une qualification Qualibat de niveau supérieur au niveau « courant » ou d'une attestation de travaux similaires en zone sismique de niveau comparable, le préciser ici pour renforcer la réponse au critère différenciant du barème RC.]</w:t>
      </w:r>
      <w:r>
        <w:t xml:space="preserve"> L'assurance décennale de BCC est maintenue en police multirisque chantier en cours de validité, couvrant l'ensemble des ouvrages GO du présent lot. Une attestation à jour est jointe en Annexe E.</w:t>
      </w:r>
    </w:p>
    <w:p>
      <w:r>
        <w:t>BCC est également certifiée MASE (Management des Activités en Sécurité des Entreprises), certification particulièrement significative pour un chantier réalisé en site occupé ERP (piscine en exploitation). Cette démarche structurée de management de la sécurité se traduit concrètement par des procédures de prévention formalisées, des habilitations SST à jour dans chaque équipe et un suivi rigoureux des incidents et presqu'accidents. Sur un site aquatique fréquenté par le public, la certification MASE constitue une garantie opérationnelle et non un simple affichage.</w:t>
      </w:r>
    </w:p>
    <w:p>
      <w:r>
        <w:t>Le parc matériel propre de BCC est directement adapté aux contraintes techniques du Lot 2. BCC dispose notamment de banches métalliques pour la réalisation des voiles en béton armé, d'une centrale à béton mobile et de matériel de carottage – ce dernier étant directement mobilisable pour les 18 carottages Ø120 mm prévus au CCTP §2.5, dont 8 unités à 45° dans la façade du local espace vert. Disposer de ce matériel en propre élimine toute dépendance à la location et garantit la disponibilité immédiate au moment du jalon semaine 36, fenêtre irremplaçable pour ces interventions dans les bâtiments existants. Le parc comprend également trois grues mobiles, un matériel d'échafaudages complet et du matériel de carottage, couvrant l'intégralité des besoins de manutention et d'accès du chantier, conformément à la disposition du CCTP §1.6.8 selon laquelle « Aucune grue à tour n'est prévue ».</w:t>
      </w:r>
    </w:p>
    <w:p>
      <w:r>
        <w:t>Pour les études de structure, BCC s'appuie sur un BET structure partenaire en sous-traitance récurrente. Ce BET produira les notes de calcul détaillées (fondations, vérification sismique EC8, dimensionnement des éléments porteurs) qui seront soumises au visa de la MOE et du bureau de contrôle, conformément aux exigences du CCTP §2.4. Ce processus est rodé et intégré dans la méthodologie de préparation de BCC, garantissant la production du dossier d'exécution complet avant la fin de la période de préparation de 1,5 mois.</w:t>
      </w:r>
    </w:p>
    <w:p>
      <w:r>
        <w:t xml:space="preserve">Avec deux références récentes directement pertinentes – construction d'un groupe scolaire (MOA commune, environ 3,2 M€ HT, 2022) et réhabilitation d'un bâtiment technique en site occupé (environ 1,1 M€ HT, 2023) –, BCC démontre une expérience opérationnelle en construction béton armé multi-lots et en gestion de chantier en site occupé, conditions exactes du Lot 2. Les données nominatives de ces références sont précisées en section 7. </w:t>
      </w:r>
      <w:r>
        <w:rPr>
          <w:b/>
          <w:color w:val="7A5A00"/>
          <w:highlight w:val="yellow"/>
        </w:rPr>
        <w:t>[À COMPLÉTER : toute référence de BCC réalisée en zone sismique 2, en Sarthe ou dans les Pays de la Loire – zone classée sismique 2 sur la carte nationale – à identifier et mentionner ici pour répondre au critère différenciant du barème RC.]</w:t>
      </w:r>
    </w:p>
    <w:p>
      <w:pPr>
        <w:pStyle w:val="Heading1"/>
        <w:pBdr>
          <w:bottom w:val="single" w:sz="6" w:space="3" w:color="C9A961"/>
        </w:pBdr>
      </w:pPr>
      <w:r>
        <w:t>2. Compréhension du projet et des enjeux du Lot 2</w:t>
      </w:r>
    </w:p>
    <w:p>
      <w:r>
        <w:t>L'opération porte sur la création d'installations multi-énergie pour le centre aquatique de Sablé-sur-Sarthe, situé rue de Pincé, 72300 Sablé-sur-Sarthe, pour le compte de la Communauté de Communes du Pays Sabolien. L'objectif est d'intégrer une filière biomasse (chaudière bois à plaquettes) au système énergétique existant du centre aquatique, en construisant ex nihilo un bâtiment chaufferie et son silo d'approvisionnement, accolés au bâtiment piscine existant. L'opération implique neuf lots distincts (Gros Œuvre, Étanchéité, Bardage, Serrurerie, VRD, Fluides et autres) coordonnés sous maîtrise d'œuvre de Guillaume Chartier Architecte et d'EDEIS.</w:t>
      </w:r>
    </w:p>
    <w:p>
      <w:r>
        <w:t>Le périmètre exact du Lot 2 – Gros Œuvre couvre deux volumes distincts mais solidaires : la chaufferie proprement dite (surface au sol S=29,9 m², hauteur sous dalle HSD=3,1 m, dalle haute à +3,30/+3,50 m) et le silo d'approvisionnement en plaquettes bois (S=16,0 m², HSD=6,5 m, dalle haute à +7,00 m). Ces deux volumes sont accolés au bâtiment piscine existant, ce qui impose une gestion rigoureuse des interfaces de fondations et des travaux dans les bâtiments contigus. En sus de la construction des ouvrages GO proprement dits, le Lot 2 assume l'intégralité de la base-vie commune et, conformément au CCTP §2.7, le rôle de gestionnaire du compte prorata pour les lots n°1 à n°9.</w:t>
      </w:r>
    </w:p>
    <w:p>
      <w:r>
        <w:t>Ce positionnement d'entreprise générale de facto est structurant pour la réussite de l'ensemble de l'opération : tous les autres lots dépendent de l'avancement du Lot GO. L'étanchéité ne peut démarrer qu'après la réalisation de la dalle haute ; le bardage ne peut être posé qu'après les élévations ; le Lot Fluides ne peut dimensionner et poser ses équipements qu'après la réalisation des socles béton dont BCC est responsable. La coordination et la synthèse des réservations multi-lots est donc une responsabilité centrale du Lot GO, qui doit s'assurer de collecter, synthétiser et intégrer au coulage les plans de réservations de l'ensemble des corps d'état.</w:t>
      </w:r>
    </w:p>
    <w:p>
      <w:r>
        <w:t>BCC a analysé avec attention les contraintes géotechniques du projet. Suivant le rapport Fondasol N° PR.72GT.26.0084-001 mission G2 PRO en date du 30/04/2026, les fondations reposeront sur un sol d'assise : schiste totalement décomposé en argile SH4a, avec des profondeurs minimales d'assise des fondations : -2,6 m sous le terrain actuel et un ancrage minimal de 0,3 m dans le sol porteur. La contrainte de calcul ELS est de q'(ELS)=0,2 MPa, qnet=0,64 MPa. Ces données conditionnent le volume et la profondeur des terrassements, la nature des fondations (massifs isolés et longrines coulées en place) et la conception des armatures. BCC a intégré ces paramètres dans sa méthodologie d'exécution et les soumettra à validation par son BET structure partenaire dès la phase de préparation.</w:t>
      </w:r>
    </w:p>
    <w:p>
      <w:r>
        <w:t>La contrainte sismique est une donnée structurante de premier ordre pour ce projet. Le bâtiment est classé Zone 2 (faible) catégorie de bâtiment 3, ce qui impose l'application de l'Eurocode 8 pour le dimensionnement de l'ensemble des éléments porteurs et des fondations. Les plans d'ensemble EDEIS (GOE_PB Fondations) précisent explicitement que les fondations devront respecter la règle 3H/2V au voisinage des fondations du bâtiment existant – disposition critique pour éviter toute déstabilisation de la structure piscine existante lors des terrassements profonds à -2,6 m. Les chaînages verticaux et horizontaux des murs maçonnés agglos REI 120 seront dimensionnés en conséquence par le BET structure partenaire.</w:t>
      </w:r>
    </w:p>
    <w:p>
      <w:r>
        <w:t>La contrainte de site occupé est permanente et sans dérogation possible : la piscine reste en exploitation pendant toute la durée du chantier, de la préparation à la réception. Cela impose le maintien en permanence de l'accès livraison et de l'accès pompier depuis le parking existant, une clôture opaque de chantier efficace séparant les zones de travaux des espaces accessibles au public, et une planification rigoureuse des travaux bruyants (terrassements, vibration béton, engins) sur des plages horaires compatibles avec l'exploitation.</w:t>
      </w:r>
    </w:p>
    <w:p>
      <w:r>
        <w:t>La semaine 36 constitue le jalon calendaire le plus critique de l'ensemble du chantier pour le Lot GO. Cette fenêtre, correspondant à l'arrêt technique annuel de la piscine, est la seule période pendant laquelle les interventions dans les bâtiments existants occupés (local CTA, chaufferie existante) peuvent être réalisées sans contrainte d'exploitation : 5 carottages Ø120 mm entre local CTA et chaufferie existante, calfeutrements coupe-feu des fourreaux de traversée, et reprise du bardage existant. BCC prend acte de ce jalon comme engagement ferme et inconditionnellement prioritaire dans son planning.</w:t>
      </w:r>
    </w:p>
    <w:p>
      <w:r>
        <w:t>L'enveloppe financière estimée entre 140 000 et 200 000 € place ce lot dans un segment de taille modeste mais très dense techniquement. BCC est attentif au fait que les postes à risque (fondations profondes à -2,6 m sur parking existant enrobé, socles équipements à charges concentrées très élevées avec G(ballon)=2 630 Kg/m² ; G(Chaudiere)=1 100 Kg/m² ; G(silo)=1 200 Kg/m², 18 carottages à 45°, base-vie commune pour 9 lots sur 7,5 mois) sont chiffrés avec précision dans la DPGF. Les pénalités de retard de 150 €/jour (CCAP §22) constituent un risque opérationnel que le dispositif de suivi hebdomadaire du planning proposé en section 5 est conçu pour éliminer.</w:t>
      </w:r>
    </w:p>
    <w:p>
      <w:r>
        <w:t>BCC confirme avoir effectué la visite obligatoire du site, conformément aux prescriptions du CCTP Lot 02 §1.3. L'attestation datée et visée par le représentant du Maître d'ouvrage est jointe en Annexe A de la présente mémoire. BCC a également pris connaissance de l'intégralité du DCE tous lots, conformément aux obligations du CCTP §1.2, et a intégré dans son offre les incidences des autres lots sur ses propres travaux, notamment les interfaces avec le Lot Fluides pour les socles et fourreaux, et avec le Lot VRD pour les réseaux dans l'emprise.</w:t>
      </w:r>
    </w:p>
    <w:p>
      <w:pPr>
        <w:pStyle w:val="Heading1"/>
        <w:pBdr>
          <w:bottom w:val="single" w:sz="6" w:space="3" w:color="C9A961"/>
        </w:pBdr>
      </w:pPr>
      <w:r>
        <w:t>3. Organisation et moyens humains</w:t>
      </w:r>
    </w:p>
    <w:p>
      <w:r>
        <w:t>L'organisation humaine proposée par BCC pour le Lot 2 repose sur une structure d'encadrement complète, dimensionnée pour assumer simultanément trois rôles : constructeur GO, gestionnaire de la base-vie commune et gestionnaire du compte prorata lots 1 à 9. Avec 84 salariés en équivalent temps plein, BCC dispose des ressources internes suffisantes pour mobiliser une équipe dédiée à ce chantier sans compromettre ses engagements simultanés sur d'autres opérations (capacité d'engagement simultané déclarée de 6 M€).</w:t>
      </w:r>
    </w:p>
    <w:p>
      <w:r>
        <w:t>La présente section répond au sous-critère 1 du règlement de consultation (RC art. 6, 15% de la note globale) en couvrant les quatre actions attendues : organigramme nominatif (section 3.1, poids 35%), CV synthétiques de l'encadrement (section 3.2, poids 20%), répartition des effectifs par phase (section 3.3, poids 30%) et disponibilité renforcée semaine 36 (section 3.4, poids 15%).</w:t>
      </w:r>
    </w:p>
    <w:p>
      <w:r>
        <w:t>L'ensemble de l'organisation proposée est calibré pour répondre aux exigences spécifiques d'un chantier en zone sismique 2 catégorie de bâtiment 3, sur site occupé ERP, avec des interfaces inter-lots nombreuses et une fenêtre calendaire critique irremplaçable. La certification MASE de BCC garantit que l'ensemble du personnel mobilisé est soumis à un système de management de la sécurité structuré, avec au minimum un secouriste sauveteur du travail (SST) par équipe opérationnelle et un encadrement formé OPPBTP pour le chef de chantier.</w:t>
      </w:r>
    </w:p>
    <w:p>
      <w:pPr>
        <w:pStyle w:val="Heading2"/>
      </w:pPr>
      <w:r>
        <w:t>3.1 Organigramme fonctionnel nominatif du chantier</w:t>
      </w:r>
    </w:p>
    <w:p>
      <w:r>
        <w:t>L'organigramme fonctionnel nominatif proposé par BCC pour le chantier Lot 2 est structuré sur trois niveaux hiérarchiques clairs : direction de l'opération (conducteur de travaux), encadrement de chantier (chef de chantier), et équipes opérationnelles (compagnons par spécialité). Il intègre également les interfaces avec la maîtrise d'œuvre, le bureau d'études structure partenaire et les autres lots.</w:t>
      </w:r>
    </w:p>
    <w:p>
      <w:r>
        <w:t xml:space="preserve">Niveau 1 – Direction de l'opération : - Conducteur de travaux : </w:t>
      </w:r>
      <w:r>
        <w:rPr>
          <w:b/>
          <w:color w:val="7A5A00"/>
          <w:highlight w:val="yellow"/>
        </w:rPr>
        <w:t>[À COMPLÉTER : prénom et nom]</w:t>
      </w:r>
      <w:r>
        <w:t xml:space="preserve"> – supervision technique globale, interface quotidienne avec la MOE (Guillaume Chartier Architecte) et le BET EDEIS pour le visa des plans EXE, contractualisation et suivi du compte prorata, validation des situations de travaux. Suppléant conducteur de travaux : </w:t>
      </w:r>
      <w:r>
        <w:rPr>
          <w:b/>
          <w:color w:val="7A5A00"/>
          <w:highlight w:val="yellow"/>
        </w:rPr>
        <w:t>[À COMPLÉTER : prénom et nom et fonction]</w:t>
      </w:r>
      <w:r>
        <w:t>.</w:t>
      </w:r>
    </w:p>
    <w:p>
      <w:r>
        <w:t xml:space="preserve">Niveau 2 – Encadrement de chantier : - Chef de chantier GO : </w:t>
      </w:r>
      <w:r>
        <w:rPr>
          <w:b/>
          <w:color w:val="7A5A00"/>
          <w:highlight w:val="yellow"/>
        </w:rPr>
        <w:t>[À COMPLÉTER : prénom et nom]</w:t>
      </w:r>
      <w:r>
        <w:t xml:space="preserve"> – présence permanente sur le chantier pendant toute la durée des travaux, gestion des équipes opérationnelles, implantation des ouvrages, réception des matériaux, coordination journalière avec les autres corps d'état. Expérience béton armé zone sismique 2 requise (critère différenciant barème RC art. 6 §2.1). </w:t>
      </w:r>
      <w:r>
        <w:rPr>
          <w:b/>
          <w:color w:val="7A5A00"/>
          <w:highlight w:val="yellow"/>
        </w:rPr>
        <w:t>[À COMPLÉTER : préciser si ce chef de chantier a réalisé des chantiers en Sarthe (72) ou dans les Pays de la Loire, zones classifiées sismique 2, ce qui constitue l'expérience zone sismique 2 requise par le barème.]</w:t>
      </w:r>
      <w:r>
        <w:t xml:space="preserve"> Qualification Qualibat 2112 béton armé courant </w:t>
      </w:r>
      <w:r>
        <w:rPr>
          <w:b/>
          <w:color w:val="7A5A00"/>
          <w:highlight w:val="yellow"/>
        </w:rPr>
        <w:t>[À COMPLÉTER : confirmer si applicable à cet encadrant]</w:t>
      </w:r>
      <w:r>
        <w:t xml:space="preserve">. Habilitations : encadrement OPPBTP, SST. Suppléant chef de chantier : </w:t>
      </w:r>
      <w:r>
        <w:rPr>
          <w:b/>
          <w:color w:val="7A5A00"/>
          <w:highlight w:val="yellow"/>
        </w:rPr>
        <w:t>[À COMPLÉTER : prénom et nom]</w:t>
      </w:r>
      <w:r>
        <w:t xml:space="preserve"> – disponible sous 24h en cas d'absence du chef de chantier titulaire, garantissant la continuité de l'encadrement sur site occupé ERP sans interruption de la coordination. - Responsable compte prorata (fonction assurée par le conducteur de travaux ou identifiée séparément) : </w:t>
      </w:r>
      <w:r>
        <w:rPr>
          <w:b/>
          <w:color w:val="7A5A00"/>
          <w:highlight w:val="yellow"/>
        </w:rPr>
        <w:t>[À COMPLÉTER : prénom et nom si rôle distinct du conducteur de travaux]</w:t>
      </w:r>
      <w:r>
        <w:t xml:space="preserve"> – gestion des lots n°1 à n°9 conformément au CCTP §2.7, relevés mensuels des compteurs eau et électricité actés en compte rendu, émission des appels de fonds mensuel, archivage des BSD et des bordereaux de consommations communes.</w:t>
      </w:r>
    </w:p>
    <w:p>
      <w:r>
        <w:t xml:space="preserve">Niveau 3 – Équipes opérationnelles : - Coffreurs-bancheurs (voiles BA, semelles, longrines, dalle portée, dalle haute, socles) : </w:t>
      </w:r>
      <w:r>
        <w:rPr>
          <w:b/>
          <w:color w:val="7A5A00"/>
          <w:highlight w:val="yellow"/>
        </w:rPr>
        <w:t>[À COMPLÉTER : nombre de compagnons par phase]</w:t>
      </w:r>
      <w:r>
        <w:t xml:space="preserve"> - Ferrailleur (armatures fondations, longrines, dalle, chaînages parasismiques) : </w:t>
      </w:r>
      <w:r>
        <w:rPr>
          <w:b/>
          <w:color w:val="7A5A00"/>
          <w:highlight w:val="yellow"/>
        </w:rPr>
        <w:t>[À COMPLÉTER : nombre et disponibilité]</w:t>
      </w:r>
      <w:r>
        <w:t xml:space="preserve"> - Maçon (élévations agglos REI 120, remplissage alvéoles, acrotères) : </w:t>
      </w:r>
      <w:r>
        <w:rPr>
          <w:b/>
          <w:color w:val="7A5A00"/>
          <w:highlight w:val="yellow"/>
        </w:rPr>
        <w:t>[À COMPLÉTER : nombre]</w:t>
      </w:r>
      <w:r>
        <w:t xml:space="preserve"> - Compagnons qualifiés pour carottages Ø120 mm : chef de chantier + </w:t>
      </w:r>
      <w:r>
        <w:rPr>
          <w:b/>
          <w:color w:val="7A5A00"/>
          <w:highlight w:val="yellow"/>
        </w:rPr>
        <w:t>[À COMPLÉTER : nombre de compagnons dédiés]</w:t>
      </w:r>
      <w:r>
        <w:t xml:space="preserve"> – mobilisés en priorité sur la semaine 36.</w:t>
      </w:r>
    </w:p>
    <w:p>
      <w:r>
        <w:t xml:space="preserve">Intégration des sous-traitants dans l'organigramme : - BET structure partenaire (sous-traitance d'études récurrente de BCC) : </w:t>
      </w:r>
      <w:r>
        <w:rPr>
          <w:b/>
          <w:color w:val="7A5A00"/>
          <w:highlight w:val="yellow"/>
        </w:rPr>
        <w:t>[À COMPLÉTER : raison sociale et nom du référent BET]</w:t>
      </w:r>
      <w:r>
        <w:t xml:space="preserve"> – positionné en lien direct avec le conducteur de travaux pour la production des notes de calcul BA et leur soumission au visa MOE/BET Structure EDEIS. Ce sous-traitant est déclaré conformément aux obligations du code de la commande publique.</w:t>
      </w:r>
    </w:p>
    <w:p>
      <w:r>
        <w:t>Lignes hiérarchiques et fonctionnelles : - Conducteur de travaux → Chef de chantier : ligne hiérarchique quotidienne - Conducteur de travaux → MOE Guillaume Chartier / BET EDEIS : ligne fonctionnelle pour visa des plans EXE - Conducteur de travaux → Responsable compte prorata : ligne fonctionnelle pour gestion des lots 1 à 9 - Chef de chantier → Suppléant chef de chantier : continuité en cas d'absence - Chef de chantier → BET structure partenaire : interface technique pour les plans de réservations et les notes de calcul</w:t>
      </w:r>
    </w:p>
    <w:p>
      <w:r>
        <w:t xml:space="preserve">L'ensemble des habilitations requises est maintenu à jour dans le cadre du système de management MASE de BCC : SST par équipe opérationnelle, encadrement OPPBTP du chef de chantier, habilitations électriques </w:t>
      </w:r>
      <w:r>
        <w:rPr>
          <w:b/>
          <w:color w:val="7A5A00"/>
          <w:highlight w:val="yellow"/>
        </w:rPr>
        <w:t>[À COMPLÉTER : niveaux exacts des habilitations électriques du chef de chantier et des compagnons concernés]</w:t>
      </w:r>
      <w:r>
        <w:t>. Le registre des habilitations sera tenu à la base-vie et mis à disposition du coordonnateur SPS et de la MOE sur demande.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Représentation graphique de l'organigramme (boîtes + flèches, format A4 paysage) à insérer ici avant remise de l'offre, reprenant l'ensemble des noms, rôles, habilitations et lignes hiérarchiques décrits ci-dessus.]</w:t>
      </w:r>
    </w:p>
    <w:p>
      <w:pPr>
        <w:pStyle w:val="Heading2"/>
      </w:pPr>
      <w:r>
        <w:t>3.2 CV synthétiques du chef de chantier et de l'encadrement</w:t>
      </w:r>
    </w:p>
    <w:p>
      <w:r>
        <w:t>Les CV synthétiques présentés ci-après ont pour objet de démontrer l'adéquation de l'encadrement proposé par BCC aux exigences spécifiques du Lot 2 : béton armé en zone sismique 2, gestion de chantier en site occupé ERP, coordination multi-lots et gestion du compte prorata. Ils constituent l'action livrable de poids 20% du sous-critère organisation et moyens humains (RC art. 6 §2.1).</w:t>
      </w:r>
    </w:p>
    <w:p>
      <w:r>
        <w:t>CV SYNTHÉTIQUE – CHEF DE CHANTIER GROS ŒUVRE</w:t>
      </w:r>
    </w:p>
    <w:p>
      <w:r>
        <w:t xml:space="preserve">Nom et prénom : [À COMPLÉTER] Formation initiale : </w:t>
      </w:r>
      <w:r>
        <w:rPr>
          <w:b/>
          <w:color w:val="7A5A00"/>
          <w:highlight w:val="yellow"/>
        </w:rPr>
        <w:t>[À COMPLÉTER : BTS Bâtiment / CAP Coffreur-bancheur ou équivalent]</w:t>
      </w:r>
      <w:r>
        <w:t xml:space="preserve"> Années d'expérience en béton armé : </w:t>
      </w:r>
      <w:r>
        <w:rPr>
          <w:b/>
          <w:color w:val="7A5A00"/>
          <w:highlight w:val="yellow"/>
        </w:rPr>
        <w:t>[À COMPLÉTER : nombre d'années]</w:t>
      </w:r>
      <w:r>
        <w:t xml:space="preserve"> Habilitations et qualifications : - Formation encadrement OPPBTP (exigée par le barème RC art. 6 §2.1) - SST (secouriste sauveteur du travail) à jour - </w:t>
      </w:r>
      <w:r>
        <w:rPr>
          <w:b/>
          <w:color w:val="7A5A00"/>
          <w:highlight w:val="yellow"/>
        </w:rPr>
        <w:t>[À COMPLÉTER : habilitations électriques, AIPR, autres]</w:t>
      </w:r>
      <w:r>
        <w:t xml:space="preserve"> - Qualification Qualibat 2112 béton armé courant </w:t>
      </w:r>
      <w:r>
        <w:rPr>
          <w:b/>
          <w:color w:val="7A5A00"/>
          <w:highlight w:val="yellow"/>
        </w:rPr>
        <w:t>[À COMPLÉTER : confirmer]</w:t>
      </w:r>
    </w:p>
    <w:p>
      <w:r>
        <w:t>Références chantiers récents (5 dernières années) : [À COMPLÉTER avec au minimum 3 références nominatives incluant : nom du MOA, nature des travaux, montant HT, année de réception, localisation, et mise en avant des éléments suivants : - Chantier réalisé en zone sismique 2 (Sarthe, Pays de la Loire ou autre région classifiée zone 2) avec précision des dispositions parasismiques mises en œuvre - Chantier de béton armé avec charges concentrées élevées (bâtiment technique, industrie) ou fondations profondes - Chantier en site occupé (ERP, bâtiment en exploitation) avec coordination active des accès - Expérience de gestion du compte prorata multi-corps d'état si applicable]</w:t>
      </w:r>
    </w:p>
    <w:p>
      <w:r>
        <w:t>Note pour l'évaluateur : Le barème RC art. 6 §2.1 identifie explicitement l'expérience « béton armé en zone sismique 2 » comme compétence requise du chef de chantier. La Sarthe (72) et l'ensemble des Pays de la Loire sont classés en zone sismique 2 selon le zonage sismique national réglementaire. Tout chantier de béton armé réalisé dans ces départements répond donc à cet attendu, sous réserve que les dispositions parasismiques EC8 aient été appliquées.</w:t>
      </w:r>
    </w:p>
    <w:p>
      <w:r>
        <w:t>CV SYNTHÉTIQUE – CONDUCTEUR DE TRAVAUX</w:t>
      </w:r>
    </w:p>
    <w:p>
      <w:r>
        <w:t xml:space="preserve">Nom et prénom : [À COMPLÉTER] Formation initiale : </w:t>
      </w:r>
      <w:r>
        <w:rPr>
          <w:b/>
          <w:color w:val="7A5A00"/>
          <w:highlight w:val="yellow"/>
        </w:rPr>
        <w:t>[À COMPLÉTER : Ingénieur BTP / DUT Génie Civil ou équivalent]</w:t>
      </w:r>
      <w:r>
        <w:t xml:space="preserve"> Années d'expérience en conduite de travaux gros œuvre : [À COMPLÉTER] Habilitations et qualifications : - </w:t>
      </w:r>
      <w:r>
        <w:rPr>
          <w:b/>
          <w:color w:val="7A5A00"/>
          <w:highlight w:val="yellow"/>
        </w:rPr>
        <w:t>[À COMPLÉTER : formation conducteur de travaux, habilitations spécifiques]</w:t>
      </w:r>
      <w:r>
        <w:t xml:space="preserve"> - SST à jour</w:t>
      </w:r>
    </w:p>
    <w:p>
      <w:r>
        <w:t>Références chantiers récents : [À COMPLÉTER avec au minimum 2 références nominatives mettant en avant : - Gestion de chantiers béton armé multi-lots avec coordination de corps d'état et gestion du compte prorata - Interface MOE / bureau de contrôle / BET pour visa des plans EXE - Chantiers de montants similaires ou supérieurs à la tranche 140 000 – 200 000 €]</w:t>
      </w:r>
    </w:p>
    <w:p>
      <w:r>
        <w:t xml:space="preserve">Les qualifications différenciantes communes à l'encadrement proposé sont : - Qualibat 2112 béton armé courant </w:t>
      </w:r>
      <w:r>
        <w:rPr>
          <w:b/>
          <w:color w:val="7A5A00"/>
          <w:highlight w:val="yellow"/>
        </w:rPr>
        <w:t>[À COMPLÉTER : confirmer pour chaque personne concernée]</w:t>
      </w:r>
      <w:r>
        <w:t xml:space="preserve"> - Certification MASE de BCC, couvrant l'ensemble des pratiques de sécurité de l'encadrement - Expérience en zones sismiques des Pays de la Loire (zone 2) sur chantiers de béton armé</w:t>
      </w:r>
    </w:p>
    <w:p>
      <w:r>
        <w:t>Les CV complets, au format une page par personne, sont joints en Annexe D de la présente mémoire. Chaque référence chantier citée est vérifiable auprès du MOA concerné.</w:t>
      </w:r>
    </w:p>
    <w:p>
      <w:pPr>
        <w:pStyle w:val="Heading2"/>
      </w:pPr>
      <w:r>
        <w:t>3.3 Répartition des effectifs par phase d'exécution</w:t>
      </w:r>
    </w:p>
    <w:p>
      <w:r>
        <w:t>La répartition des effectifs par phase d'exécution est structurée en cinq phases correspondant aux grandes séquences techniques du chantier, corrélée au planning Gantt présenté en section 5. Elle répond à l'action livrable de poids 30% du sous-critère organisation et moyens humains (RC art. 6 §2.1, CCTP Lot 00 §3 et §11).</w:t>
      </w:r>
    </w:p>
    <w:p>
      <w:r>
        <w:t>Phase 0 – Préparation (1,5 mois) Effectifs mobilisés : conducteur de travaux + chef de chantier (temps plein), BET structure partenaire (sous-traitance études). Tâches : dossier EXE béton armé, constat d'huissier, DICT, collecte et synthèse des plans de réservations de tous les lots, plan d'installation de chantier soumis à la MOE/MOA, mise en place de la base-vie commune, branchements provisoires eau et électricité, constat d'état des lieux.</w:t>
      </w:r>
    </w:p>
    <w:p>
      <w:r>
        <w:t xml:space="preserve">Phase 1 – Terrassements et fondations (durée indicative : semaines 1 à 4 de la phase exécution) Effectifs mobilisés : chef de chantier + </w:t>
      </w:r>
      <w:r>
        <w:rPr>
          <w:b/>
          <w:color w:val="7A5A00"/>
          <w:highlight w:val="yellow"/>
        </w:rPr>
        <w:t>[À COMPLÉTER : nombre]</w:t>
      </w:r>
      <w:r>
        <w:t xml:space="preserve"> coffreurs-bancheurs + </w:t>
      </w:r>
      <w:r>
        <w:rPr>
          <w:b/>
          <w:color w:val="7A5A00"/>
          <w:highlight w:val="yellow"/>
        </w:rPr>
        <w:t>[À COMPLÉTER : nombre]</w:t>
      </w:r>
      <w:r>
        <w:t xml:space="preserve"> ferrailleur(s) + conducteur d'engins (pelle hydraulique, sous-traitance ou salariés BCC [À COMPLÉTER]). Spécialités requises : coffreur-bancheur (semelles, longrines, gros béton de propreté), ferrailleur (armatures massifs 50 kg/m³, longrines 135 kg/m³, dispositions parasismiques EC8 zone 2). Points de vigilance : terrassements par passes alternées contre bâtiment existant (CCTP §1.6.5), ancrage à -2,6 m minimum, respect de la règle 3H/2V.</w:t>
      </w:r>
    </w:p>
    <w:p>
      <w:r>
        <w:t xml:space="preserve">Phase 2 – Élévations béton et maçonnerie REI 120 (durée indicative : semaines 5 à 10) Effectifs mobilisés : chef de chantier + </w:t>
      </w:r>
      <w:r>
        <w:rPr>
          <w:b/>
          <w:color w:val="7A5A00"/>
          <w:highlight w:val="yellow"/>
        </w:rPr>
        <w:t>[À COMPLÉTER : nombre]</w:t>
      </w:r>
      <w:r>
        <w:t xml:space="preserve"> coffreurs-bancheurs + </w:t>
      </w:r>
      <w:r>
        <w:rPr>
          <w:b/>
          <w:color w:val="7A5A00"/>
          <w:highlight w:val="yellow"/>
        </w:rPr>
        <w:t>[À COMPLÉTER : nombre]</w:t>
      </w:r>
      <w:r>
        <w:t xml:space="preserve"> maçon(s). Spécialités requises : maçon (pose agglos creux 20 cm REI 120, remplissage alvéoles béton selon étude structure), coffreur-bancheur (acrotères BA, chaînages, dalle haute avec pentes coulées intégrées). Points de vigilance : intégration au coulage de toutes les réservations multi-lots (ventilations VH/VB, vis chaudière, conduit de fumées, trappe CF 1/2h), conformément à la responsabilité de synthèse du CCTP §1.6.6.</w:t>
      </w:r>
    </w:p>
    <w:p>
      <w:r>
        <w:t xml:space="preserve">Phase 3 – Dallage, socles équipements process et finitions plancher bas (durée indicative : semaines 3 à 8, en partie simultanée avec phase 1) Effectifs mobilisés : chef de chantier + </w:t>
      </w:r>
      <w:r>
        <w:rPr>
          <w:b/>
          <w:color w:val="7A5A00"/>
          <w:highlight w:val="yellow"/>
        </w:rPr>
        <w:t>[À COMPLÉTER : nombre]</w:t>
      </w:r>
      <w:r>
        <w:t xml:space="preserve"> maçons/coffreurs. Spécialités requises : coffreur-bancheur (dalle portée intérieure, trappe de déchargement BA, socles chaudière/ballon/vis sans fin), maçon (dallage extérieur 13 t/essieu, arase étanche, enduit périphérique). Points de vigilance : réservations renforcées aux charges concentrées G(ballon)=2 630 Kg/m², G(Chaudiere)=1 100 Kg/m², G(silo)=1 200 Kg/m² ; implantations et dimensions des socles reçues du Lot Fluides en phase préparation.</w:t>
      </w:r>
    </w:p>
    <w:p>
      <w:r>
        <w:t xml:space="preserve">Phase 4 – Carottages dans l'existant, semaine 36 (fenêtre exclusive) Effectifs mobilisés : chef de chantier (présence obligatoire) + </w:t>
      </w:r>
      <w:r>
        <w:rPr>
          <w:b/>
          <w:color w:val="7A5A00"/>
          <w:highlight w:val="yellow"/>
        </w:rPr>
        <w:t>[À COMPLÉTER : nombre]</w:t>
      </w:r>
      <w:r>
        <w:t xml:space="preserve"> compagnons qualifiés carottage, minimum 2 compagnons avec expérience carottage à 45°. Spécialités requises : opérateurs carottage Ø120 mm (matériel propre BCC), compagnons calfeutrement coupe-feu, maçon pour reprise bordure BA et repose bardage. Points de vigilance : 8 carottages à 45° en façade local espace vert (discordance 4 vs 8 entre plan EDEIS et CCTP §2.5, BCC retient 8 unités, chiffrage le plus défavorable), 5 carottages dalle haute local espace vert, 5 carottages entre local CTA et chaufferie existante – total 18 unités. Intervention programmée exclusivement pendant la semaine 36 (arrêt piscine) pour les 10 carottages en local CTA et chaufferie existante. Présence du chef de chantier impérative pour coordination simultanée avec les autres lots.</w:t>
      </w:r>
    </w:p>
    <w:p>
      <w:r>
        <w:t xml:space="preserve">Phase 5 – Finitions extérieures, levée de réserves, nettoyage et DOE (durée indicative : semaines 18 à 24) Effectifs mobilisés : chef de chantier + </w:t>
      </w:r>
      <w:r>
        <w:rPr>
          <w:b/>
          <w:color w:val="7A5A00"/>
          <w:highlight w:val="yellow"/>
        </w:rPr>
        <w:t>[À COMPLÉTER : nombre]</w:t>
      </w:r>
      <w:r>
        <w:t xml:space="preserve"> maçons (enduit monomasse, traitement tableaux) + conducteur de travaux (DOE, levée de réserves).</w:t>
      </w:r>
    </w:p>
    <w:p>
      <w:r>
        <w:t>Tableau synoptique effectifs x phases : [À COMPLÉTER avant remise de l'offre : tableau croisant les 5 phases en colonnes (par quinzaine ou semaine) et les spécialités en lignes (conducteur de travaux, chef de chantier, coffreurs-bancheurs, ferrailleur, maçons, opérateurs carottage), avec le nombre d'ETP par cellule. Ce tableau doit être visuellement cohérent avec le planning Gantt de la section 5.1.]</w:t>
      </w:r>
    </w:p>
    <w:p>
      <w:pPr>
        <w:pStyle w:val="Heading2"/>
      </w:pPr>
      <w:r>
        <w:t>3.4 Disponibilité renforcée en semaine 36 – Interventions dans l'existant</w:t>
      </w:r>
    </w:p>
    <w:p>
      <w:r>
        <w:t>La semaine 36 constitue la contrainte calendaire la plus critique du chantier pour le Lot GO. Elle correspond à la fermeture technique annuelle de la piscine, unique fenêtre pendant laquelle les interventions dans les bâtiments existants occupés – local CTA et chaufferie existante – peuvent être réalisées sans contrainte d'exploitation et sans risque pour la sécurité des usagers.</w:t>
      </w:r>
    </w:p>
    <w:p>
      <w:r>
        <w:t>BCC identifie précisément les tâches GO réservées exclusivement à cette fenêtre : - 5 carottages Ø120 mm entre le local CTA et la chaufferie existante (CCTP §2.5) - 5 carottages Ø120 mm en dalle haute du local espace vert (CCTP §2.5) - Pose des fourreaux dans les perçages réalisés - Calfeutrements étanches et coupe-feu des fourreaux de traversée dans les parois existantes - Raccordement sur les fourreaux du Lot VRD - Reprise de la bordure BA en pied de bardage existant - Repose du bardage existant sur le local espace vert</w:t>
      </w:r>
    </w:p>
    <w:p>
      <w:r>
        <w:t xml:space="preserve">Les effectifs dédiés à cette semaine seront renforcés en priorité absolue. Le chef de chantier sera présent sur site toute la semaine 36 sans exception, assurant simultanément la coordination des interventions GO et la coordination avec les autres lots qui opèrent pendant cette même fenêtre (Lot Fluides pour les raccordements en local CTA). </w:t>
      </w:r>
      <w:r>
        <w:rPr>
          <w:b/>
          <w:color w:val="7A5A00"/>
          <w:highlight w:val="yellow"/>
        </w:rPr>
        <w:t>[À COMPLÉTER : nombre exact de compagnons mobilisés en semaine 36 : minimum 2 opérateurs carottage qualifiés + 1 maçon pour calfeutrement et reprise bardage.]</w:t>
      </w:r>
    </w:p>
    <w:p>
      <w:r>
        <w:t>BCC prend l'engagement ferme d'une mobilisation prioritaire sur cette fenêtre, avec aucun report admis sauf accord exprès du MOA, conformément aux dispositions du CCTP Lot 00 §5. Cet engagement est inconditionnel : si une dérive de planning intervenait dans les phases amont, les ressources humaines nécessaires seraient redéployées depuis d'autres chantiers de BCC pour garantir la disponibilité en semaine 36, en s'appuyant sur l'effectif global de 84 salariés de l'entreprise.</w:t>
      </w:r>
    </w:p>
    <w:p>
      <w:r>
        <w:t>Les mesures de protection des usagers et du personnel de la piscine pendant les carottages sont planifiées : condamnation temporaire de l'accès au local CTA et au local espace vert pendant les phases d'intervention (balisage, signalisation, accord préalable de l'exploitant), bâches anti-projection poussières et eau de refroidissement installées avant démarrage de chaque carottage, protection des équipements existants (tableaux électriques, réseaux en chaufferie existante) pendant les vibrations de la foreuse.</w:t>
      </w:r>
    </w:p>
    <w:p>
      <w:r>
        <w:t>En tant que gestionnaire du compte prorata (CCTP §2.7), BCC assurera pendant la semaine 36 la coordination de l'accès simultané au site des différents lots intervenants, en veillant à ce que les accès et zones de travail soient correctement planifiés et que les interventions simultanées ne créent pas d'interférence ou de risque. Cette mission de coordination est d'autant plus critique pendant cette fenêtre où plusieurs corps d'état interviennent simultanément dans des espaces restreints.</w:t>
      </w:r>
    </w:p>
    <w:p>
      <w:pPr>
        <w:pStyle w:val="Heading1"/>
        <w:pBdr>
          <w:bottom w:val="single" w:sz="6" w:space="3" w:color="C9A961"/>
        </w:pBdr>
      </w:pPr>
      <w:r>
        <w:t>4. Moyens techniques, méthodologie et mise en œuvre</w:t>
      </w:r>
    </w:p>
    <w:p>
      <w:r>
        <w:t>La présente section répond au sous-critère 2 du règlement de consultation (RC art. 6, 25% de la note globale), critère le plus pondéré de la valeur technique. Elle couvre les cinq actions attendues, pondérées selon leur importance dans le barème : mode opératoire détaillé par ouvrage (30%), méthodologie préparatoire (25%), équipements matériels (20%), fiches techniques (15%) et analyse fonctionnelle (10%).</w:t>
      </w:r>
    </w:p>
    <w:p>
      <w:r>
        <w:t>La démonstration de la maîtrise technique de BCC s'appuie sur une lecture exhaustive du DCE tous lots, sur l'intégration des contraintes géotechniques (rapport Fondasol G2 PRO), sismiques (Zone 2, catégorie de bâtiment 3, EC8) et d'interface avec le Lot Fluides (charges concentrées, encombrement ballon tampon Ø1,8 m). Chaque choix technique est justifié et ancré dans les prescriptions du CCTP ou les données de l'ingénierie EDEIS.</w:t>
      </w:r>
    </w:p>
    <w:p>
      <w:pPr>
        <w:pStyle w:val="Heading2"/>
      </w:pPr>
      <w:r>
        <w:t>4.1 Moyens matériels et équipements affectés au chantier</w:t>
      </w:r>
    </w:p>
    <w:p>
      <w:r>
        <w:t>BCC affecte au Lot 2 un ensemble de matériels issus de son parc propre et de ressources mobilisées spécifiquement pour ce chantier. La liste ci-dessous est justifiée au regard des contraintes du site : parking existant enrobé, accès restreint, absence de grue à tour (CCTP §1.6.8 : « Aucune grue à tour n'est prévue »), profondeur de fondations à -2,6 m, carottages à 45° dans bâtiments existants.</w:t>
      </w:r>
    </w:p>
    <w:p>
      <w:pPr>
        <w:pStyle w:val="ListBullet"/>
      </w:pPr>
      <w:r>
        <w:t xml:space="preserve">Pelle hydraulique pour terrassements en pleine masse dans l'emprise du bâtiment chaufferie et silo sur parking existant enrobé : </w:t>
      </w:r>
      <w:r>
        <w:rPr>
          <w:b/>
          <w:color w:val="7A5A00"/>
          <w:highlight w:val="yellow"/>
        </w:rPr>
        <w:t>[À COMPLÉTER : marque, modèle, capacité de godet]</w:t>
      </w:r>
      <w:r>
        <w:t>. Cet engin sera utilisé avec des passes alternées contre le bâtiment existant conformément au CCTP §1.6.5, en respectant strictement la règle 3H/2V définie sur les plans EDEIS. La pelle sera équipée de godets adaptés aux travaux en emprise contrainte et au voisinage immédiat des fondations existantes. Elle sera conforme Stage V pour limitation des émissions.</w:t>
      </w:r>
    </w:p>
    <w:p>
      <w:pPr>
        <w:pStyle w:val="ListBullet"/>
      </w:pPr>
      <w:r>
        <w:t xml:space="preserve">Camion-toupie BPE et pompe à béton : approvisionnement depuis la centrale BPE locale </w:t>
      </w:r>
      <w:r>
        <w:rPr>
          <w:b/>
          <w:color w:val="7A5A00"/>
          <w:highlight w:val="yellow"/>
        </w:rPr>
        <w:t>[À COMPLÉTER : nom de la centrale, distance au site]</w:t>
      </w:r>
      <w:r>
        <w:t xml:space="preserve"> garantissant des délais de livraison compatibles avec la cadence de coulage. La pompe à béton </w:t>
      </w:r>
      <w:r>
        <w:rPr>
          <w:b/>
          <w:color w:val="7A5A00"/>
          <w:highlight w:val="yellow"/>
        </w:rPr>
        <w:t>[À COMPLÉTER : marque, modèle, portée de flèche]</w:t>
      </w:r>
      <w:r>
        <w:t xml:space="preserve"> permettra d'atteindre les zones coulage en condition contrainte : fondations à -2,6 m, dalle haute chaufferie à +3,30/+3,50 m, dalle haute silo à +7,00 m.</w:t>
      </w:r>
    </w:p>
    <w:p>
      <w:pPr>
        <w:pStyle w:val="ListBullet"/>
      </w:pPr>
      <w:r>
        <w:t xml:space="preserve">Système de coffrage : banches métalliques issues du parc propre BCC pour la réalisation des voiles béton armé (semelles, longrines, dalle portée, acrotères). </w:t>
      </w:r>
      <w:r>
        <w:rPr>
          <w:b/>
          <w:color w:val="7A5A00"/>
          <w:highlight w:val="yellow"/>
        </w:rPr>
        <w:t>[À COMPLÉTER : marque et référence des banches, modularité]</w:t>
      </w:r>
      <w:r>
        <w:t xml:space="preserve">. Le choix des banches métalliques est justifié par leur disponibilité immédiate (parc propre, pas de délai de location), leur réutilisabilité entre les différents éléments coulés, et leur adaptabilité aux dimensions des voiles chaufferie et silo. Des coffrages complémentaires perdus ou récupérables </w:t>
      </w:r>
      <w:r>
        <w:rPr>
          <w:b/>
          <w:color w:val="7A5A00"/>
          <w:highlight w:val="yellow"/>
        </w:rPr>
        <w:t>[À COMPLÉTER : type]</w:t>
      </w:r>
      <w:r>
        <w:t xml:space="preserve"> seront utilisés pour les parties de semelles et longrines non accessibles aux banches.</w:t>
      </w:r>
    </w:p>
    <w:p>
      <w:pPr>
        <w:pStyle w:val="ListBullet"/>
      </w:pPr>
      <w:r>
        <w:t xml:space="preserve">Vibreur à béton : </w:t>
      </w:r>
      <w:r>
        <w:rPr>
          <w:b/>
          <w:color w:val="7A5A00"/>
          <w:highlight w:val="yellow"/>
        </w:rPr>
        <w:t>[À COMPLÉTER : marque, modèle, diamètre aiguille]</w:t>
      </w:r>
      <w:r>
        <w:t xml:space="preserve"> – fréquence et diamètre adaptés aux classes béton C25/30 à C40/50 prévues au projet et aux sections des ouvrages (semelles, longrines, voiles, dalles). Une aiguille de diamètre adapté aux alvéoles des agglos (pour le remplissage béton des murs maçonnés REI 120) sera également disponible.</w:t>
      </w:r>
    </w:p>
    <w:p>
      <w:pPr>
        <w:pStyle w:val="ListBullet"/>
      </w:pPr>
      <w:r>
        <w:t xml:space="preserve">Engin de levage mobile (solution retenue en l'absence de grue à tour) : chariot télescopique </w:t>
      </w:r>
      <w:r>
        <w:rPr>
          <w:b/>
          <w:color w:val="7A5A00"/>
          <w:highlight w:val="yellow"/>
        </w:rPr>
        <w:t>[À COMPLÉTER : marque, modèle, capacité maximale de levage en kg, hauteur de levage maximale, portée à la capacité maximale]</w:t>
      </w:r>
      <w:r>
        <w:t xml:space="preserve">. La capacité doit être adaptée aux charges de levage les plus lourdes : livraison des bennes BPE, manutention des banches métalliques, approvisionnement des armatures en hauteur (dalle haute silo à +7,00 m). Avant installation sur le chantier, le rapport de Visite Générale Périodique (VGP) de cet engin sera obligatoirement remis au Maître d'œuvre (CCTP §2.1.1.16). </w:t>
      </w:r>
      <w:r>
        <w:rPr>
          <w:b/>
          <w:color w:val="7A5A00"/>
          <w:highlight w:val="yellow"/>
        </w:rPr>
        <w:t>[À COMPLÉTER : préciser si camion-grue prévu en complément pour certaines opérations ponctuelles.]</w:t>
      </w:r>
    </w:p>
    <w:p>
      <w:pPr>
        <w:pStyle w:val="ListBullet"/>
      </w:pPr>
      <w:r>
        <w:t xml:space="preserve">Outillage de carottage Ø120 mm (parc propre BCC) : foreuse sur colonne avec système de refroidissement à eau et aspiration des poussières, adaptée aux 18 carottages Ø120 mm dont 8 à 45° (CCTP §2.5). </w:t>
      </w:r>
      <w:r>
        <w:rPr>
          <w:b/>
          <w:color w:val="7A5A00"/>
          <w:highlight w:val="yellow"/>
        </w:rPr>
        <w:t>[À COMPLÉTER : marque et modèle de la foreuse, capacité angulaire confirmée à 45°.]</w:t>
      </w:r>
      <w:r>
        <w:t xml:space="preserve"> L'utilisation du matériel propre BCC élimine toute dépendance à la location et garantit la disponibilité immédiate pour la semaine 36. Un système de protection poussières (bâches, aspiration) sera installé autour de chaque poste de carottage pour protéger les usagers et équipements existants.</w:t>
      </w:r>
    </w:p>
    <w:p>
      <w:pPr>
        <w:pStyle w:val="ListBullet"/>
      </w:pPr>
      <w:r>
        <w:t xml:space="preserve">Matériel de sciage de la bordure BA existante : disqueuse diamantée sur rail </w:t>
      </w:r>
      <w:r>
        <w:rPr>
          <w:b/>
          <w:color w:val="7A5A00"/>
          <w:highlight w:val="yellow"/>
        </w:rPr>
        <w:t>[À COMPLÉTER : marque, modèle]</w:t>
      </w:r>
      <w:r>
        <w:t xml:space="preserve"> pour la découpe précise de la bordure en pied de bardage existant (CCTP §2.5).</w:t>
      </w:r>
    </w:p>
    <w:p>
      <w:pPr>
        <w:pStyle w:val="ListBullet"/>
      </w:pPr>
      <w:r>
        <w:t>Tableaux électriques de chantier 220V et 380V triphasé avec disjoncteurs différentiels, dispositifs de coupure et prises étanches – nombre selon nécessités du chantier. Contrôle par organisme agréé obligatoire avant mise en service, PV remis à la MOE et au Coordonnateur SPS (CCTP §2.1.1.5). Aucun système de chauffage d'appoint au gaz ne sera admis dans les locaux de la base-vie et dans la zone travaux (CCTP §2.1.1.5).</w:t>
      </w:r>
    </w:p>
    <w:p>
      <w:pPr>
        <w:pStyle w:val="ListBullet"/>
      </w:pPr>
      <w:r>
        <w:t>Éclairage provisoire LED sur toutes les zones de travail : minimum 200 lux sur aires de travail (CCTP §2.1.1.5), avec détection de présence sur les zones à faible fréquentation. Le choix LED est cohérent avec la démarche RSE de BCC et les exigences environnementales du barème RC.</w:t>
      </w:r>
    </w:p>
    <w:p>
      <w:pPr>
        <w:pStyle w:val="ListBullet"/>
      </w:pPr>
      <w:r>
        <w:t>Bennes de tri sélectif : 5 bennes minimum (inertes/béton, ferraille, bois de coffrage, DIB, emballages) – positionnement dans le plan d'installation de chantier soumis à la MOE/MOA avant exécution. Fréquence d'enlèvement adaptée au rythme de production de déchets par phase.</w:t>
      </w:r>
    </w:p>
    <w:p>
      <w:pPr>
        <w:pStyle w:val="ListBullet"/>
      </w:pPr>
      <w:r>
        <w:t>Décrotteur de roues à la sortie du site : protection de la voirie et du parking existant contre les dépôts de terre lors des phases de terrassement.</w:t>
      </w:r>
    </w:p>
    <w:p>
      <w:pPr>
        <w:pStyle w:val="Heading2"/>
      </w:pPr>
      <w:r>
        <w:t>4.2 Méthodologie de la phase préparatoire (1,5 mois)</w:t>
      </w:r>
    </w:p>
    <w:p>
      <w:r>
        <w:t>La phase préparatoire de 1,5 mois est déterminante pour la réussite du Lot 2. Elle constitue l'action livrable de poids 25% du sous-critère moyens techniques (CCTP Lot 00 §1.1 et §1.2). BCC a structuré cette phase en tâches séquencées et livrables précis, couvrant la totalité des obligations du CCTP §2.1.6 avant le démarrage des travaux de structure.</w:t>
      </w:r>
    </w:p>
    <w:p>
      <w:r>
        <w:t>Semaines 1-2 : État des lieux et mobilisation administrative</w:t>
      </w:r>
    </w:p>
    <w:p>
      <w:r>
        <w:t>Dès le premier jour de la période de préparation, BCC mandatera un huissier pour réaliser le constat préalable sur l'état des terrains, réseaux et bâtiments adjacents (CCTP §2.1.5). Ce constat couvrira : l'état de la surface du parking existant enrobé dans l'emprise du futur bâtiment, l'état des façades et soubassements du bâtiment piscine existant au droit des interfaces de fondations, l'état du bardage existant du local espace vert destiné à être déposé partiellement, et les réseaux EU/EP visibles en surface. Ce document est indispensable en cas de litige sur des dommages aux existants causés par le chantier.</w:t>
      </w:r>
    </w:p>
    <w:p>
      <w:r>
        <w:t>En parallèle, BCC lancera immédiatement les DICT auprès de l'ensemble des concessionnaires (réseaux EU, EP, électricité, gaz, télécom) pour obtenir les plans des réseaux enterrés dans l'emprise. Les plans de récolement existants disponibles seront consultés : plan DOE bâtiments existants, plan de récolement COLAS assainissement récolement 17-03-08 (référencé dans les plans EDEIS). Des sondages ponctuels sur les zones de travaux à présence de réseaux enterrés existants seront réalisés (CCTP §2.1.5) avant tout terrassement.</w:t>
      </w:r>
    </w:p>
    <w:p>
      <w:r>
        <w:t>Semaines 1-2 également : mise en place de l'installation de chantier commune, soumise à l'accord de la MOE et du MOA avant exécution (CCTP §2.1.1). Cette installation comprend : clôtures opaques sur le périmètre du chantier, bungalow bureau de chantier équipé pour les réunions MOE (chaises, tables, casiers plans, tableau, armoire pièces marché), vestiaires avec casiers fermant à clé, réfectoire avec eau chaude, sanitaires avec douches eau chaude, branchements provisoires eau (compteur divisionnaire, relevé mensuel acté en CR) et électricité 220V et 380V triphasé (PV contrôle organisme agréé remis à la MOE et au CSPS), panneau de chantier 2×2 m selon modèle fourni par la MOE (ossature résistante au vent sur plots béton, panneau contreplaqué hydrofugé ou matière plastique, impression numérique inaltérable – CCTP §2.1.1.3), bennes de tri. Le contrat de nettoyage quotidien de la base-vie avec entreprise extérieure formée sera souscrit dès le démarrage, avec transmission des bons de passage en copie MOA/MOE/CSPS (CCTP §2.1.3).</w:t>
      </w:r>
    </w:p>
    <w:p>
      <w:r>
        <w:t>Semaines 2-4 : Production du dossier EXE structure béton armé</w:t>
      </w:r>
    </w:p>
    <w:p>
      <w:r>
        <w:t>BCC, en lien avec son BET structure partenaire, produira les plans EXE béton armé couvrant l'ensemble des ouvrages du Lot 2 : fondations (massifs isolés, longrines, gros béton de propreté), dalle portée RDC (chaufferie), trappe de déchargement silo, dallage extérieur, élévations (murs agglos REI 120 avec remplissage béton alvéoles, chaînages verticaux et horizontaux), acrotères, dalle haute chaufferie et silo avec pentes coulées, socles équipements process. Ces plans seront soumis au visa de la MOE (Guillaume Chartier Architecte) et du BET Structure EDEIS avant tout démarrage des travaux de structure, conformément au CCTP §2.4. Les délais de soumission (J) et de réponse attendue (</w:t>
      </w:r>
      <w:r>
        <w:rPr>
          <w:b/>
          <w:color w:val="7A5A00"/>
          <w:highlight w:val="yellow"/>
        </w:rPr>
        <w:t>[À COMPLÉTER : délai de visa conventionnel à confirmer avec la MOE, typiquement 10 à 15 jours]</w:t>
      </w:r>
      <w:r>
        <w:t xml:space="preserve">) seront formalisés en réunion de préparation. En cas d'observations, BCC traitera les modifications sous </w:t>
      </w:r>
      <w:r>
        <w:rPr>
          <w:b/>
          <w:color w:val="7A5A00"/>
          <w:highlight w:val="yellow"/>
        </w:rPr>
        <w:t>[À COMPLÉTER : délai]</w:t>
      </w:r>
      <w:r>
        <w:t xml:space="preserve"> et resoumettra le dossier.</w:t>
      </w:r>
    </w:p>
    <w:p>
      <w:r>
        <w:t>Semaines 2-5 : Collecte et synthèse des plans de réservations</w:t>
      </w:r>
    </w:p>
    <w:p>
      <w:r>
        <w:t>Conformément au CCTP §1.6.6, « Le titulaire du présent lot sera chargé de la synthèse de tous les plans correspondants. » BCC adressera dès la première semaine un courrier à l'ensemble des autres lots pour leur rappeler l'obligation de fournir leurs plans de réservations pendant la période de préparation, avec une date limite définie (semaine 3 ou 4 de la préparation). Les réservations concernées sont notamment : - Lot Fluides : socles équipements process (chaudière, ballon tampon Ø1,8 m / h retournement 2,98 m, vis sans fin), siphons de sol, fourreaux de traversée - Lot Étanchéité : attentes d'évacuation des eaux pluviales en toiture - Lot VRD : réseaux sous dallage, regards - Lot Serrurerie : trappe CF 1/2h (86×180 cm, ai=+4,60 m)</w:t>
      </w:r>
    </w:p>
    <w:p>
      <w:r>
        <w:t>Les réservations seront réalisées avec éléments en laine minérale, bois ou béton cellulaire (le polystyrène étant à proscrire), conformément au CCTP §1.6.6. En cas de retard d'une entreprise dans la fourniture de ses plans de réservations au présent lot, les ouvrages seront réalisés sans celles-ci, conformément au planning général. L'exécution des percements rendus nécessaires sera exécutée ultérieurement par le présent lot ; les dépenses de percements et de renforcements éventuels des structures étant imputées à la charge de l'entreprise concernée. Cette disposition est communiquée par écrit à l'ensemble des lots dès le démarrage de la préparation.</w:t>
      </w:r>
    </w:p>
    <w:p>
      <w:r>
        <w:t>Semaines 3-6 : Notes de calcul détaillées structure BA</w:t>
      </w:r>
    </w:p>
    <w:p>
      <w:r>
        <w:t>Le BET structure partenaire de BCC produira les notes de calcul détaillées couvrant : le dimensionnement des fondations (massifs isolés, longrines) au regard des contraintes géotechniques du rapport Fondasol G2 PRO N° PR.72GT.26.0084-001, la vérification sismique EC8/PS-MI pour la zone sismique 2 catégorie de bâtiment 3 (chaînages, règle 3H/2V), le dimensionnement des éléments de dalle portée et dalle haute (charges concentrées process), et les socles équipements. Ces notes seront soumises simultanément au visa de la MOE et du bureau de contrôle.</w:t>
      </w:r>
    </w:p>
    <w:p>
      <w:r>
        <w:t>Semaines 3-6 également : participation à la réunion de synthèse multi-lots coordonnée par la MOE/OPC, avec présentation du plan d'installation de chantier phasé et du planning Gantt Lot 2. Convention de mise à disposition des installations de chantier aux autres corps d'état rédigée et signée (CCTP §2.1.1.14).</w:t>
      </w:r>
    </w:p>
    <w:p>
      <w:r>
        <w:t>Livrable de fin de période de préparation (avant la fin de la semaine 6) : dossier d'exécution complet transmis à la MOE (CCTP §2.1.6) comprenant : plan de récolement existant, constat d'huissier, DICT, plans et schémas hydrauliques projetés, notes de calculs détaillées, notices de sélection des matériels, schémas électriques. Ce dossier constitue le prérequis indispensable au démarrage des travaux de structure.</w:t>
      </w:r>
    </w:p>
    <w:p>
      <w:pPr>
        <w:pStyle w:val="Heading2"/>
      </w:pPr>
      <w:r>
        <w:t>4.3 Mode opératoire détaillé par ouvrage</w:t>
      </w:r>
    </w:p>
    <w:p>
      <w:r>
        <w:t>Le mode opératoire détaillé présenté ci-après constitue l'action livrable de poids 30%, action la plus pondérée du sous-critère moyens techniques. Il est structuré par ouvrage selon la séquence d'exécution logique du chantier, en reprenant verbatim les formulations clés du DCE qui démontrent la lecture exhaustive du dossier par BCC.</w:t>
      </w:r>
    </w:p>
    <w:p>
      <w:pPr>
        <w:pStyle w:val="Heading3"/>
      </w:pPr>
      <w:r>
        <w:t>4.3.1 Terrassements et dévoiement des réseaux en emprise</w:t>
      </w:r>
    </w:p>
    <w:p>
      <w:r>
        <w:t>Avant tout démarrage des terrassements, BCC procédera au piquetage spécial des ouvrages souterrains ou enterrés, tels que les canalisations EP ou câbles situés au droit ou au voisinage des zones de travaux (CCTP §2.2.1). Ce piquetage s'appuiera sur les DICT déposées en phase préparatoire, le plan de récolement COLAS assainissement récolement 17-03-08 et les plans DOE des bâtiments existants, avec réalisation de sondages manuels complémentaires sur les zones d'incertitude. Le constat d'huissier sur l'état des terrains, réseaux et bâtiments existants (CCTP §2.1.5) aura été réalisé et signé avant le premier coup de pelle.</w:t>
      </w:r>
    </w:p>
    <w:p>
      <w:r>
        <w:t>Les terrassements en pleine masse porteront sur l'emprise complète du bâtiment chaufferie (29,9 m²) et du silo (16,0 m²) sur le parking existant enrobé. La première opération sera la découpe et la dépose de la couche d'enrobé sur l'emprise, à la disqueuse ou au marteau-piqueur selon l'épaisseur, avant d'attaquer le terrassement général.</w:t>
      </w:r>
    </w:p>
    <w:p>
      <w:r>
        <w:t>Conformément au CCTP §1.6.5, les travaux de fondations, exécutés contre les bâtiments existants, seront réalisés ponctuellement ou par passes alternées, afin de ne pas avoir à reprendre les charges en sous-œuvre. Cette méthode de passes alternées est rigoureusement appliquée par BCC sur tous les chantiers en mitoyenneté avec des structures existantes en exploitation. Elle consiste à réaliser les tranchées de fondations en séquences successives et non contiguës, laissant en place des buttes de terre stabilisant provisoirement la fouille au droit des fondations existantes, avant de les reprendre dans une seconde séquence. La règle 3H/2V explicitement mentionnée sur les plans EDEIS (GOE_PB Fondations) est scrupuleusement respectée : aucune fondation neuve ne sera réalisée à moins de 3H/2V de la projection des fondations existantes du bâtiment piscine.</w:t>
      </w:r>
    </w:p>
    <w:p>
      <w:r>
        <w:t>Le maintien des parois de fouille à la profondeur de -2,6 m minimum sera assuré par blindage boisé ou étrésillon métallique selon la configuration locale de la fouille et la cohésion du sol SH4a rencontré. Les fonds de fouilles seront dressés horizontalement et contrôlés altimétriquement avant coulage du gros béton de propreté.</w:t>
      </w:r>
    </w:p>
    <w:p>
      <w:r>
        <w:t>Les terres excavées seront stockées en zone dédiée du chantier pour réemploi prioritaire en remblais en périphérie de la chaufferie (CCTP §2.2.2). En cas de surplus ou de mauvaise qualité des terres, elles seront évacuées en décharge autorisée. Aucun gravois ne sera toléré comme remblais (CCTP §2.2.2). Le dévoiement des réseaux EP et EU traversant l'emprise du bâtiment sera réalisé en coordination avec le Lot VRD, avec création de regards provisoires et raccordement sur les réseaux existants (CCTP §2.2.3 et §2.2.4).</w:t>
      </w:r>
    </w:p>
    <w:p>
      <w:pPr>
        <w:pStyle w:val="Heading3"/>
      </w:pPr>
      <w:r>
        <w:t>4.3.2 Fondations – Massifs isolés, longrines et gros béton de propreté</w:t>
      </w:r>
    </w:p>
    <w:p>
      <w:r>
        <w:t>Le mode opératoire des fondations est directement conditionné par les données géotechniques du rapport Fondasol N° PR.72GT.26.0084-001 mission G2 PRO en date du 30/04/2026, et par les exigences sismiques de la zone 2 catégorie de bâtiment 3.</w:t>
      </w:r>
    </w:p>
    <w:p>
      <w:r>
        <w:t>Première opération : coulage du gros béton de propreté depuis le fond de fouille dressé horizontalement, jusqu'au niveau bas des semelles. Mis en œuvre en pleine fouille par couches successives de 20 cm maximum, correctement vibré (CCTP §2.3.1). Ce béton de propreté a pour fonction d'assurer un fond de fouille propre et horizontal pour la mise en place des armatures des semelles, sans contact direct avec le sol en place.</w:t>
      </w:r>
    </w:p>
    <w:p>
      <w:r>
        <w:t>Fondations par massifs isolés et longrines coulés en place (plan EDEIS GOE_PB Fondations) : le système retenu est conforme à la recommandation géotechnique du rapport Fondasol G2 PRO. Le sol d'assise retenu est le schiste totalement décomposé en argile SH4a, avec un ancrage minimum de 0,3 m dans ce sol porteur. Les profondeurs minimales d'assise des fondations sont de -2,6 m sous le terrain actuel, et les fondations sont descendues au minimum à la profondeur hors-gel de 0,5 m.</w:t>
      </w:r>
    </w:p>
    <w:p>
      <w:r>
        <w:t>Les contraintes de calcul à intégrer dans les notes de calcul du BET structure partenaire sont : q'(ELS) = 0,2 MPa et qnet = 0,64 MPa. Les ratios d'armatures de référence issus des plans EDEIS sont : massifs 50 kg/m³, longrines 135 kg/m³. Ces ratios seront confirmés ou ajustés par le BET structure après dimensionnement complet.</w:t>
      </w:r>
    </w:p>
    <w:p>
      <w:r>
        <w:t>Dispositions parasismiques EC8 zone 2, catégorie de bâtiment 3 : les fondations devront respecter la règle 3H/2V entre les fondations neuves du bâtiment chaufferie/silo et les fondations du bâtiment piscine existant. Cette règle, explicitement mentionnée sur les plans d'ensemble EDEIS (hypothèses générales, nota sismique), définit la pente minimale d'une droite reliant les niveaux bas des deux fondations : pour chaque mètre de hauteur de différentiel, un minimum de 1,5 m de distance horizontale doit être respecté. Les chaînages horizontaux de longrines seront dimensionnés pour reprendre les efforts sismiques dans les deux directions conformément à l'EC8.</w:t>
      </w:r>
    </w:p>
    <w:p>
      <w:r>
        <w:t>Classe d'exposition des ouvrages enterrés : XA1 (fondations en contact avec un sol potentiellement agressif), avec enrobage minimal de 4,5 cm. Classe de béton minimale : C30/37 à C35/45 pour les fondations. Les bétons seront conformes à la norme NF EN 206-1 + A1 novembre 2016.</w:t>
      </w:r>
    </w:p>
    <w:p>
      <w:r>
        <w:t>Réservations dans les longrines : des réservations pour le passage futur des réseaux fluides vers la chaufferie seront intégrées au coulage des longrines (CCTP §2.3.2), en laine minérale, bois ou béton cellulaire (polystyrène proscrit – CCTP §1.6.6). Leurs positions seront définies selon les plans de réservations du Lot Fluides reçus en phase préparatoire.</w:t>
      </w:r>
    </w:p>
    <w:p>
      <w:r>
        <w:t>Après exécution des fondations, BCC fournira à la MOE un plan de récolement des fondations exécutées, figurant les implantations réelles avec les écarts par rapport à l'implantation théorique (CCTP §2.3.8). Ce plan sera produit avant démarrage des élévations.</w:t>
      </w:r>
    </w:p>
    <w:p>
      <w:pPr>
        <w:pStyle w:val="Heading3"/>
      </w:pPr>
      <w:r>
        <w:t>4.3.3 Plancher bas RDC – Dalle portée, dallage extérieur et trappe de déchargement</w:t>
      </w:r>
    </w:p>
    <w:p>
      <w:r>
        <w:t>La dalle portée béton armé intérieure de la chaufferie (surface S=29,9 m²) sera réalisée conformément à l'étude géotechnique Fondasol G2 PRO, qui recommande un plancher porté par les fondations plutôt qu'un dallage sur terre-plein, afin d'éviter les risques de tassement différentiel liés à la nature du sol SH4a. La finition de surface sera de type surfacée lissée (CCTP §2.3.4), permettant de recevoir directement les équipements sans revêtement complémentaire.</w:t>
      </w:r>
    </w:p>
    <w:p>
      <w:r>
        <w:t>Les charges concentrées sur le plancher bas RDC sont particulièrement élevées et conditionnent le ferraillage et l'épaisseur de la dalle : G(ballon)=2 630 Kg/m² ; G(Chaudiere)=1 100 Kg/m² ; G(silo)=1 200 Kg/m² (plan d'ensemble EDEIS, charges sur le plancher bas RDC). Ces charges sont intégrées dans les notes de calcul du BET structure partenaire dès la phase EXE. Des renforts locaux de ferraillage seront prévus aux emprises exactes des socles équipements, dont l'implantation sera fournie par le Lot Fluides en phase préparatoire. Le ratio d'armatures de référence est de 86 kg/m³ (plancher bas, plans EDEIS). Les siphons de sol et regard intérieur pour pénétration des réseaux seront positionnés selon les plans EDEIS et les plans Fluides (CCTP §2.3.4).</w:t>
      </w:r>
    </w:p>
    <w:p>
      <w:r>
        <w:t>Le dallage extérieur dans la zone de livraison (charge à l'essieu 13 t) sera réalisé selon les prescriptions exactes du CCTP §2.3.5 : film polyéthylène 150 microns macro-perforé, bêches périphériques, cornières d'angle L70×7 galvanisées à chaud en rive avec pattes scellées, béton C25/30 minimum, épaisseur minimum 15 cm selon étude du BET structure, dallage armé sans joints de contrôle de fissuration, traitement de cure systématique après coulage. La forme de pente sera intégrée dans l'épaisseur variable du dallage selon les plans, avec réseau EP ressorti à 1 m en dehors de l'emprise de la dalle et regard à grille fonte en bas de pente.</w:t>
      </w:r>
    </w:p>
    <w:p>
      <w:r>
        <w:t>L'arase d'étanchéité au mortier hydrofuge sera réalisée en soubassement de l'ensemble des élévations, conformément au CCTP §2.3.7, pour éviter toute remontée d'humidité par capillarité dans les murs maçonnés. Un enduit d'imperméabilisation périphérique sera appliqué autour du local chaufferie.</w:t>
      </w:r>
    </w:p>
    <w:p>
      <w:r>
        <w:t>La trappe de déchargement des plaquettes bois (silo) sera réalisée en béton armé 20 cm, avec ferraillage et dimensions selon les plans d'études et préconisations du fabricant de la vis d'alimentation silo (CCTP §2.3.6). Un puisard de pompage avec forme de pente sera intégré. Le scellement en fond de fosse des équipements fournis par le Lot Fluides (vis sans fin, charge 1 200 kg/m²) est à la charge du Lot GO. L'élévation de la fosse atteindra la côte indiquée sur les plans EDEIS. Les socles béton pour la chaudière (1 100 kg/m²) et le ballon tampon (2 630 kg/m², Ø 1,8 m, hauteur de retournement 2,98 m) seront coulés après réception des plans de dimensionnement et d'implantation du Lot Fluides, en coordination étroite avec ce lot pour valider les tolérances géométriques.</w:t>
      </w:r>
    </w:p>
    <w:p>
      <w:pPr>
        <w:pStyle w:val="Heading3"/>
      </w:pPr>
      <w:r>
        <w:t>4.3.4 Élévations – Murs maçonnés REI 120, acrotères et dalle haute</w:t>
      </w:r>
    </w:p>
    <w:p>
      <w:r>
        <w:t>Les murs de la chaufferie et du silo seront réalisés en agglos creux 20 cm REI 120, avec remplissage béton des alvéoles selon l'étude structure du BET partenaire (CCTP §2.4.1). L'utilisation de blocs spéciaux pour les angles, trumeaux, jambages et chaînages permettra de recevoir les armatures de chaînage et le remplissage béton dans les configurations géométriques particulières du bâtiment.</w:t>
      </w:r>
    </w:p>
    <w:p>
      <w:r>
        <w:t>Les chaînages verticaux et horizontaux seront réalisés à écartement conforme à l'étude structure, en prenant en compte les contraintes d'origine naturelle (zone sismique 2 catégorie 3, EC8) ainsi que les préconisations de l'installateur de la chaufferie du Lot Fluides. Conformément au CCTP §2.4.1 – Nota 2 : l'entreprise devra prendre en compte l'ensemble des réservations des autres lots dans ses élévations et adapter son étude en conséquence (grilles de ventilation, passage des conduits pour le bois, etc.). BCC intégrera systématiquement au coulage l'ensemble des réservations synthétisées en phase préparatoire : - VB silo 50×30 cm, ai=+0,15 m (ventilation basse) - Réservation vis chaudière 50×40 cm, ai=+0,35 m - VH silo 40×30 cm, ai=+2,60 m (ventilation haute) - VH silo 40×30 cm, ai=+6,10 m (ventilation haute niveau silo) - Réservation vis approvisionnement silo 30×30 cm, ai=+6,05 m Toutes les réservations seront réalisées avec éléments en laine minérale, bois ou béton cellulaire (le polystyrène étant à proscrire), conformément au CCTP §1.6.6. Dès décoffrage, des bouchements provisoires anti-chute seront mis en place dans tous les vides de plancher (CCTP §1.6.6).</w:t>
      </w:r>
    </w:p>
    <w:p>
      <w:r>
        <w:t>Les acrotères en béton armé seront réalisés après la dalle haute de chaque volume, à une hauteur minimale de 0,20 m par rapport au niveau fini de l'étanchéité en tout point de la toiture (point de référence : point haut de la toiture), conformément au CCTP §2.4.1. Un enduit d'imperméabilisation monomasse projeté sera appliqué côté intérieur des acrotères.</w:t>
      </w:r>
    </w:p>
    <w:p>
      <w:r>
        <w:t>La dalle haute de la chaufferie sera une dalle en béton armé avec pentes intégrées directement dans l'épaisseur au coulage, conformément aux altimétries portées sur les plans EDEIS (+3,30 m et +3,50 m selon les zones). Aucune reprise par chape par la suite ne sera tolérée pour réalisation de reprise (CCTP §2.4.2). Cette exigence est fondamentale pour la pérennité de l'étanchéité et sera rappelée en réunion de chantier aux équipes de coffreurs avant chaque coulage de dalle haute. Le ratio d'armatures de référence pour le plancher toiture est de 40 kg/m³ (plans EDEIS).</w:t>
      </w:r>
    </w:p>
    <w:p>
      <w:r>
        <w:t xml:space="preserve">Les réservations en toiture seront intégrées au coulage de la dalle haute : trappe CF 1/2h (86×180 cm, ai=+4,60 m), conduit de fumées </w:t>
      </w:r>
      <w:r>
        <w:rPr>
          <w:b/>
          <w:color w:val="7A5A00"/>
          <w:highlight w:val="yellow"/>
        </w:rPr>
        <w:t>[À COMPLÉTER : dimensions selon plans EDEIS]</w:t>
      </w:r>
      <w:r>
        <w:t>, vis approvisionnement silo (30×30 cm, ai=+6,05 m), VH silo (40×30 cm, ai=+6,10 m). Des protections collectives contre les chutes en rive de dalle seront maintenues jusqu'à l'intervention de l'étancheur (CCTP §1.6.7). La stabilité au feu requise est SF=2H pour la structure porteuse, CF 2h pour les planchers et poutres (CCTP §1.5.2). En cas de béton fabriqué sur site, des éprouvettes béton seront réalisées sur chaque élément (fondations, élévations, dalle haute) selon NF EN 206/CN décembre 2014 (CCTP §2.4.1 nota).</w:t>
      </w:r>
    </w:p>
    <w:p>
      <w:pPr>
        <w:pStyle w:val="Heading3"/>
      </w:pPr>
      <w:r>
        <w:t>4.3.5 Travaux dans l'existant – Carottages Ø120 mm et finitions extérieures</w:t>
      </w:r>
    </w:p>
    <w:p>
      <w:r>
        <w:t>Les travaux dans les bâtiments existants constituent la phase la plus délicate du Lot 2 en raison de la complexité technique des carottages à 45° et de la contrainte du site occupé. BCC a analysé en détail le CCTP §2.5 et les plans EDEIS pour établir un mode opératoire adapté.</w:t>
      </w:r>
    </w:p>
    <w:p>
      <w:r>
        <w:t>Première phase : dépose des panneaux de bardage existants y compris ossature dans le local espace vert (CCTP §2.5). Cette dépose sera réalisée avec soin pour permettre la repose à l'identique après carottages. Ensuite, sciage de la bordure en béton armé en pied de bardage à la disqueuse diamantée sur rail.</w:t>
      </w:r>
    </w:p>
    <w:p>
      <w:r>
        <w:t>Discordance documentaire identifiée : le plan EDEIS (GOE_PB Fondations) indique « 4× Carottages Ø120 mm à 45° dans voile RDC » en façade du local espace vert, tandis que le CCTP §2.5 mentionne « 8 U en façade du local espace vert ». Face à cette discordance entre plan et CCTP, BCC retient le nombre le plus défavorable, soit 8 unités, dans son chiffrage et son mode opératoire. Une demande de clarification sera transmise à l'acheteur pendant la période de questions.</w:t>
      </w:r>
    </w:p>
    <w:p>
      <w:r>
        <w:t>Mode opératoire des carottages Ø120 mm à 45° (8 unités en façade locale espace vert) : l'exécution à 45° requiert une foreuse sur colonne réglable en angle, avec guidage précis selon les positions indiquées sur les plans EDEIS. Avant tout perçage, une détection des réseaux existants dans les voiles béton sera réalisée à l'aide d'un radar de détection (ferraillage, réseaux éventuels). Chaque carottage sera refroidi à l'eau, avec récupération des eaux de refroidissement pour éviter tout ruissellement vers les zones accessibles. Les 5 carottages en dalle haute du local espace vert et les 5 carottages entre local CTA et chaufferie existante seront réservés à la semaine 36 (arrêt technique annuel piscine) pour permettre l'accès aux locaux sans risque pour les usagers.</w:t>
      </w:r>
    </w:p>
    <w:p>
      <w:r>
        <w:t>Protection des usagers pendant les interventions : condamnation temporaire des accès aux locaux concernés (local CTA, local espace vert) pendant chaque phase d'intervention, avec balisage et signalisation réglementaire, préavis à l'exploitant 48h avant chaque séquence, intervention programmée de préférence hors horaires d'ouverture au public ou exclusivement en semaine 36 pour les carottages en zones occupées. Bâches anti-projection et aspiration des poussières systématiques pour protéger la qualité de l'air dans les espaces adjacents (salle des bassins).</w:t>
      </w:r>
    </w:p>
    <w:p>
      <w:r>
        <w:t xml:space="preserve">Après carottages : pose des fourreaux de traversée Ø120 mm, calfeutrement étanche entre le soubassement et les fourreaux (produit coupe-feu avec avis technique CSTB </w:t>
      </w:r>
      <w:r>
        <w:rPr>
          <w:b/>
          <w:color w:val="7A5A00"/>
          <w:highlight w:val="yellow"/>
        </w:rPr>
        <w:t>[À COMPLÉTER : référence produit]</w:t>
      </w:r>
      <w:r>
        <w:t>), raccordement sur les fourreaux du Lot VRD (CCTP §2.5). Reprise de la bordure BA et repose du bardage existant à l'identique.</w:t>
      </w:r>
    </w:p>
    <w:p>
      <w:r>
        <w:t>Finitions extérieures : projection d'un enduit d'imperméabilisation monomasse projeté à teinte incorporée sur l'ensemble des maçonneries extérieures créées, au minimum à 20 cm en dessous de l'arase étanche du plancher bas (CCTP §2.6.1). La teinte sera de type « ton pierre » ou « gris clair », au choix du maître d'ouvrage, sur présentation d'échantillons (CCTP §2.6.1). L'épaisseur finale de l'enduit sera de 12 à 15 mm, finition talochée. Sur les parties en béton, un micro-gobetis d'accrochage obligatoire sera appliqué avant la projection de l'enduit. Les angles saillants seront réalisés avec des profilés invisibles. Le traitement des tableaux d'ouvertures sera effectué avec le même enduit sur une profondeur de 20 cm (CCTP §2.6.2).</w:t>
      </w:r>
    </w:p>
    <w:p>
      <w:pPr>
        <w:pStyle w:val="Heading3"/>
      </w:pPr>
      <w:r>
        <w:t>4.3.6 Installation de chantier commune et gestion du compte prorata</w:t>
      </w:r>
    </w:p>
    <w:p>
      <w:r>
        <w:t>En tant que titulaire du Lot 2, BCC assume la responsabilité complète de la base-vie commune pour l'ensemble des corps d'état intervenant sur le chantier (lots 1 à 9), conformément aux CCTP §2.1.1 à §2.1.1.16. Cette mission d'entreprise générale est prise en charge dès le démarrage de la période de préparation et maintenue jusqu'à la réception finale.</w:t>
      </w:r>
    </w:p>
    <w:p>
      <w:r>
        <w:t>Base-vie commune : BCC mettra en place et maintenera pendant toute la durée du chantier (7,5 mois) l'ensemble des installations suivantes : - Bungalow bureau de chantier dimensionné pour les réunions MOE, équipé de chaises, tables, casiers à plans, tableau d'affichage et armoire contenant l'ensemble des pièces du marché et PPSPS (CCTP §2.1.1.8). Ce local est distinct du réfectoire et des vestiaires - Vestiaires avec casiers fermant à clé pour chaque ouvrier, conformes à la réglementation en vigueur (CCTP §2.1.1.9) - Réfectoire avec point d'eau alimenté en eau chaude sanitaire, équipements de conservation et de réchauffage des repas (CCTP §2.1.1.10) - Sanitaires avec point d'eau, WC et douche(s) alimentées en eau chaude sanitaire (CCTP §2.1.1.11), à proximité des vestiaires - Clôtures opaques sur tout le périmètre du chantier, maintenues jusqu'à la fin des travaux (CCTP §2.1.1.12) - Panneau de chantier 2×2 m selon modèle fourni par la MOE, avec ossature en bastaings résistante au vent sur plots béton, panneau contreplaqué hydrofugé ou matière plastique, impression numérique inaltérable (CCTP §2.1.1.3) - Branchements provisoires eau (compteur divisionnaire, relevé mensuel acté en CR) et électricité 220V + 380V triphasé (PV contrôle organisme agréé, minimum 200 lux sur aires de travail) – aucun système de chauffage d'appoint au gaz ne sera admis dans les locaux de la base-vie et dans la zone travaux (CCTP §2.1.1.5) - Contrat de nettoyage quotidien de la base-vie avec entreprise extérieure formée, bons de passage en copie MOA/MOE/CSPS (CCTP §2.1.3)</w:t>
      </w:r>
    </w:p>
    <w:p>
      <w:r>
        <w:t>Compte prorata lots 1 à 9 : conformément au CCTP §2.7, « L'entreprise est désignée comme gestionnaire du compte prorata pour les lots n°1 à n°9 et en assurera la tenue, la répartition et le suivi conformément aux dispositions du marché. » BCC propose l'organisation opérationnelle suivante pour assurer cette mission avec rigueur :</w:t>
      </w:r>
    </w:p>
    <w:p>
      <w:pPr>
        <w:pStyle w:val="ListBullet"/>
      </w:pPr>
      <w:r>
        <w:t>Outil de suivi : tableau de suivi des dépenses communes partagé (tableur Excel ou équivalent mis à disposition de tous les lots), actualisé mensuellement par le responsable compte prorata nommément désigné</w:t>
      </w:r>
    </w:p>
    <w:p>
      <w:pPr>
        <w:pStyle w:val="ListBullet"/>
      </w:pPr>
      <w:r>
        <w:t>Éléments comptabilisés : consommations eau (relevé mensuel compteur divisionnaire acté en CR de chantier), consommations électricité (relevé mensuel compteur provisoire acté en CR), nettoyages de base-vie, entretien et réparations des installations communes, voiries provisoires, frais sans responsable identifié</w:t>
      </w:r>
    </w:p>
    <w:p>
      <w:pPr>
        <w:pStyle w:val="ListBullet"/>
      </w:pPr>
      <w:r>
        <w:t>Fréquence d'appels de fonds : mensuelle, sur présentation d'un relevé détaillé des consommations et dépenses du mois écoulé, transmis à l'ensemble des lots concernés</w:t>
      </w:r>
    </w:p>
    <w:p>
      <w:pPr>
        <w:pStyle w:val="ListBullet"/>
      </w:pPr>
      <w:r>
        <w:t>Convention de mise à disposition des installations de chantier (CCTP §2.1.1.14) : rédigée et signée avant le démarrage des travaux, définissant les conditions d'utilisation, les responsabilités, les modalités d'entretien et la durée pour chaque lot utilisateur</w:t>
      </w:r>
    </w:p>
    <w:p>
      <w:pPr>
        <w:pStyle w:val="ListBullet"/>
      </w:pPr>
      <w:r>
        <w:t>Relevé mensuel des compteurs eau et électricité acté en compte rendu de réunion de chantier : document contradictoire permettant une répartition transparente des consommations communes</w:t>
      </w:r>
    </w:p>
    <w:p>
      <w:pPr>
        <w:pStyle w:val="Heading2"/>
      </w:pPr>
      <w:r>
        <w:t>4.4 Fiches techniques des produits et matériaux</w:t>
      </w:r>
    </w:p>
    <w:p>
      <w:r>
        <w:t>Les fiches techniques des produits proposés par BCC pour le Lot 2 sont présentées ci-dessous avec les références essentielles de conformité aux exigences du CCTP. Les datasheets fabricant complètes sont jointes en Annexe B. Cette section constitue l'action livrable de poids 15% du sous-critère moyens techniques (RC art. 6 §2.2, CCAP §12.1).</w:t>
      </w:r>
    </w:p>
    <w:p>
      <w:r>
        <w:t xml:space="preserve">Béton prêt à l'emploi (BPE) : - Fournisseur : </w:t>
      </w:r>
      <w:r>
        <w:rPr>
          <w:b/>
          <w:color w:val="7A5A00"/>
          <w:highlight w:val="yellow"/>
        </w:rPr>
        <w:t>[À COMPLÉTER : nom de la centrale BPE locale, adresse, distance au site de Sablé-sur-Sarthe]</w:t>
      </w:r>
      <w:r>
        <w:t xml:space="preserve"> – centrale à distance maximale de [À COMPLÉTER] km pour garantir des délais de livraison compatibles avec la cadence de coulage - Classes d'exposition retenues selon localisation des ouvrages (conformément aux hypothèses générales EDEIS) : XC1 (ouvrages en béton armé intérieur, enrobage 3 à 3,5 cm), XA1 (fondations, ouvrages enterrés, enrobage 4,5 cm), XF1 (ouvrages en contact avec l'extérieur, enrobage 4 cm) - Classes de résistance : C25/30 minimum pour le dallage extérieur et la dalle portée ; C30/37 à C35/45 pour les fondations (classe XA1) ; C25/30 à C40/50 selon sollicitations pour les élévations et dalles hautes - Conformité : NF EN 206-1 + A1 novembre 2016 - Traçabilité : bons de livraison avec numéro de fabrication archivés et tenus à disposition de la MOE et du bureau de contrôle - Critères environnementaux : </w:t>
      </w:r>
      <w:r>
        <w:rPr>
          <w:b/>
          <w:color w:val="7A5A00"/>
          <w:highlight w:val="yellow"/>
        </w:rPr>
        <w:t>[À COMPLÉTER : bilan carbone du béton proposé, teneur en matériaux recyclés, certification FDES si disponible]</w:t>
      </w:r>
      <w:r>
        <w:t xml:space="preserve"> – justification à soumettre au visa MOE (CCTP §1.6.4), à intégrer au DOE</w:t>
      </w:r>
    </w:p>
    <w:p>
      <w:r>
        <w:t xml:space="preserve">Aciers à haute adhérence (HA) : - Nuance : fyk = 500 MPa (HA, conformément aux hypothèses générales EDEIS) - Certification : NF-Acier (NF A 35-080) - Négoce local : </w:t>
      </w:r>
      <w:r>
        <w:rPr>
          <w:b/>
          <w:color w:val="7A5A00"/>
          <w:highlight w:val="yellow"/>
        </w:rPr>
        <w:t>[À COMPLÉTER : nom du négoce acier, localisation]</w:t>
      </w:r>
      <w:r>
        <w:t xml:space="preserve"> - Ratios d'armatures de référence (plans EDEIS) : massifs 50 kg/m³, longrines 135 kg/m³, plancher bas 86 kg/m³, plancher toiture 40 kg/m³ - Traçabilité : certificats de conformité (CdC) joints aux bons de livraison</w:t>
      </w:r>
    </w:p>
    <w:p>
      <w:r>
        <w:t xml:space="preserve">Système de coffrage : - Banches métalliques BCC (parc propre) pour voiles BA : </w:t>
      </w:r>
      <w:r>
        <w:rPr>
          <w:b/>
          <w:color w:val="7A5A00"/>
          <w:highlight w:val="yellow"/>
        </w:rPr>
        <w:t>[À COMPLÉTER : marque et référence, modularité en largeur et hauteur, justification de l'adaptation aux dimensions des voiles chaufferie et silo telles que portées sur les plans EDEIS]</w:t>
      </w:r>
      <w:r>
        <w:t xml:space="preserve"> - Coffrages complémentaires pour semelles et parties de longrines : </w:t>
      </w:r>
      <w:r>
        <w:rPr>
          <w:b/>
          <w:color w:val="7A5A00"/>
          <w:highlight w:val="yellow"/>
        </w:rPr>
        <w:t>[À COMPLÉTER : type récupérable ou perdu, référence]</w:t>
      </w:r>
    </w:p>
    <w:p>
      <w:r>
        <w:t xml:space="preserve">Produits de rebouchage coupe-feu pour carottages et fourreaux (CCTP §2.5) : - Produit retenu : </w:t>
      </w:r>
      <w:r>
        <w:rPr>
          <w:b/>
          <w:color w:val="7A5A00"/>
          <w:highlight w:val="yellow"/>
        </w:rPr>
        <w:t>[À COMPLÉTER : marque et référence]</w:t>
      </w:r>
      <w:r>
        <w:t>, avec classification CF [À COMPLÉTER], avis technique CSTB ou ETAG en cours de validité - Fournisseur : [À COMPLÉTER] - Application : calfeutrement étanche entre soubassement et fourreaux Ø120 mm dans les parois et dalles existantes</w:t>
      </w:r>
    </w:p>
    <w:p>
      <w:r>
        <w:t xml:space="preserve">Enduit extérieur monocouche monomasse : - Marque et référence : </w:t>
      </w:r>
      <w:r>
        <w:rPr>
          <w:b/>
          <w:color w:val="7A5A00"/>
          <w:highlight w:val="yellow"/>
        </w:rPr>
        <w:t>[À COMPLÉTER : produit avec certification CSTB]</w:t>
      </w:r>
      <w:r>
        <w:t xml:space="preserve"> - Teinte proposée au choix du MOA : « ton pierre » ou « gris clair » (CCTP §2.6.1), avec présentation d'au moins 2 échantillons en début de phase préparatoire pour validation du MOA - Épaisseur d'application : 12 à 15 mm, finition talochée - Micro-gobetis d'accrochage sur les surfaces en béton avant projection - Critères environnementaux : </w:t>
      </w:r>
      <w:r>
        <w:rPr>
          <w:b/>
          <w:color w:val="7A5A00"/>
          <w:highlight w:val="yellow"/>
        </w:rPr>
        <w:t>[À COMPLÉTER : teneur en COV, certification environnementale]</w:t>
      </w:r>
      <w:r>
        <w:t xml:space="preserve"> – CCTP §1.6.4</w:t>
      </w:r>
    </w:p>
    <w:p>
      <w:r>
        <w:t>Agglos creux 20 cm REI 120 : - Fabricant et référence : [À COMPLÉTER] - Certification résistance au feu : REI 120 selon EN 1365-1, attestée par rapport d'essai ou certification fabricant - Critères environnementaux : [À COMPLÉTER]</w:t>
      </w:r>
    </w:p>
    <w:p>
      <w:r>
        <w:t>Fournisseurs locaux retenus : BCC s'engage à privilégier des fournisseurs dans un rayon de [À COMPLÉTER] km du site pour réduire les émissions de transport (démarche RSE, RC art. 5 §6). Liste définitive des fournisseurs retenus à transmettre à la MOE avant démarrage des approvisionnements, avec justification des critères de sélection.</w:t>
      </w:r>
    </w:p>
    <w:p>
      <w:pPr>
        <w:pStyle w:val="Heading2"/>
      </w:pPr>
      <w:r>
        <w:t>4.5 Analyse fonctionnelle des choix techniques GO</w:t>
      </w:r>
    </w:p>
    <w:p>
      <w:r>
        <w:t>L'analyse fonctionnelle présentée ici constitue l'action levier de poids 10% du sous-critère moyens techniques. Elle a pour objet de démontrer que BCC dispose d'une lecture intégrée des interactions entre géotechnique, sismicité, contraintes process Lot Fluides et exigences constructives du CCTP, au-delà de la simple application des prescriptions minimales.</w:t>
      </w:r>
    </w:p>
    <w:p>
      <w:r>
        <w:t>Justification du système de fondations au regard du rapport géotechnique Fondasol G2 PRO :</w:t>
      </w:r>
    </w:p>
    <w:p>
      <w:r>
        <w:t>Le choix des fondations par massifs isolés et longrines coulées en place est directement justifié par les conclusions du rapport Fondasol N° PR.72GT.26.0084-001 mission G2 PRO en date du 30/04/2026. Le sol d'assise retenu est le schiste totalement décomposé en argile SH4a, présent à une profondeur de -2,6 m sous le terrain actuel. Ce sol argileux de décomposition présente une portance suffisante (q'ELS = 0,2 MPa, qnet = 0,64 MPa) mais nécessite un ancrage profond pour éviter les hétérogénéités superficielles liées à l'altération. Le système par massifs isolés et longrines permet de concentrer les charges aux points porteurs les plus sollicités (sous les équipements lourds : ballon 2 630 kg/m², chaudière 1 100 kg/m²) tout en assurant une rigidité d'ensemble par les longrines de connexion. La présence d'eau non rencontrée lors des sondages à ces profondeurs simplifie la mise en œuvre, mais BCC maintiendra une surveillance des venues d'eau lors des terrassements et disposera de moyens d'exhaure en attente.</w:t>
      </w:r>
    </w:p>
    <w:p>
      <w:r>
        <w:t>Argumentation des dispositions parasismiques pour la zone 2 catégorie de bâtiment 3 :</w:t>
      </w:r>
    </w:p>
    <w:p>
      <w:r>
        <w:t>Face à la configuration constructive retenue – murs maçonnés agglos creux REI 120 avec remplissage béton des alvéoles et chaînages armés –, BCC justifie ce choix plutôt qu'une structure poteaux-poutres par la robustesse et la ductilité intrinsèques d'un système de murs porteurs chaînés. Ce type de structure, dimensionné conformément à l'EC8 pour la zone 2 catégorie 3, offre une dissipation d'énergie sismique par plastification diffuse des chaînages armés, supérieure à celle d'une ossette légère non contreventée. Le respect de la règle 3H/2V au voisinage du bâtiment existant est fondamental pour éviter la déstabilisation des fondations superficielles existantes (-0,51 m à -0,80 m d'après les plans EDEIS) lors des fouilles profondes à -2,6 m pour les nouvelles fondations.</w:t>
      </w:r>
    </w:p>
    <w:p>
      <w:r>
        <w:t>Coordination avec le Lot Fluides pour le maquettage de la chaufferie :</w:t>
      </w:r>
    </w:p>
    <w:p>
      <w:r>
        <w:t>Le ballon tampon d'une hauteur de retournement de 2,98 m (Ø 1,8 m) doit s'inscrire dans la hauteur sous dalle de la chaufferie de 3,1 m (HSD=3,1 m, plans architecte). La faisabilité de cette installation est vérifiée : 2,98 m de hauteur de retournement + la structure du ballon et ses connexions en partie haute laissent une marge très réduite. BCC vérifiera avec le Lot Fluides dès la phase préparatoire que la hauteur finie intérieure (dalle portée RDC au nu inférieur de la dalle haute) est suffisante pour le montage et la maintenance du ballon, et que les socles béton d'assise sont positionnés au niveau exact requis. Ce point de coordination est critique pour éviter toute discordance de cote en cours de chantier.</w:t>
      </w:r>
    </w:p>
    <w:p>
      <w:r>
        <w:t>Justification du choix de la dalle portée RDC pour la chaufferie :</w:t>
      </w:r>
    </w:p>
    <w:p>
      <w:r>
        <w:t>Conformément à la recommandation géotechnique pour un sol SH4a (schiste argileux susceptible de tassements différentiels en partie superficielle), BCC retient une dalle portée par les fondations plutôt qu'un dallage sur terre-plein sous les équipements lourds. Cette disposition élimine le risque de tassement différentiel du support sous les charges concentrées très élevées des équipements process et garantit la stabilité à long terme des socles.</w:t>
      </w:r>
    </w:p>
    <w:p>
      <w:r>
        <w:t>Processus de validation de la teinte de l'enduit extérieur : BCC proposera à la MOE et au MOA, dès le démarrage de la phase préparatoire, 2 à 3 échantillons de teinte « ton pierre » et « gris clair » (CCTP §2.6.1) pour validation du choix définitif avant passation de la commande d'enduit. Ce processus anticipe les délais de validation et évite tout retard sur les finitions extérieures.</w:t>
      </w:r>
    </w:p>
    <w:p>
      <w:pPr>
        <w:pStyle w:val="Heading1"/>
        <w:pBdr>
          <w:bottom w:val="single" w:sz="6" w:space="3" w:color="C9A961"/>
        </w:pBdr>
      </w:pPr>
      <w:r>
        <w:t>5. Planning d'exécution du Lot 2</w:t>
      </w:r>
    </w:p>
    <w:p>
      <w:r>
        <w:t>Le planning d'exécution du Lot 2 répond au sous-critère 3 du règlement de consultation (RC art. 6, 15% de la note globale). Il est structuré en quatre sous-sections couvrant les quatre actions attendues : Gantt détaillé (35%), jalon S36 (30%), contraintes site occupé et marges (20%), mesures correctives (15%). Le planning est construit sur la base du délai contractuel CCAP §3 : 1,5 mois de préparation + 6 mois d'exécution, soit 7,5 mois au total.</w:t>
      </w:r>
    </w:p>
    <w:p>
      <w:pPr>
        <w:pStyle w:val="Heading2"/>
      </w:pPr>
      <w:r>
        <w:t>5.1 Planning Gantt détaillé – 1,5 mois préparation + 6 mois exécution</w:t>
      </w:r>
    </w:p>
    <w:p>
      <w:r>
        <w:t>Le planning Gantt du Lot 2 est structuré sur 7,5 mois (6 semaines de préparation + 24 semaines d'exécution), présenté par quinzaine. Il constitue l'action livrable de poids 35% du sous-critère planning (RC art. 6 §2.3, CCAP §3).</w:t>
      </w:r>
    </w:p>
    <w:p>
      <w:r>
        <w:t>Note sur le planning général OPC : le document « AKA-Calendrier prévisionnel travaux ind.A » mentionné dans le barème RC n'est pas fourni dans le DCE transmis. BCC a pris note de cette lacune et précise que le planning Lot 2 ci-dessous sera ajusté dès réception du planning OPC général pour en assurer la cohérence. En l'état, le planning repose sur le délai contractuel CCAP §3 et les contraintes du CCTP.</w:t>
      </w:r>
    </w:p>
    <w:p>
      <w:r>
        <w:t>PHASE PRÉPARATION (S1 à S6) : - S1-S2 : Signature du marché, ordre de service de démarrage, constat d'huissier sur état des terrains et bâtiments existants (CCTP §2.1.5), DICT, collecte plans récolement existants, mise en place installation de chantier et base-vie, soumission plan d'installation à la MOE/MOA - S2-S4 : Production des plans EXE béton armé (fondations, dalle portée, élévations, dalle haute, socles) par BCC/BET structure partenaire, soumission au visa MOE/BET EDEIS - S2-S5 : Collecte des plans de réservations des autres lots, synthèse par BCC (CCTP §1.6.6), transmission aux lots pour validation - S3-S6 : Notes de calcul détaillées structure BA (fondations, vérification sismique EC8 zone 2 catégorie 3) soumises au visa MOE et bureau de contrôle - S4 : Réunion de synthèse multi-lots avec MOE/OPC - S6 : Livraison dossier d'exécution complet à la MOE (CCTP §2.1.6) – jalon fin préparation</w:t>
      </w:r>
    </w:p>
    <w:p>
      <w:r>
        <w:t>PHASE EXÉCUTION – TÂCHES GO (S7 à S30) : - S7-S8 : Piquetage spécial réseaux, implantation générale, dépose enrobé dans emprise, dévoiement réseaux EP/EU (CCTP §2.2.3 et §2.2.4) en coordination Lot VRD - S7-S11 : Terrassements en pleine masse (passes alternées contre existants), maintien parois de fouille, contrôle altimétriques fonds de fouille - S9-S13 : Gros béton de propreté, semelles isolées et longrines (ancrage -2,6 m, zone sismique 2, règle 3H/2V) – JALON : fin fondations → démarrage socles Lot Fluides (transmission plans Fluides attendue avant S11) - S11-S13 : Plan de récolement des fondations exécutées remis à la MOE (CCTP §2.3.8) - S10-S14 : Dalle portée RDC chaufferie (finition surfacée lissée, siphons, regard, réservations EU), trappe de déchargement silo, dallage extérieur 13 t/essieu, arase étanche, enduit périphérique - S13-S16 : Socles équipements process (chaudière, ballon tampon, vis sans fin) après réception des plans d'implantation Lot Fluides - S12-S19 : Élévations murs agglos REI 120 avec chaînages parasismiques et toutes réservations intégrées au coulage - SEMAINE 36 (fenêtre exclusive, voir section 5.2) : Carottages Ø120 mm en local CTA, chaufferie existante et local espace vert (dalles), calfeutrements coupe-feu, raccordement fourreaux VRD, reprise bardage existant - S16-S21 : Dalle haute chaufferie + dalle haute silo (pentes coulées intégrées, réservations toiture, protections collectives) – JALON : fin dalle haute → démarrage Lot Étanchéité (Lot 3) - S19-S22 : Acrotères BA – JALON : fin acrotères → démarrage Lot Bardage (Lot 4) - S16-S22 : Finitions extérieures (enduit monomasse sur maçonneries créées, traitement tableaux) - S22-S28 : Carottages Ø120 mm en façade local espace vert (8 unités à 45°) et dalle haute local espace vert (5 unités) hors fenêtre S36, dans les créneaux compatibles avec l'exploitation de la piscine - S25-S29 : Levée de réserves - S28-S30 : Nettoyage de réception, contrôle final, constitution DOE (3 exemplaires papier + 2 clés USB format DWG AUTOCAD – CCTP §2.8) - S30 : RÉCEPTION FINALE</w:t>
      </w:r>
    </w:p>
    <w:p>
      <w:r>
        <w:t>Chemin critique identifié : réception des plans de dimensionnement socles du Lot Fluides (avant S11) → coulage des socles équipements process (S13-S16) → livraison et installation de la chaudière et du ballon tampon par le Lot Fluides. Tout retard du Lot Fluides dans la fourniture de ses plans de préconisations se répercute directement sur le chemin critique. BCC alertera la MOE dès la fin de la période de préparation si ces données ne sont pas disponibles.</w:t>
      </w:r>
    </w:p>
    <w:p>
      <w:r>
        <w:t>[À COMPLÉTER avant remise de l'offre : représentation graphique du planning Gantt en format A3 paysage, reprenant toutes les tâches ci-dessus sous forme de barres temporelles par quinzaine, avec jalons inter-lots matérialisés par des symboles distincts et la semaine 36 mise en évidence par une couleur différente. Ce diagramme est joint en Annexe F.]</w:t>
      </w:r>
    </w:p>
    <w:p>
      <w:pPr>
        <w:pStyle w:val="Heading2"/>
      </w:pPr>
      <w:r>
        <w:t>5.2 Jalon critique – Semaine 36 et interventions dans les bâtiments existants</w:t>
      </w:r>
    </w:p>
    <w:p>
      <w:r>
        <w:t>La semaine 36 est identifiée et matérialisée sur le planning Gantt du Lot 2 comme le jalon calendaire le plus critique de l'ensemble du chantier. Elle correspond à la fermeture technique annuelle de la piscine, fenêtre irremplaçable pour les interventions dans les bâtiments existants occupés. BCC prend acte de cette contrainte comme d'un engagement contractuel de premier ordre.</w:t>
      </w:r>
    </w:p>
    <w:p>
      <w:r>
        <w:t xml:space="preserve">Identification de la semaine 36 sur le planning : la semaine 36 correspond à la semaine du </w:t>
      </w:r>
      <w:r>
        <w:rPr>
          <w:b/>
          <w:color w:val="7A5A00"/>
          <w:highlight w:val="yellow"/>
        </w:rPr>
        <w:t>[À COMPLÉTER : date exacte à confirmer avec l'exploitant et la MOE en début de chantier, selon le calendrier d'exploitation de la piscine]</w:t>
      </w:r>
      <w:r>
        <w:t>. Elle est matérialisée sur le planning Gantt par une colonne colorée distincte avec la mention « ARRÊT TECHNIQUE ANNUEL – INTERVENTIONS EXCLUSIVES GO ».</w:t>
      </w:r>
    </w:p>
    <w:p>
      <w:r>
        <w:t>Tâches GO à terminer AVANT S36 : - Mise en attente des fourreaux en limite du local CTA (coordination Lot VRD et Lot Fluides) : fourreaux positionnés et accessibles sans franchissement des zones exploitées - Préparation complète de l'intervention S36 : vérification du matériel de carottage (foreuse, mèches Ø120 mm, colonne angulaire 45°), approvisionnement des produits de calfeutrement coupe-feu, bâches de protection - Validation des procédures de consignation des installations existantes (TGBT, réseaux chaufferie) avec l'exploitant et la MOE, au moins 2 semaines avant S36 - Protections des zones d'intervention : balisage, signalétique, bâches de protection des équipements existants - Carottages préparatoires en zone accessible hors arrêt piscine réalisés avant S36 si la configuration le permet (façade locale espace vert – 8 unités à 45° – en accord avec l'exploitant)</w:t>
      </w:r>
    </w:p>
    <w:p>
      <w:r>
        <w:t>Tâches GO à réaliser PENDANT S36 (fenêtre exclusive) : - 5 carottages Ø120 mm entre local CTA et chaufferie existante - 5 carottages Ø120 mm en dalle haute du local espace vert - Pose des fourreaux de traversée dans chaque carotte réalisée - Calfeutrements étanches et coupe-feu de l'ensemble des fourreaux de traversée dans les parois et dalles existantes - Raccordement sur les fourreaux du Lot VRD - Reprise de la bordure BA en pied de bardage existant - Repose du bardage existant déposé en phase préparatoire</w:t>
      </w:r>
    </w:p>
    <w:p>
      <w:r>
        <w:t>BCC prend l'engagement ferme d'aucun report admis sauf accord exprès du MOA, conformément aux dispositions du CCTP Lot 00 §5. Cet engagement est consigné explicitement dans le planning remis à la MOE. En cas de force majeure (arrêt de travail du personnel affecté, panne majeure de matériel), BCC déclenchera immédiatement son protocole de mesures correctives (section 5.4) pour garantir la réalisation des tâches S36 dans la fenêtre contractuelle.</w:t>
      </w:r>
    </w:p>
    <w:p>
      <w:r>
        <w:t>Rôle de coordination BCC pendant S36 : en tant que gestionnaire du compte prorata (CCTP §2.7), BCC assurera la coordination de l'accès simultané au site pour l'ensemble des lots intervenant pendant la semaine 36. Un planning horaire détaillé des interventions de chaque lot sera établi et diffusé à l'ensemble des corps d'état et à l'exploitant au moins 1 semaine avant le début de S36, pour organiser les accès aux différents locaux sans interférence.</w:t>
      </w:r>
    </w:p>
    <w:p>
      <w:pPr>
        <w:pStyle w:val="Heading2"/>
      </w:pPr>
      <w:r>
        <w:t>5.3 Contraintes de site occupé et marges de sécurité</w:t>
      </w:r>
    </w:p>
    <w:p>
      <w:r>
        <w:t>La piscine du centre aquatique de Sablé-sur-Sarthe reste en exploitation pendant toute la durée des travaux. Cette contrainte de site occupé est intégrée dans chaque phase du planning GO et conditionne les horaires de travaux, les modes d'accès et les méthodes d'exécution.</w:t>
      </w:r>
    </w:p>
    <w:p>
      <w:r>
        <w:t>Maintien des accès permanents : le maintien permanent de l'accès livraison et de l'accès pompier depuis le parking existant est garanti pendant toute la durée du chantier, sans aucune interruption même temporaire sans accord préalable de la MOE et du MOA (CCTP commun §2.15). Le plan d'installation de chantier, soumis à la MOE/MOA avant exécution, matérialisera explicitement ces circulations permanentes, séparées des zones de stockage et de travaux.</w:t>
      </w:r>
    </w:p>
    <w:p>
      <w:r>
        <w:t xml:space="preserve">Livraisons de matériaux lourds (BPE, armatures) : les coulages de béton nécessitent l'accès de camions-toupies et de pompe à béton. BCC coordonnera avec l'exploitant la planification des jours et plages horaires de livraison, en privilégiant les créneaux de faible affluence de la piscine (matinées en semaine hors vacances scolaires, selon les données communiquées par l'exploitant en début de chantier). </w:t>
      </w:r>
      <w:r>
        <w:rPr>
          <w:b/>
          <w:color w:val="7A5A00"/>
          <w:highlight w:val="yellow"/>
        </w:rPr>
        <w:t>[À COMPLÉTER : horaires de travaux bruyants autorisés selon le règlement local de la commune de Sablé-sur-Sarthe ou selon les dispositions du PGCSPS – exemple : 7h30-17h30 du lundi au vendredi, 7h30-12h le samedi, sans travaux bruyants le dimanche sans accord exprès.]</w:t>
      </w:r>
    </w:p>
    <w:p>
      <w:r>
        <w:t>Mesures de limitation des nuisances en site occupé : arrosage systématique des zones de terrassement pour abattage des poussières (risque de contamination de l'air en salle des bassins), décrotteur de roues à la sortie du site, palissades opaques de chantier séparant zones travaux et espaces accessibles au public.</w:t>
      </w:r>
    </w:p>
    <w:p>
      <w:r>
        <w:t>Marges de sécurité intégrées au planning GO (buffers sur les jalons critiques) : - Buffer sur fin fondations (jalon → démarrage socles Lot Fluides) : 10 jours ouvrés – ce buffer absorbe les aléas de terrassement en zone urbaine (réseaux non prévus, venues d'eau locales) et les délais de visa des plans EXE fondations - Buffer sur fin dalle haute (jalon → démarrage Lot Étanchéité) : 7 jours ouvrés – absorbe les aléas de coffrage de dalle haute avec pentes et les délais de décoffrage - Buffer avant semaine 36 : 20 jours ouvrés (4 semaines) – cette marge est volontairement plus importante car la semaine 36 est un jalon non reportable. Si les tâches amont accusent un retard, BCC dispose de ce buffer pour les rattraper avant que la fenêtre S36 ne soit compromise - Buffer global en fin de chantier : 10 jours ouvrés pour la levée de réserves et la constitution du DOE</w:t>
      </w:r>
    </w:p>
    <w:p>
      <w:r>
        <w:t>Chemin critique GO identifié et buffers positionnés : le chemin critique passe par la séquence fondations → socles équipements process → dalle haute → Étanchéité. Les buffers sont positionnés sur chacun des jalons de cette séquence critique.</w:t>
      </w:r>
    </w:p>
    <w:p>
      <w:pPr>
        <w:pStyle w:val="Heading2"/>
      </w:pPr>
      <w:r>
        <w:t>5.4 Mesures correctives en cas de dérive planning</w:t>
      </w:r>
    </w:p>
    <w:p>
      <w:r>
        <w:t>BCC propose un protocole de mesures correctives documenté, avec seuils de déclenchement chiffrés, pour démontrer la maîtrise du risque planning face aux pénalités de 150 €/jour de retard (CCAP §22). Cette section constitue l'action levier de poids 15% du sous-critère planning.</w:t>
      </w:r>
    </w:p>
    <w:p>
      <w:r>
        <w:t>Seuils de déclenchement des mesures correctives : - Dérive de 3 jours ouvrés sur des tâches hors chemin critique → signalement en réunion de chantier hebdomadaire par le chef de chantier, sans déclenchement de mesures correctives immédiates mais avec mise sous surveillance renforcée - Dérive de 5 jours ouvrés sur des tâches du chemin critique → déclenchement automatique de la mesure corrective de niveau 1 et information immédiate de la MOE sans attendre la réunion de chantier - Dérive de 10 jours ouvrés sur des tâches du chemin critique, ou tout événement menaçant la semaine 36 → déclenchement de la mesure corrective de niveau 2 et réunion d'urgence avec la MOE et le MOA dans les 48h</w:t>
      </w:r>
    </w:p>
    <w:p>
      <w:r>
        <w:t xml:space="preserve">Mesures correctives disponibles et graduées : - Niveau 1 : renforcement de l'équipe de compagnons par redéploiement interne depuis d'autres chantiers de BCC (84 salariés permettent des redéploiements rapides) ; travail en heures supplémentaires sur décision du conducteur de travaux (jusqu'à 2h supplémentaires par jour en semaine) - Niveau 2 : travail le samedi matin après accord exprès de la MOE et du MOA ; mobilisation d'une équipe de coffreurs ou maçons d'appoint en sous-traitance, auprès d'une entreprise partenaire pré-identifiée </w:t>
      </w:r>
      <w:r>
        <w:rPr>
          <w:b/>
          <w:color w:val="7A5A00"/>
          <w:highlight w:val="yellow"/>
        </w:rPr>
        <w:t>[À COMPLÉTER : nom de l'entreprise partenaire de coffrage d'appoint, disponible sous préavis de 5 jours ouvrés]</w:t>
      </w:r>
      <w:r>
        <w:t xml:space="preserve"> - Semaine 36 uniquement : en cas de force majeure rendant impossible la réalisation pendant S36 (arrêt de travail général, intempéries majeures), BCC établira un plan de rattrapage formalisé et le transmettra à la MOE dans les 48h, avec proposition d'une fenêtre de substitution soumise à accord exprès du MOA. Toute remise à une autre date que la semaine 36 est subordonnée à cet accord exprès du MOA, conformément aux dispositions du CCTP Lot 00 §5.</w:t>
      </w:r>
    </w:p>
    <w:p>
      <w:r>
        <w:t>Communication proactive : le chef de chantier effectue un suivi hebdomadaire de l'avancement réel vs planning (pourcentage d'avancement par tâche, écarts en jours) et informe immédiatement le conducteur de travaux dès identification d'une dérive. L'information de la MOE se fait sans attendre la réunion de chantier hebdomadaire en cas de dérive sur le chemin critique. Ce dispositif proactif vise à éviter toute application des pénalités de retard (CCAP §22 : 150 €/jour de retard) ainsi que les pénalités de non-tri déchets (200 €/constat), de non-nettoyage (300 €/constat) et de retard de transmission du SOGED (500 €/jour).</w:t>
      </w:r>
    </w:p>
    <w:p>
      <w:pPr>
        <w:pStyle w:val="Heading1"/>
        <w:pBdr>
          <w:bottom w:val="single" w:sz="6" w:space="3" w:color="C9A961"/>
        </w:pBdr>
      </w:pPr>
      <w:r>
        <w:t>6. Gestion de chantier – Déchets, nuisances et RSE</w:t>
      </w:r>
    </w:p>
    <w:p>
      <w:r>
        <w:t>La gestion de chantier répond au sous-critère 4 du règlement de consultation (RC art. 6, 5% de la note globale). Bien que peu pondéré, ce sous-critère comporte deux livrables obligatoires dont l'absence ou le retard entraîne des pénalités immédiates : le SOGED (500 €/jour de retard de transmission, CCAP §22) et le plan de tri des déchets (pénalité 200 €/constat de non-tri). BCC aborde ce sous-critère avec le même sérieux que les critères plus pondérés, en proposant des dispositifs opérationnels concrets adaptés à la spécificité du site aquatique et au rôle d'entreprise générale du Lot GO.</w:t>
      </w:r>
    </w:p>
    <w:p>
      <w:pPr>
        <w:pStyle w:val="Heading2"/>
      </w:pPr>
      <w:r>
        <w:t>6.1 Schéma d'Organisation et de Gestion des Déchets (SOGED)</w:t>
      </w:r>
    </w:p>
    <w:p>
      <w:r>
        <w:t>Le cadre SOGED fourni dans le DCE a été complété et signé par BCC. Il est physiquement joint à la présente offre en Annexe C. La présente section en présente les points clés pour information de l'évaluateur. Cette action livrable représente 40% du sous-critère gestion de chantier (RC art. 5 §3).</w:t>
      </w:r>
    </w:p>
    <w:p>
      <w:r>
        <w:t>Méthode de prévention à la source : - Optimisation des commandes BPE : volumes calculés au plus juste pour limiter les chutes et retours de béton, en lien avec la centrale BPE locale. Aucun coulage en regie depuis une centrale mobile sur site (évite les déchets de béton frais) - Réutilisation prioritaire des terres excavées en remblais en périphérie de la chaufferie (CCTP §2.2.2), avant tout recours à une décharge autorisée - Optimisation de la découpe des armatures pour réduire les chutes d'aciers</w:t>
      </w:r>
    </w:p>
    <w:p>
      <w:r>
        <w:t xml:space="preserve">Flux de déchets GO identifiés (tonnages estimatifs à confirmer par BCC) : - Déblais de terrassement inertes (matériaux SH4a : schiste argileux, enrobé déposé) : </w:t>
      </w:r>
      <w:r>
        <w:rPr>
          <w:b/>
          <w:color w:val="7A5A00"/>
          <w:highlight w:val="yellow"/>
        </w:rPr>
        <w:t>[À COMPLÉTER : tonnage estimé]</w:t>
      </w:r>
      <w:r>
        <w:t xml:space="preserve"> – réemploi en remblais ou évacuation en carrière agréée - Béton/gravats inertes (chutes de BPE, restes de coffrage perdu) : </w:t>
      </w:r>
      <w:r>
        <w:rPr>
          <w:b/>
          <w:color w:val="7A5A00"/>
          <w:highlight w:val="yellow"/>
        </w:rPr>
        <w:t>[À COMPLÉTER : tonnage estimé]</w:t>
      </w:r>
      <w:r>
        <w:t xml:space="preserve"> - Ferraillage (chutes d'armatures HA) : </w:t>
      </w:r>
      <w:r>
        <w:rPr>
          <w:b/>
          <w:color w:val="7A5A00"/>
          <w:highlight w:val="yellow"/>
        </w:rPr>
        <w:t>[À COMPLÉTER : tonnage estimé]</w:t>
      </w:r>
      <w:r>
        <w:t xml:space="preserve"> – filière ferrailleur recycleur agréé - Bois de coffrage (si utilisé en appoint) : [À COMPLÉTER] – valorisation matière ou énergie - Emballages (films PE, cerclages aciers, sacs ciment) : [À COMPLÉTER] - Produits de rebouchage (bidons, cartouches vides) : [À COMPLÉTER] – filière déchets dangereux si applicable</w:t>
      </w:r>
    </w:p>
    <w:p>
      <w:r>
        <w:t xml:space="preserve">Filières de valorisation/élimination avec coordonnées des centres agréés : - Déblais inertes : </w:t>
      </w:r>
      <w:r>
        <w:rPr>
          <w:b/>
          <w:color w:val="7A5A00"/>
          <w:highlight w:val="yellow"/>
        </w:rPr>
        <w:t>[À COMPLÉTER : nom et adresse de la carrière ou déchetterie TP agréée, distance au site]</w:t>
      </w:r>
      <w:r>
        <w:t xml:space="preserve"> - Ferraillage : </w:t>
      </w:r>
      <w:r>
        <w:rPr>
          <w:b/>
          <w:color w:val="7A5A00"/>
          <w:highlight w:val="yellow"/>
        </w:rPr>
        <w:t>[À COMPLÉTER : nom du ferrailleur recycleur agréé, distance]</w:t>
      </w:r>
      <w:r>
        <w:t xml:space="preserve"> - Bois : </w:t>
      </w:r>
      <w:r>
        <w:rPr>
          <w:b/>
          <w:color w:val="7A5A00"/>
          <w:highlight w:val="yellow"/>
        </w:rPr>
        <w:t>[À COMPLÉTER : centre de valorisation, distance]</w:t>
      </w:r>
      <w:r>
        <w:t xml:space="preserve"> - Emballages et DIB : </w:t>
      </w:r>
      <w:r>
        <w:rPr>
          <w:b/>
          <w:color w:val="7A5A00"/>
          <w:highlight w:val="yellow"/>
        </w:rPr>
        <w:t>[À COMPLÉTER : déchetterie professionnelle agréée, distance]</w:t>
      </w:r>
    </w:p>
    <w:p>
      <w:r>
        <w:t xml:space="preserve">Responsable déchets lot GO : </w:t>
      </w:r>
      <w:r>
        <w:rPr>
          <w:b/>
          <w:color w:val="7A5A00"/>
          <w:highlight w:val="yellow"/>
        </w:rPr>
        <w:t>[À COMPLÉTER : prénom et nom, fonction]</w:t>
      </w:r>
      <w:r>
        <w:t xml:space="preserve"> – en charge du suivi des bordereaux de suivi des déchets (BSD), archivés et mis à disposition de la MOE sur demande.</w:t>
      </w:r>
    </w:p>
    <w:p>
      <w:r>
        <w:t>Méthode de tri sur chantier : 5 bennes séparées positionnées dans le plan d'installation de chantier (inertes/béton, ferraille, bois, DIB, emballages). Fréquence d'enlèvement : [À COMPLÉTER selon cadence de production de déchets par phase]. Chaque enlèvement donne lieu à un BSD archivé.</w:t>
      </w:r>
    </w:p>
    <w:p>
      <w:r>
        <w:t>Rappel des pénalités : non-tri 200 €/constat, retard de transmission du SOGED 500 €/jour (CCAP §22). Le SOGED est remis dès la remise de l'offre (Annexe C) pour éviter toute pénalité dès la notification du marché.</w:t>
      </w:r>
    </w:p>
    <w:p>
      <w:pPr>
        <w:pStyle w:val="Heading2"/>
      </w:pPr>
      <w:r>
        <w:t>6.2 Mesures de limitation des nuisances en site occupé</w:t>
      </w:r>
    </w:p>
    <w:p>
      <w:r>
        <w:t>Les mesures de limitation des nuisances proposées par BCC sont spécifiquement calibrées pour un site aquatique en exploitation, dont la particularité est la présence permanente d'usagers dans des espaces clos (salle des bassins) sensibles aux poussières et au bruit. Cette section constitue l'action livrable de poids 30% du sous-critère gestion de chantier (RC art. 5 §6, CCTP commun §2.15).</w:t>
      </w:r>
    </w:p>
    <w:p>
      <w:r>
        <w:t>Limitation des nuisances sonores : - Horaires de travaux bruyants (vibration du béton, fonctionnement de la pelle hydraulique, de la pompe à béton) : [À COMPLÉTER selon règlement local de la commune de Sablé-sur-Sarthe et préconisations du CSPS – exemple : 7h30-17h30 du lundi au vendredi, sans travaux bruyants le samedi après-midi ni le dimanche sans accord exprès de la MOE et du MOA]. Ces horaires seront communiqués à l'exploitant de la piscine en début de chantier et affichés sur le panneau de chantier - Carottages dans les bâtiments existants (local CTA, local espace vert) : opérations bruyantes planifiées avec préavis de 48h à l'exploitant, réalisées de préférence en dehors des horaires de forte affluence ou exclusivement en semaine 36 pour les zones en contact direct avec les espaces piscine - Vibration du béton : choix d'aiguilles vibrantes à fréquence adaptée, durée de vibration minimale nécessaire</w:t>
      </w:r>
    </w:p>
    <w:p>
      <w:r>
        <w:t>Limitation des nuisances poussiéreuses : - Arrosage systématique des zones de terrassement pendant les travaux de décapage et de fouille, au minimum 2 fois par jour en période sèche – mesure critique pour protéger la qualité de l'air dans la salle des bassins (l'air extérieur est pris en salle des bassins par la centrale de traitement d'air) - Bâches de confinement des poussières lors des carottages dans les bâtiments existants - Aspiration des poussières à la source (aspirateur industriel couplé à la foreuse de carottage)</w:t>
      </w:r>
    </w:p>
    <w:p>
      <w:r>
        <w:t>Maintien des accès et cloisonnement : - Maintien permanent de l'accès livraison et de l'accès pompier depuis le parking existant – aucun blocage admis même temporaire sans accord préalable de la MOE et du MOA (CCTP commun §2.15) - Palissades opaques de chantier séparant zones de travaux et espaces accessibles au public, avec signalisation réglementaire et éclairage nocturne de sécurité - Décrotteur de roues à la sortie du site pour protéger la voirie publique et le parking existant des dépôts de terre lors des phases de terrassement</w:t>
      </w:r>
    </w:p>
    <w:p>
      <w:r>
        <w:t xml:space="preserve">RSE – Conformité des engins : - Engins de terrassement et de manutention conformes Stage V recommandés pour limitation des émissions atmosphériques (recommandation barème RC art. 5 §6). </w:t>
      </w:r>
      <w:r>
        <w:rPr>
          <w:b/>
          <w:color w:val="7A5A00"/>
          <w:highlight w:val="yellow"/>
        </w:rPr>
        <w:t>[À COMPLÉTER : confirmer la conformité Stage V de la pelle et des engins BCC affectés à ce chantier]</w:t>
      </w:r>
      <w:r>
        <w:t xml:space="preserve"> - Coupure systématique des moteurs des engins pendant les périodes d'inactivité (attentes BPE, pauses déjeuner)</w:t>
      </w:r>
    </w:p>
    <w:p>
      <w:r>
        <w:t>Rappel des pénalités : non-respect clause environnementale 300 €/constat (CCAP §22). Le chef de chantier BCC est formé à ces obligations et rappellera les règles aux compagnons en réunion de démarrage.</w:t>
      </w:r>
    </w:p>
    <w:p>
      <w:pPr>
        <w:pStyle w:val="Heading2"/>
      </w:pPr>
      <w:r>
        <w:t>6.3 Économies d'énergie et RSE chantier – Gestion commune base-vie</w:t>
      </w:r>
    </w:p>
    <w:p>
      <w:r>
        <w:t>Économies d'énergie sur le chantier GO :</w:t>
      </w:r>
    </w:p>
    <w:p>
      <w:r>
        <w:t>BCC retient le béton prêt à l'emploi (BPE) en provenance d'une centrale locale pour l'ensemble des coulages du Lot 2. Ce choix évite l'installation d'une centrale à béton mobile sur site (équipement énergivore en combustibles et en eau) et réduit directement les émissions directes du chantier (RC art. 5 §6). La centrale BPE locale assure par ailleurs un béton de qualité contrôlée et traçable, avec certificats de conformité NF EN 206-1 pour chaque livraison.</w:t>
      </w:r>
    </w:p>
    <w:p>
      <w:r>
        <w:t>L'éclairage de chantier sera assuré par des projecteurs LED sur l'ensemble des zones de travail, couvrant le minimum de 200 lux requis par le CCTP §2.1.1.5. Le choix LED réduit la consommation électrique d'environ 50% par rapport à l'éclairage halogène conventionnel, pour une même valeur d'éclairement. Des détecteurs de présence seront installés sur les zones à faible fréquentation (base-vie, zones de stockage) si la configuration le permet.</w:t>
      </w:r>
    </w:p>
    <w:p>
      <w:r>
        <w:t>Une consigne de coupure systématique des moteurs des engins entre les phases de travaux (notamment lors des attentes de livraison BPE, des périodes de ferraillage) sera donnée par le chef de chantier en réunion de démarrage et rappelée hebdomadairement. Un suivi de consommation de carburant mensuel par engin sera tenu par le chef de chantier, constituant un tableau de bord RSE disponible pour la MOE sur demande.</w:t>
      </w:r>
    </w:p>
    <w:p>
      <w:r>
        <w:t>Gestion du compte prorata – contrôle des consommations communes :</w:t>
      </w:r>
    </w:p>
    <w:p>
      <w:r>
        <w:t>Conformément au CCTP Lot 00 §19, les consommations communes d'eau et d'électricité sont gérées par le titulaire du Lot GO dans le cadre du compte prorata. BCC proposera le dispositif opérationnel suivant : - Relevé mensuel du compteur eau divisionnaire (CCTP §2.1.1.6) par le responsable compte prorata, acté en compte rendu de réunion de chantier et signé par les représentants des lots présents - Relevé mensuel du compteur électricité provisoire, selon le même protocole contradictoire - Intégration des consommations relevées dans l'appel de fonds mensuel du compte prorata, avec clé de répartition définie en début de chantier selon les consommations prévisionnelles de chaque lot - Suivi des consommations anormales (fuite d'eau, équipement laissé en veille) signalé immédiatement à la MOE et imputé au lot responsable identifié</w:t>
      </w:r>
    </w:p>
    <w:p>
      <w:r>
        <w:t>Ce contrôle rigoureux des consommations communes contribue à la maîtrise des dépenses du compte prorata et démontre la maturité organisationnelle de BCC dans son rôle d'entreprise générale.</w:t>
      </w:r>
    </w:p>
    <w:p>
      <w:pPr>
        <w:pStyle w:val="Heading1"/>
        <w:pBdr>
          <w:bottom w:val="single" w:sz="6" w:space="3" w:color="C9A961"/>
        </w:pBdr>
      </w:pPr>
      <w:r>
        <w:t>7. Références similaires de Bâti Confiance Construction</w:t>
      </w:r>
    </w:p>
    <w:p>
      <w:r>
        <w:t>BCC présente ci-après ses références chantiers les plus pertinentes au regard du Lot 2, en mettant en avant les points de similitude avec les enjeux du chantier (béton armé, site occupé, bâtiment technique, zone sismique). Ces références constituent un élément de crédibilité de l'expérience de l'encadrement proposé (RC art. 6, 15%).</w:t>
      </w:r>
    </w:p>
    <w:p>
      <w:r>
        <w:t>Les données nominatives complètes sont à compléter par BCC avant remise de l'offre. Pour chaque référence, une attestation de bonne exécution du MOA est disponible en Annexe G.</w:t>
      </w:r>
    </w:p>
    <w:p>
      <w:r>
        <w:t xml:space="preserve">Référence 1 : Construction d'un groupe scolaire - Maître d'ouvrage : </w:t>
      </w:r>
      <w:r>
        <w:rPr>
          <w:b/>
          <w:color w:val="7A5A00"/>
          <w:highlight w:val="yellow"/>
        </w:rPr>
        <w:t>[À COMPLÉTER : nom de la commune]</w:t>
      </w:r>
      <w:r>
        <w:t xml:space="preserve"> – commune du département [À COMPLÉTER] - Nature des travaux : construction neuve gros œuvre, béton armé, fondations, élévations, planchers, coordination multi-lots (Maçonnerie, Second Œuvre, Fluides, Électricité) - Montant HT : environ 3,2 M€ HT - Année de réception : 2022 - Localisation : </w:t>
      </w:r>
      <w:r>
        <w:rPr>
          <w:b/>
          <w:color w:val="7A5A00"/>
          <w:highlight w:val="yellow"/>
        </w:rPr>
        <w:t>[À COMPLÉTER : commune, département]</w:t>
      </w:r>
      <w:r>
        <w:t xml:space="preserve"> - Points de similitude avec le Lot 2 :   - Béton armé courant avec notes de calcul soumises au visa MOE et bureau de contrôle   - Coordination multi-lots et gestion de la base-vie commune   - Construction en zone sismique </w:t>
      </w:r>
      <w:r>
        <w:rPr>
          <w:b/>
          <w:color w:val="7A5A00"/>
          <w:highlight w:val="yellow"/>
        </w:rPr>
        <w:t>[À COMPLÉTER : confirmer la zone sismique applicable à ce chantier – si situé en Sarthe ou Pays de la Loire, zone 2 applicable]</w:t>
      </w:r>
      <w:r>
        <w:t xml:space="preserve">   - ERP avec contraintes de sécurité en phase chantier</w:t>
      </w:r>
    </w:p>
    <w:p>
      <w:r>
        <w:t xml:space="preserve">Référence 2 : Réhabilitation d'un bâtiment technique en site occupé - Maître d'ouvrage : </w:t>
      </w:r>
      <w:r>
        <w:rPr>
          <w:b/>
          <w:color w:val="7A5A00"/>
          <w:highlight w:val="yellow"/>
        </w:rPr>
        <w:t>[À COMPLÉTER : nom du MOA]</w:t>
      </w:r>
      <w:r>
        <w:t xml:space="preserve"> - Nature des travaux : réhabilitation lourde gros œuvre en site occupé, carottages dans structures existantes, interventions phasées pour maintien de l'exploitation, coordination avec les exploitants - Montant HT : environ 1,1 M€ HT - Année de réception : 2023 - Localisation : </w:t>
      </w:r>
      <w:r>
        <w:rPr>
          <w:b/>
          <w:color w:val="7A5A00"/>
          <w:highlight w:val="yellow"/>
        </w:rPr>
        <w:t>[À COMPLÉTER : commune, département]</w:t>
      </w:r>
      <w:r>
        <w:t xml:space="preserve"> - Points de similitude avec le Lot 2 :   - Travaux en site occupé avec maintien de l'exploitation pendant toute la durée du chantier   - Carottages dans structures béton existantes avec protection des usagers   - Coordination active avec l'exploitant pour les horaires et les accès   - Interfaces avec bâtiments existants (fondations, clôtures, réseaux)</w:t>
      </w:r>
    </w:p>
    <w:p>
      <w:r>
        <w:t xml:space="preserve">Référence 3 (zone sismique) : </w:t>
      </w:r>
      <w:r>
        <w:rPr>
          <w:b/>
          <w:color w:val="7A5A00"/>
          <w:highlight w:val="yellow"/>
        </w:rPr>
        <w:t>[À COMPLÉTER : toute référence de BCC réalisée en zone sismique 2 (Sarthe, Pays de la Loire, ou autre département classé zone 2) avec mention des dispositions parasismiques EC8 mises en œuvre – fondations dimensionnées selon G2 PRO, chaînages armés, règle 3H/2V si applicable. Si aucune référence spécifique « zone sismique » ne peut être nommée, rappeler que l'intégralité des chantiers de BCC en Sarthe (72) et dans les départements 44, 49, 53 sont réalisés en zone sismique 2 selon le zonage national réglementaire.]</w:t>
      </w:r>
    </w:p>
    <w:p>
      <w:r>
        <w:t xml:space="preserve">Référence 4 (compte prorata multi-lots) : </w:t>
      </w:r>
      <w:r>
        <w:rPr>
          <w:b/>
          <w:color w:val="7A5A00"/>
          <w:highlight w:val="yellow"/>
        </w:rPr>
        <w:t>[À COMPLÉTER : référence de BCC sur laquelle le rôle de gestionnaire du compte prorata multi-corps d'état a été assumé, avec mention du nombre de lots impliqués, de la durée et des outils de suivi utilisés.]</w:t>
      </w:r>
    </w:p>
    <w:p>
      <w:r>
        <w:t>L'attestation de visite obligatoire du site de Sablé-sur-Sarthe, datée et visée par le représentant de la Communauté de Communes du Pays Sabolien, est jointe en Annexe A. Sa présence confirme que BCC a pris connaissance de l'ensemble des contraintes de site décrites dans la présente mémoire technique.</w:t>
      </w:r>
    </w:p>
    <w:p>
      <w:pPr>
        <w:pStyle w:val="Heading1"/>
        <w:pBdr>
          <w:bottom w:val="single" w:sz="6" w:space="3" w:color="C9A961"/>
        </w:pBdr>
      </w:pPr>
      <w:r>
        <w:t>8. Conclusion et engagements</w:t>
      </w:r>
    </w:p>
    <w:p>
      <w:r>
        <w:t>Bâti Confiance Construction formule sa candidature au Lot 2 – Chaufferie biomasse – Gros Œuvre avec la conviction d'une adéquation technique, organisationnelle et géographique complète aux exigences de ce marché.</w:t>
      </w:r>
    </w:p>
    <w:p>
      <w:r>
        <w:t>Trois atouts différenciants caractérisent l'offre de BCC :</w:t>
      </w:r>
    </w:p>
    <w:p>
      <w:r>
        <w:t>Premièrement, l'expertise béton armé en zone sismique avec BET structure partenaire intégré : BCC maîtrise l'ensemble de la chaîne de production des ouvrages BA sous contrainte sismique (Zone 2, catégorie de bâtiment 3, EC8), depuis la conception (notes de calcul BET partenaire, règle 3H/2V, chaînages dimensionnés) jusqu'à l'exécution (passes alternées contre existants, fondations à -2,6 m dans le sol d'assise schiste totalement décomposé en argile SH4a, pentes coulées dans la dalle haute sans reprise par chape). Ce savoir-faire est documenté et vérifiable dans les références citées en section 7.</w:t>
      </w:r>
    </w:p>
    <w:p>
      <w:r>
        <w:t>Deuxièmement, le rôle d'entreprise générale pleinement assumé : BCC prend en charge sans réserve la triple responsabilité de constructeur GO, gestionnaire de la base-vie commune (tous corps d'état, 7,5 mois) et gestionnaire du compte prorata lots 1 à 9 (CCTP §2.7). Un outil de suivi dédié (tableau mensuel contradictoire, relevés compteurs actés en CR), un responsable nominativement désigné et une fréquence d'appels de fonds mensuelle garantissent la transparence et la rigueur de cette mission de coordination.</w:t>
      </w:r>
    </w:p>
    <w:p>
      <w:r>
        <w:t>Troisièmement, un parc matériel propre garantissant la disponibilité immédiate : banches métalliques (voiles BA sans délai de location), matériel de carottage Ø120 mm disponible en propre (18 carottages dont 8 à 45° réalisables sans dépendance à un loueur), engins de levage mobiles adaptés à un site sans grue à tour. Cette disponibilité immédiate est particulièrement critique pour la semaine 36, fenêtre irremplaçable.</w:t>
      </w:r>
    </w:p>
    <w:p>
      <w:r>
        <w:t>BCC s'engage formellement sur : - Le jalon semaine 36 : mobilisation prioritaire des effectifs GO pour les 10 carottages dans les bâtiments existants (local CTA et chaufferie existante), aucun report sauf accord exprès du MOA - Le délai contractuel : 1,5 mois de préparation + 6 mois d'exécution, avec dispositif de suivi hebdomadaire du planning et protocole de mesures correctives documenté (seuils chiffrés, renforcements d'équipe identifiés) - La qualité du rôle de gestionnaire du compte prorata : relevés mensuels contradictoires, appels de fonds réguliers, outil de suivi partagé avec l'ensemble des lots</w:t>
      </w:r>
    </w:p>
    <w:p>
      <w:r>
        <w:t>Le responsable études de prix de BCC reste disponible pour toute question technique avant la date limite de remise des offres : ao@exemple-bcc.fr / 02 43 00 00 00.</w:t>
      </w:r>
    </w:p>
    <w:p>
      <w:pPr>
        <w:pStyle w:val="Heading1"/>
        <w:pBdr>
          <w:bottom w:val="single" w:sz="6" w:space="3" w:color="C9A961"/>
        </w:pBdr>
      </w:pPr>
      <w:r>
        <w:t>Annexes</w:t>
      </w:r>
    </w:p>
    <w:p>
      <w:r>
        <w:t>La présente mémoire technique est accompagnée des annexes suivantes, physiquement jointes à l'offre :</w:t>
      </w:r>
    </w:p>
    <w:p>
      <w:r>
        <w:t xml:space="preserve">Annexe A – ATTESTATION DE VISITE OBLIGATOIRE (PIÈCE OBLIGATOIRE) Attestation de visite du site de la chaufferie biomasse du centre aquatique de Sablé-sur-Sarthe, datée et visée par le Maître d'ouvrage ou son représentant (Communauté de Communes du Pays Sabolien), conformément au CCTP Lot 02 §1.3 : « La visite du site du futur chantier est obligatoire à la remise de l'offre, conformément aux modalités précisées au règlement de la consultation » et « Une attestation de visite jointe au présent dossier, datée et visée par le Maître d'ouvrage ou son représentant, devra être jointe à l'offre du titulaire. » L'absence de ce document peut entraîner l'irrégularité de l'offre. </w:t>
      </w:r>
      <w:r>
        <w:rPr>
          <w:b/>
          <w:color w:val="7A5A00"/>
          <w:highlight w:val="yellow"/>
        </w:rPr>
        <w:t>[À COMPLÉTER : document original ou copie certifiée conforme à joindre physiquement.]</w:t>
      </w:r>
    </w:p>
    <w:p>
      <w:r>
        <w:t>Annexe B – FICHES TECHNIQUES COMPLÈTES DES PRODUITS PROPOSÉS Fiches techniques (datasheets fabricant) des produits suivants, avec identification des critères environnementaux (teneur en COV, bilan carbone) conformément au CCTP §1.6.4 : - Béton BPE : fiche centrale BPE locale, classes d'exposition XC1/XA1/XF1, conformité NF EN 206-1 + A1 novembre 2016 [À COMPLÉTER] - Aciers HA fyk=500 MPa : certificat NF-Acier, fiche négoce local [À COMPLÉTER] - Système de coffrage banches métalliques BCC : fiche technique fabricant [À COMPLÉTER] - Produit de rebouchage coupe-feu fourreaux de traversée : fiche technique avec avis technique CSTB ou ETAG [À COMPLÉTER] - Enduit extérieur monomasse : fiche technique avec certification CSTB, proposition de teintes « ton pierre » et « gris clair » [À COMPLÉTER] - Agglos creux 20 cm REI 120 : fiche technique fabricant avec certification résistance au feu [À COMPLÉTER] Ces fiches seront soumises au visa de la MOE avant démarrage des approvisionnements et intégrées au DOE final.</w:t>
      </w:r>
    </w:p>
    <w:p>
      <w:r>
        <w:t>Annexe C – SOGED COMPLÉTÉ ET SIGNÉ (PIÈCE OBLIGATOIRE) Cadre SOGED fourni dans le DCE, complété par BCC avec l'ensemble des informations requises : flux de déchets GO identifiés avec tonnages estimatifs, méthodes de prévention à la source, plan de tri sur site (5 bennes distinctes), filières de valorisation/élimination avec coordonnées des centres agréés, désignation nominative du responsable déchets, méthode de traçabilité (BSD). Document signé par le représentant légal de BCC. Conformément au CCAP §22, le retard de transmission du SOGED entraîne une pénalité de 500 €/jour.</w:t>
      </w:r>
    </w:p>
    <w:p>
      <w:r>
        <w:t xml:space="preserve">Annexe D – CV SYNTHÉTIQUES NOMINATIFS [À COMPLÉTER] CV synthétiques (format 1 page maximum par personne) de : - Chef de chantier GO désigné </w:t>
      </w:r>
      <w:r>
        <w:rPr>
          <w:b/>
          <w:color w:val="7A5A00"/>
          <w:highlight w:val="yellow"/>
        </w:rPr>
        <w:t>[À COMPLÉTER : prénom et nom]</w:t>
      </w:r>
      <w:r>
        <w:t xml:space="preserve"> : formations, habilitations (OPPBTP encadrement, SST), années d'expérience béton armé, références chantiers récents avec mention de l'expérience en zone sismique ou chantiers en Pays de la Loire/Sarthe (zone 2) - Conducteur de travaux désigné </w:t>
      </w:r>
      <w:r>
        <w:rPr>
          <w:b/>
          <w:color w:val="7A5A00"/>
          <w:highlight w:val="yellow"/>
        </w:rPr>
        <w:t>[À COMPLÉTER : prénom et nom]</w:t>
      </w:r>
      <w:r>
        <w:t xml:space="preserve"> : formations, expérience gestion multi-lots, interface MOE/bureau de contrôle</w:t>
      </w:r>
    </w:p>
    <w:p>
      <w:r>
        <w:t xml:space="preserve">Annexe E – ATTESTATIONS QUALIFICATIONS ET ASSURANCES - Attestation Qualibat 1112 en cours de validité - Attestation Qualibat 2112 (béton armé courant) en cours de validité - Attestation de certification MASE en cours de validité - Attestation d'assurance décennale (police multirisque chantier) en cours de validité, couvrant les ouvrages GO du Lot 2 </w:t>
      </w:r>
      <w:r>
        <w:rPr>
          <w:b/>
          <w:color w:val="7A5A00"/>
          <w:highlight w:val="yellow"/>
        </w:rPr>
        <w:t>[À COMPLÉTER : joindre les originaux ou copies certifiées conformes de chacun de ces documents.]</w:t>
      </w:r>
    </w:p>
    <w:p>
      <w:r>
        <w:t>Annexe F – PLANNING GANTT FORMAT DÉVELOPPÉ Planning Gantt du Lot 2 en format A3 paysage, représentation graphique par quinzaine sur 7,5 mois (1,5 mois préparation + 6 mois exécution), avec toutes les tâches GO, les jalons inter-lots et la semaine 36 matérialisée. À utiliser si la mise en page de la section 5.1 ne permet pas une lisibilité suffisante du diagramme.</w:t>
      </w:r>
    </w:p>
    <w:p>
      <w:r>
        <w:t xml:space="preserve">Annexe G – ATTESTATIONS DE RÉFÉRENCES CHANTIERS (OPTIONNEL MAIS RECOMMANDÉ) Attestations de bonne exécution du MOA pour les références chantiers citées en section 7 : - Construction groupe scolaire (~3,2 M€ HT, 2022) </w:t>
      </w:r>
      <w:r>
        <w:rPr>
          <w:b/>
          <w:color w:val="7A5A00"/>
          <w:highlight w:val="yellow"/>
        </w:rPr>
        <w:t>[À COMPLÉTER : attestation MOA]</w:t>
      </w:r>
      <w:r>
        <w:t xml:space="preserve"> - Réhabilitation bâtiment technique site occupé (~1,1 M€ HT, 2023) </w:t>
      </w:r>
      <w:r>
        <w:rPr>
          <w:b/>
          <w:color w:val="7A5A00"/>
          <w:highlight w:val="yellow"/>
        </w:rPr>
        <w:t>[À COMPLÉTER : attestation MOA]</w:t>
      </w:r>
      <w:r>
        <w:t xml:space="preserve"> - </w:t>
      </w:r>
      <w:r>
        <w:rPr>
          <w:b/>
          <w:color w:val="7A5A00"/>
          <w:highlight w:val="yellow"/>
        </w:rPr>
        <w:t>[À COMPLÉTER : attestations pour toute référence supplémentaire en zone sismique ou gestion compte prorata]</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2B2B2B"/>
        <w:sz w:val="16"/>
      </w:rPr>
      <w:t xml:space="preserve">Page </w:t>
    </w:r>
    <w:r>
      <w:rPr>
        <w:rFonts w:ascii="Calibri" w:hAnsi="Calibri"/>
        <w:color w:val="2B2B2B"/>
        <w:sz w:val="16"/>
      </w:rPr>
      <w:fldChar w:fldCharType="begin" w:dirty="true"/>
      <w:instrText xml:space="preserve"> PAGE </w:instrText>
      <w:fldChar w:fldCharType="separate"/>
      <w:t/>
      <w:fldChar w:fldCharType="end"/>
    </w:r>
    <w:r>
      <w:rPr>
        <w:rFonts w:ascii="Calibri" w:hAnsi="Calibri"/>
        <w:color w:val="2B2B2B"/>
        <w:sz w:val="16"/>
      </w:rPr>
      <w:t xml:space="preserve"> / </w:t>
    </w:r>
    <w:r>
      <w:rPr>
        <w:rFonts w:ascii="Calibri" w:hAnsi="Calibri"/>
        <w:color w:val="2B2B2B"/>
        <w:sz w:val="16"/>
      </w:rPr>
      <w:fldChar w:fldCharType="begin" w:dirty="true"/>
      <w:instrText xml:space="preserve"> NUMPAGES </w:instrText>
      <w:fldChar w:fldCharType="separate"/>
      <w:t/>
      <w:fldChar w:fldCharType="end"/>
    </w:r>
    <w:r>
      <w:rPr>
        <w:rFonts w:ascii="Calibri" w:hAnsi="Calibri"/>
        <w:color w:val="2B2B2B"/>
        <w:sz w:val="16"/>
      </w:rPr>
      <w:t xml:space="preserve">   ·   Mémoire technique — Bâti Confiance Construction (BCC)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C9A961"/>
        <w:sz w:val="16"/>
      </w:rPr>
      <w:t>BOAMP-26-56995 — Lot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0F1B3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mbria" w:hAnsi="Cambria"/>
      <w:b/>
      <w:bCs/>
      <w:color w:val="0F1B3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mbria" w:hAnsi="Cambria"/>
      <w:b/>
      <w:bCs/>
      <w:color w:val="0F1B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