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Orgie w domu starców - algorytm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Parametry systemu: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 - liczba sal, o różnej pojemności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- liczba procesów animatorów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 - staruszków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- staruszek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pierwszej fazie proces inicjalizacyjny losuje rozmiary sal oraz ich liczbę (S), a następnie rozsyła wygenerowane dane do wszystkich procesów animatorów (A), których liczba jest określona jako parametr wywołania programu i zachodzi zależność, że A&gt;S.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 fazie inicjalizacji, animatorzy rozpoczynają rywalizację o dostęp do sal oraz zasoby staruszków.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tablicach mężczyźni[M] oraz kobiety[K] znajdują się identyfikatory animatorów, którzy aktualnie nimi “zarządzają”.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 animatora w pierwszej fazie dobiega się o dostęp do sali i nakłada na nią semafor, po czym rozpoczyna poszukiwanie staruszków.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Rozpoczyna się orgia!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 zakończeniu orgii, animator dobiega się o dostęp do sali medycznej, rywalizując z innymi animatorami.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Pseudokod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//proces inicjalizacyjny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sala[S]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(int i=0; i&lt;S;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sala[i]=rand()%20+10;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