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1C" w:rsidRPr="00961A53" w:rsidRDefault="0036641C" w:rsidP="00E13F48">
      <w:pPr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Pr="00961A53">
        <w:rPr>
          <w:rFonts w:ascii="Microsoft JhengHei Light" w:eastAsia="Microsoft JhengHei Light" w:hAnsi="Microsoft JhengHei Light" w:cs="Microsoft JhengHei Light"/>
          <w:sz w:val="24"/>
          <w:szCs w:val="24"/>
        </w:rPr>
        <w:t>A.1.1</w:t>
      </w:r>
    </w:p>
    <w:p w:rsidR="0036641C" w:rsidRPr="00961A53" w:rsidRDefault="0036641C" w:rsidP="0036641C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36641C" w:rsidRDefault="003C0983" w:rsidP="0036641C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Grape</w:t>
      </w:r>
    </w:p>
    <w:p w:rsidR="00975878" w:rsidRPr="004D5808" w:rsidRDefault="00055510" w:rsidP="00E13F48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Notification</w:t>
      </w:r>
      <w:r w:rsidR="00975878">
        <w:rPr>
          <w:rFonts w:ascii="Garamond" w:eastAsia="Microsoft JhengHei Light" w:hAnsi="Garamond" w:cs="Microsoft JhengHei Light" w:hint="eastAsia"/>
          <w:b/>
          <w:sz w:val="72"/>
          <w:szCs w:val="72"/>
        </w:rPr>
        <w:t xml:space="preserve"> Operation</w:t>
      </w:r>
    </w:p>
    <w:p w:rsidR="0036641C" w:rsidRPr="004D5808" w:rsidRDefault="00975878" w:rsidP="00E13F48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36641C" w:rsidRPr="004D5808" w:rsidRDefault="0036641C" w:rsidP="00E13F48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36641C" w:rsidRDefault="0036641C" w:rsidP="0036641C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36641C" w:rsidRPr="004D5808" w:rsidRDefault="0036641C" w:rsidP="0036641C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D407E8" w:rsidRDefault="00D407E8" w:rsidP="00D407E8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D407E8" w:rsidRDefault="00D407E8" w:rsidP="00D407E8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36641C" w:rsidRPr="004D5808" w:rsidRDefault="0036641C" w:rsidP="0036641C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36641C" w:rsidRPr="004D5808" w:rsidRDefault="0036641C" w:rsidP="00E13F48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6641C" w:rsidRPr="004D5808" w:rsidRDefault="0036641C" w:rsidP="00E13F48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36641C" w:rsidRDefault="0036641C" w:rsidP="0036641C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Default="0036641C" w:rsidP="0036641C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36641C" w:rsidRPr="00975878" w:rsidRDefault="0036641C" w:rsidP="00E13F48">
      <w:pPr>
        <w:ind w:leftChars="200" w:left="420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36641C" w:rsidRPr="004D5808" w:rsidRDefault="0036641C" w:rsidP="00975878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36641C" w:rsidRPr="004D5808" w:rsidTr="00343CC8">
        <w:trPr>
          <w:trHeight w:hRule="exact" w:val="525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36641C" w:rsidRPr="004D5808" w:rsidTr="00343CC8">
        <w:trPr>
          <w:trHeight w:hRule="exact" w:val="292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2015.4.2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36641C" w:rsidRPr="004D5808" w:rsidTr="00343CC8">
        <w:trPr>
          <w:trHeight w:hRule="exact" w:val="431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36641C" w:rsidRPr="004D5808" w:rsidTr="00343CC8">
        <w:trPr>
          <w:trHeight w:hRule="exact" w:val="454"/>
        </w:trPr>
        <w:tc>
          <w:tcPr>
            <w:tcW w:w="2334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36641C" w:rsidRPr="004D5808" w:rsidRDefault="0036641C" w:rsidP="00343CC8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3E1D00" w:rsidRPr="003E1D00" w:rsidRDefault="003E1D00" w:rsidP="003E1D00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171083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E1D00" w:rsidRPr="003E1D00" w:rsidRDefault="003E1D00" w:rsidP="003E1D00">
          <w:pPr>
            <w:pStyle w:val="TOC"/>
            <w:jc w:val="center"/>
          </w:pPr>
          <w:r w:rsidRPr="003E1D00">
            <w:rPr>
              <w:rFonts w:ascii="Garamond" w:hAnsi="Garamond"/>
              <w:sz w:val="52"/>
              <w:szCs w:val="52"/>
            </w:rPr>
            <w:t>Contents</w:t>
          </w:r>
        </w:p>
        <w:p w:rsidR="0056712F" w:rsidRDefault="00065069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 w:rsidRPr="003E1D00">
            <w:rPr>
              <w:rFonts w:ascii="Garamond" w:hAnsi="Garamond"/>
            </w:rPr>
            <w:fldChar w:fldCharType="begin"/>
          </w:r>
          <w:r w:rsidR="003E1D00" w:rsidRPr="003E1D00">
            <w:rPr>
              <w:rFonts w:ascii="Garamond" w:hAnsi="Garamond"/>
            </w:rPr>
            <w:instrText xml:space="preserve"> TOC \o "1-3" \h \z \u </w:instrText>
          </w:r>
          <w:r w:rsidRPr="003E1D00">
            <w:rPr>
              <w:rFonts w:ascii="Garamond" w:hAnsi="Garamond"/>
            </w:rPr>
            <w:fldChar w:fldCharType="separate"/>
          </w:r>
          <w:hyperlink w:anchor="_Toc416107788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Notification Operation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89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1.1.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Definition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0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1.2.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Pre-condition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1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1.3.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Post-condition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2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1.4.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Basic Scenarios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3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1.5.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Exceptions and Branches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4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1.6.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Note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hyperlink w:anchor="_Toc416107795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Generate Notification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6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2.1.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Definition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7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2.2.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Pre-condition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8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2.3.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Post-condition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799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2.4.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Basic Scenarios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800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2.5.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Exceptions and Branches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12F" w:rsidRDefault="00065069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107801" w:history="1"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2.6.</w:t>
            </w:r>
            <w:r w:rsidR="0056712F">
              <w:rPr>
                <w:noProof/>
              </w:rPr>
              <w:tab/>
            </w:r>
            <w:r w:rsidR="0056712F" w:rsidRPr="00A81D7D">
              <w:rPr>
                <w:rStyle w:val="a8"/>
                <w:rFonts w:ascii="Garamond" w:hAnsi="Garamond"/>
                <w:b/>
                <w:noProof/>
              </w:rPr>
              <w:t>Note</w:t>
            </w:r>
            <w:r w:rsidR="005671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12F">
              <w:rPr>
                <w:noProof/>
                <w:webHidden/>
              </w:rPr>
              <w:instrText xml:space="preserve"> PAGEREF _Toc416107801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1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41C" w:rsidRPr="003E1D00" w:rsidRDefault="00065069" w:rsidP="003E1D00">
          <w:r w:rsidRPr="003E1D00">
            <w:rPr>
              <w:rFonts w:ascii="Garamond" w:hAnsi="Garamond"/>
            </w:rPr>
            <w:fldChar w:fldCharType="end"/>
          </w:r>
        </w:p>
      </w:sdtContent>
    </w:sdt>
    <w:p w:rsidR="006C266F" w:rsidRDefault="006C266F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  <w:sectPr w:rsidR="003E1D00" w:rsidSect="003E1D00">
          <w:headerReference w:type="default" r:id="rId8"/>
          <w:pgSz w:w="11906" w:h="16838"/>
          <w:pgMar w:top="720" w:right="1361" w:bottom="720" w:left="1361" w:header="851" w:footer="992" w:gutter="0"/>
          <w:pgNumType w:start="1"/>
          <w:cols w:space="425"/>
          <w:docGrid w:type="lines" w:linePitch="312"/>
        </w:sectPr>
      </w:pPr>
    </w:p>
    <w:p w:rsidR="003E1D00" w:rsidRDefault="003E1D00" w:rsidP="006C266F">
      <w:pPr>
        <w:spacing w:line="276" w:lineRule="auto"/>
        <w:rPr>
          <w:rFonts w:ascii="Garamond" w:hAnsi="Garamond"/>
          <w:b/>
          <w:sz w:val="44"/>
          <w:szCs w:val="44"/>
        </w:rPr>
      </w:pPr>
    </w:p>
    <w:p w:rsidR="0036641C" w:rsidRPr="006C266F" w:rsidRDefault="00055510" w:rsidP="00E13F48">
      <w:pPr>
        <w:pStyle w:val="a6"/>
        <w:numPr>
          <w:ilvl w:val="0"/>
          <w:numId w:val="12"/>
        </w:numPr>
        <w:spacing w:line="276" w:lineRule="auto"/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0" w:name="_Toc416107788"/>
      <w:r w:rsidRPr="006C266F">
        <w:rPr>
          <w:rFonts w:ascii="Garamond" w:hAnsi="Garamond"/>
          <w:b/>
          <w:sz w:val="44"/>
          <w:szCs w:val="44"/>
        </w:rPr>
        <w:t>Notification</w:t>
      </w:r>
      <w:r w:rsidR="0036641C" w:rsidRPr="006C266F">
        <w:rPr>
          <w:rFonts w:ascii="Garamond" w:hAnsi="Garamond"/>
          <w:b/>
          <w:sz w:val="44"/>
          <w:szCs w:val="44"/>
        </w:rPr>
        <w:t xml:space="preserve"> Operation</w:t>
      </w:r>
      <w:bookmarkEnd w:id="0"/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" w:name="_Toc416107789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1"/>
    </w:p>
    <w:p w:rsidR="00983447" w:rsidRDefault="00983447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 xml:space="preserve">This use case allows the user to </w:t>
      </w:r>
      <w:r>
        <w:rPr>
          <w:rFonts w:ascii="Garamond" w:hAnsi="Garamond"/>
          <w:sz w:val="24"/>
          <w:szCs w:val="24"/>
        </w:rPr>
        <w:t xml:space="preserve">perform operations on the </w:t>
      </w:r>
      <w:r w:rsidR="00055510">
        <w:rPr>
          <w:rFonts w:ascii="Garamond" w:hAnsi="Garamond"/>
          <w:sz w:val="24"/>
          <w:szCs w:val="24"/>
        </w:rPr>
        <w:t>notifications</w:t>
      </w:r>
      <w:r>
        <w:rPr>
          <w:rFonts w:ascii="Garamond" w:hAnsi="Garamond"/>
          <w:sz w:val="24"/>
          <w:szCs w:val="24"/>
        </w:rPr>
        <w:t xml:space="preserve"> which, sp</w:t>
      </w:r>
      <w:r w:rsidR="00055510">
        <w:rPr>
          <w:rFonts w:ascii="Garamond" w:hAnsi="Garamond"/>
          <w:sz w:val="24"/>
          <w:szCs w:val="24"/>
        </w:rPr>
        <w:t>ecifically, includes message operation and affair operation. Each one of them might be checked or generated by certain user. In general, it’s a notification system for users to communicate with each other, and notify the activity being done by other users.</w:t>
      </w:r>
      <w:r w:rsidR="006C266F">
        <w:rPr>
          <w:rFonts w:ascii="Garamond" w:hAnsi="Garamond"/>
          <w:sz w:val="24"/>
          <w:szCs w:val="24"/>
        </w:rPr>
        <w:t xml:space="preserve"> </w:t>
      </w:r>
    </w:p>
    <w:p w:rsidR="006C266F" w:rsidRPr="00055510" w:rsidRDefault="006C266F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" w:name="_Toc416107790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2"/>
    </w:p>
    <w:p w:rsidR="00983447" w:rsidRDefault="00983447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has</w:t>
      </w:r>
      <w:r w:rsidR="006B5E95">
        <w:rPr>
          <w:rFonts w:ascii="Garamond" w:hAnsi="Garamond" w:hint="eastAsia"/>
          <w:sz w:val="24"/>
          <w:szCs w:val="24"/>
        </w:rPr>
        <w:t xml:space="preserve"> </w:t>
      </w:r>
      <w:r w:rsidR="006B5E95">
        <w:rPr>
          <w:rFonts w:ascii="Garamond" w:hAnsi="Garamond"/>
          <w:sz w:val="24"/>
          <w:szCs w:val="24"/>
        </w:rPr>
        <w:t>logged into the system. O</w:t>
      </w:r>
      <w:r w:rsidR="006B5E95">
        <w:rPr>
          <w:rFonts w:ascii="Garamond" w:hAnsi="Garamond" w:hint="eastAsia"/>
          <w:sz w:val="24"/>
          <w:szCs w:val="24"/>
        </w:rPr>
        <w:t xml:space="preserve">therwise the user is forbidden to </w:t>
      </w:r>
      <w:r w:rsidR="00055510">
        <w:rPr>
          <w:rFonts w:ascii="Garamond" w:hAnsi="Garamond"/>
          <w:sz w:val="24"/>
          <w:szCs w:val="24"/>
        </w:rPr>
        <w:t>check or generate notifications.</w:t>
      </w:r>
    </w:p>
    <w:p w:rsidR="006B5E95" w:rsidRDefault="006B5E95" w:rsidP="00983447">
      <w:pPr>
        <w:spacing w:line="276" w:lineRule="auto"/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user should also in the </w:t>
      </w:r>
      <w:r w:rsidR="002B40FF">
        <w:rPr>
          <w:rFonts w:ascii="Garamond" w:hAnsi="Garamond"/>
          <w:sz w:val="24"/>
          <w:szCs w:val="24"/>
        </w:rPr>
        <w:t>homepage</w:t>
      </w:r>
      <w:r>
        <w:rPr>
          <w:rFonts w:ascii="Garamond" w:hAnsi="Garamond"/>
          <w:sz w:val="24"/>
          <w:szCs w:val="24"/>
        </w:rPr>
        <w:t xml:space="preserve"> at the beginning of the use case.</w:t>
      </w:r>
      <w:r>
        <w:rPr>
          <w:rFonts w:ascii="Garamond" w:hAnsi="Garamond" w:hint="eastAsia"/>
          <w:sz w:val="24"/>
          <w:szCs w:val="24"/>
        </w:rPr>
        <w:t xml:space="preserve"> </w:t>
      </w:r>
    </w:p>
    <w:p w:rsidR="006C266F" w:rsidRPr="00983447" w:rsidRDefault="006C266F" w:rsidP="00983447">
      <w:pPr>
        <w:spacing w:line="276" w:lineRule="auto"/>
        <w:ind w:left="420"/>
        <w:rPr>
          <w:rFonts w:ascii="Garamond" w:hAnsi="Garamond"/>
          <w:sz w:val="24"/>
          <w:szCs w:val="24"/>
        </w:rPr>
      </w:pPr>
    </w:p>
    <w:p w:rsidR="006B5E95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3" w:name="_Toc416107791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3"/>
    </w:p>
    <w:p w:rsidR="006B5E95" w:rsidRDefault="006B5E95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B5E95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 xml:space="preserve">system is still in the </w:t>
      </w:r>
      <w:r w:rsidR="00694D30">
        <w:rPr>
          <w:rFonts w:ascii="Garamond" w:hAnsi="Garamond"/>
          <w:sz w:val="24"/>
          <w:szCs w:val="24"/>
        </w:rPr>
        <w:t>homepage</w:t>
      </w:r>
      <w:r>
        <w:rPr>
          <w:rFonts w:ascii="Garamond" w:hAnsi="Garamond"/>
          <w:sz w:val="24"/>
          <w:szCs w:val="24"/>
        </w:rPr>
        <w:t>.</w:t>
      </w:r>
    </w:p>
    <w:p w:rsidR="006C266F" w:rsidRPr="006B5E95" w:rsidRDefault="006C266F" w:rsidP="006B5E95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4" w:name="_Toc416107792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4"/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983447" w:rsidTr="007E4056">
        <w:trPr>
          <w:cnfStyle w:val="1000000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983447" w:rsidRPr="0036641C" w:rsidRDefault="009E48CA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Notification</w:t>
            </w:r>
            <w:r w:rsidR="00983447">
              <w:rPr>
                <w:rFonts w:ascii="Garamond" w:hAnsi="Garamond"/>
                <w:b w:val="0"/>
                <w:color w:val="auto"/>
                <w:sz w:val="24"/>
                <w:szCs w:val="24"/>
              </w:rPr>
              <w:t>Operation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983447" w:rsidRPr="0036641C" w:rsidRDefault="00983447" w:rsidP="002E4A62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</w:t>
            </w:r>
          </w:p>
        </w:tc>
      </w:tr>
      <w:tr w:rsidR="00983447" w:rsidTr="007E4056"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983447" w:rsidRPr="0036641C" w:rsidRDefault="002E4A62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See 1.2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2E4A62" w:rsidRPr="002E0CD7" w:rsidRDefault="002E4A62" w:rsidP="002E4A62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If 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 xml:space="preserve">the user has already received 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>unread notification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>s, then the system highlights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the number of unread notification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>s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</w:t>
            </w:r>
            <w:r w:rsidR="006C266F">
              <w:rPr>
                <w:rFonts w:ascii="Garamond" w:hAnsi="Garamond"/>
                <w:color w:val="auto"/>
                <w:sz w:val="24"/>
                <w:szCs w:val="24"/>
              </w:rPr>
              <w:t>near the Notify icon.</w:t>
            </w:r>
          </w:p>
          <w:p w:rsidR="00983447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clicks the Notify icon.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turns into notification interface with unread notifications on the top.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can click on the Detail button.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extends the certain notification. If that piece of note has not been read before. The number of unread notification decreases by 1.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can click on the Hide button.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hides the detail of that note.</w:t>
            </w:r>
          </w:p>
          <w:p w:rsidR="006C266F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clicks the homepage icon.</w:t>
            </w:r>
          </w:p>
          <w:p w:rsidR="006C266F" w:rsidRPr="002E0CD7" w:rsidRDefault="006C266F" w:rsidP="007E4056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 returns to the homepage.</w:t>
            </w:r>
          </w:p>
        </w:tc>
      </w:tr>
      <w:tr w:rsidR="00983447" w:rsidTr="007E4056">
        <w:tc>
          <w:tcPr>
            <w:cnfStyle w:val="001000000000"/>
            <w:tcW w:w="2410" w:type="dxa"/>
          </w:tcPr>
          <w:p w:rsidR="00983447" w:rsidRPr="002E0CD7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6237" w:type="dxa"/>
          </w:tcPr>
          <w:p w:rsidR="00983447" w:rsidRPr="002E0CD7" w:rsidRDefault="00983447" w:rsidP="002E4A62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 xml:space="preserve">The user in the </w:t>
            </w:r>
            <w:r w:rsidR="002E4A62">
              <w:rPr>
                <w:rFonts w:ascii="Garamond" w:hAnsi="Garamond"/>
                <w:color w:val="auto"/>
                <w:sz w:val="24"/>
                <w:szCs w:val="24"/>
              </w:rPr>
              <w:t>homepage interface.</w:t>
            </w:r>
          </w:p>
        </w:tc>
      </w:tr>
      <w:tr w:rsidR="00983447" w:rsidTr="007E4056">
        <w:trPr>
          <w:cnfStyle w:val="000000100000"/>
        </w:trPr>
        <w:tc>
          <w:tcPr>
            <w:cnfStyle w:val="001000000000"/>
            <w:tcW w:w="2410" w:type="dxa"/>
          </w:tcPr>
          <w:p w:rsidR="00983447" w:rsidRPr="0036641C" w:rsidRDefault="00983447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983447" w:rsidRPr="0036641C" w:rsidRDefault="00983447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983447" w:rsidRPr="00983447" w:rsidRDefault="00983447" w:rsidP="00983447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B5E95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5" w:name="_Toc416107793"/>
      <w:r w:rsidRPr="00983447">
        <w:rPr>
          <w:rFonts w:ascii="Garamond" w:hAnsi="Garamond" w:hint="eastAsia"/>
          <w:b/>
          <w:sz w:val="36"/>
          <w:szCs w:val="36"/>
        </w:rPr>
        <w:t>Exceptions and Branches</w:t>
      </w:r>
      <w:bookmarkEnd w:id="5"/>
    </w:p>
    <w:p w:rsidR="006B5E95" w:rsidRPr="006B5E95" w:rsidRDefault="006C266F" w:rsidP="006B5E95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None.</w:t>
      </w:r>
    </w:p>
    <w:p w:rsidR="006C266F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6" w:name="_Toc416107794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6"/>
    </w:p>
    <w:p w:rsidR="006C266F" w:rsidRPr="006C266F" w:rsidRDefault="006C266F" w:rsidP="006C266F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C266F">
        <w:rPr>
          <w:rFonts w:ascii="Garamond" w:hAnsi="Garamond"/>
          <w:sz w:val="24"/>
          <w:szCs w:val="24"/>
        </w:rPr>
        <w:t>None.</w:t>
      </w:r>
    </w:p>
    <w:p w:rsid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6C266F" w:rsidRPr="006C266F" w:rsidRDefault="006C266F" w:rsidP="006C266F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36641C" w:rsidRPr="00983447" w:rsidRDefault="006C266F" w:rsidP="00E13F48">
      <w:pPr>
        <w:pStyle w:val="a6"/>
        <w:numPr>
          <w:ilvl w:val="0"/>
          <w:numId w:val="12"/>
        </w:numPr>
        <w:spacing w:line="276" w:lineRule="auto"/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7" w:name="_Toc416107795"/>
      <w:r>
        <w:rPr>
          <w:rFonts w:ascii="Garamond" w:hAnsi="Garamond"/>
          <w:b/>
          <w:sz w:val="44"/>
          <w:szCs w:val="44"/>
        </w:rPr>
        <w:t xml:space="preserve">Generate </w:t>
      </w:r>
      <w:r w:rsidR="0056712F">
        <w:rPr>
          <w:rFonts w:ascii="Garamond" w:hAnsi="Garamond" w:hint="eastAsia"/>
          <w:b/>
          <w:sz w:val="44"/>
          <w:szCs w:val="44"/>
        </w:rPr>
        <w:t>N</w:t>
      </w:r>
      <w:r>
        <w:rPr>
          <w:rFonts w:ascii="Garamond" w:hAnsi="Garamond"/>
          <w:b/>
          <w:sz w:val="44"/>
          <w:szCs w:val="44"/>
        </w:rPr>
        <w:t>otification</w:t>
      </w:r>
      <w:bookmarkEnd w:id="7"/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8" w:name="_Toc416107796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8"/>
    </w:p>
    <w:p w:rsidR="006C266F" w:rsidRPr="006C266F" w:rsidRDefault="006C266F" w:rsidP="006C266F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C266F">
        <w:rPr>
          <w:rFonts w:ascii="Garamond" w:hAnsi="Garamond"/>
          <w:sz w:val="24"/>
          <w:szCs w:val="24"/>
        </w:rPr>
        <w:t>This use case describes the situation when the system will generate a notification and sends it to the certain user.</w:t>
      </w:r>
      <w:r>
        <w:rPr>
          <w:rFonts w:ascii="Garamond" w:hAnsi="Garamond"/>
          <w:sz w:val="24"/>
          <w:szCs w:val="24"/>
        </w:rPr>
        <w:t xml:space="preserve"> Since there are various ways of generating notification, the pre-condition will be the key point in this use case.</w:t>
      </w: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9" w:name="_Toc416107797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9"/>
    </w:p>
    <w:p w:rsidR="006C266F" w:rsidRDefault="006C266F" w:rsidP="006C266F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are several conditions triggering a notification.</w:t>
      </w:r>
    </w:p>
    <w:p w:rsidR="006C266F" w:rsidRPr="006C266F" w:rsidRDefault="006C266F" w:rsidP="006C266F">
      <w:pPr>
        <w:pStyle w:val="a6"/>
        <w:numPr>
          <w:ilvl w:val="0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 w:rsidRPr="006C266F">
        <w:rPr>
          <w:rFonts w:ascii="Garamond" w:hAnsi="Garamond"/>
          <w:sz w:val="24"/>
          <w:szCs w:val="24"/>
        </w:rPr>
        <w:t>The user has just</w:t>
      </w:r>
      <w:r w:rsidR="00076914">
        <w:rPr>
          <w:rFonts w:ascii="Garamond" w:hAnsi="Garamond"/>
          <w:sz w:val="24"/>
          <w:szCs w:val="24"/>
        </w:rPr>
        <w:t xml:space="preserve"> signed up. T</w:t>
      </w:r>
      <w:r w:rsidRPr="006C266F">
        <w:rPr>
          <w:rFonts w:ascii="Garamond" w:hAnsi="Garamond"/>
          <w:sz w:val="24"/>
          <w:szCs w:val="24"/>
        </w:rPr>
        <w:t>he system will send a message by default.</w:t>
      </w:r>
    </w:p>
    <w:p w:rsidR="00076914" w:rsidRDefault="00076914" w:rsidP="00076914">
      <w:pPr>
        <w:pStyle w:val="a6"/>
        <w:numPr>
          <w:ilvl w:val="0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the user has joined some groups, and </w:t>
      </w:r>
      <w:r w:rsidR="00BA6113">
        <w:rPr>
          <w:rFonts w:ascii="Garamond" w:hAnsi="Garamond"/>
          <w:sz w:val="24"/>
          <w:szCs w:val="24"/>
        </w:rPr>
        <w:t>in the</w:t>
      </w:r>
      <w:r>
        <w:rPr>
          <w:rFonts w:ascii="Garamond" w:hAnsi="Garamond"/>
          <w:sz w:val="24"/>
          <w:szCs w:val="24"/>
        </w:rPr>
        <w:t xml:space="preserve"> group:</w:t>
      </w:r>
    </w:p>
    <w:p w:rsidR="00076914" w:rsidRPr="00BA6113" w:rsidRDefault="00BA6113" w:rsidP="00076914">
      <w:pPr>
        <w:pStyle w:val="a6"/>
        <w:numPr>
          <w:ilvl w:val="1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 w:rsidRPr="00BA6113">
        <w:rPr>
          <w:rFonts w:ascii="Garamond" w:hAnsi="Garamond"/>
          <w:sz w:val="24"/>
          <w:szCs w:val="24"/>
        </w:rPr>
        <w:t>A</w:t>
      </w:r>
      <w:r w:rsidR="00076914" w:rsidRPr="00BA6113">
        <w:rPr>
          <w:rFonts w:ascii="Garamond" w:hAnsi="Garamond"/>
          <w:sz w:val="24"/>
          <w:szCs w:val="24"/>
        </w:rPr>
        <w:t xml:space="preserve"> discussion topic</w:t>
      </w:r>
      <w:r w:rsidRPr="00BA6113">
        <w:rPr>
          <w:rFonts w:ascii="Garamond" w:hAnsi="Garamond"/>
          <w:sz w:val="24"/>
          <w:szCs w:val="24"/>
        </w:rPr>
        <w:t xml:space="preserve"> raised by the user is deleted by group leader</w:t>
      </w:r>
      <w:r w:rsidR="00076914" w:rsidRPr="00BA6113">
        <w:rPr>
          <w:rFonts w:ascii="Garamond" w:hAnsi="Garamond"/>
          <w:sz w:val="24"/>
          <w:szCs w:val="24"/>
        </w:rPr>
        <w:t>.</w:t>
      </w:r>
    </w:p>
    <w:p w:rsidR="00BA6113" w:rsidRDefault="00BA6113" w:rsidP="00076914">
      <w:pPr>
        <w:pStyle w:val="a6"/>
        <w:numPr>
          <w:ilvl w:val="1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file uploaded by the user is deleted by the group leader.</w:t>
      </w:r>
    </w:p>
    <w:p w:rsidR="00076914" w:rsidRPr="00BA6113" w:rsidRDefault="00BA6113" w:rsidP="00BA6113">
      <w:pPr>
        <w:pStyle w:val="a6"/>
        <w:numPr>
          <w:ilvl w:val="0"/>
          <w:numId w:val="14"/>
        </w:numPr>
        <w:spacing w:line="276" w:lineRule="auto"/>
        <w:ind w:firstLineChars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group the user has joined is dismissed by the group leader.</w:t>
      </w:r>
      <w:r w:rsidRPr="00BA6113">
        <w:rPr>
          <w:rFonts w:ascii="Garamond" w:hAnsi="Garamond"/>
          <w:sz w:val="24"/>
          <w:szCs w:val="24"/>
        </w:rPr>
        <w:t xml:space="preserve"> </w:t>
      </w:r>
    </w:p>
    <w:p w:rsidR="00076914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0" w:name="_Toc416107798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10"/>
    </w:p>
    <w:p w:rsidR="00076914" w:rsidRPr="00076914" w:rsidRDefault="00076914" w:rsidP="00076914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The system sends the notification to the user.</w:t>
      </w:r>
      <w:r w:rsidRPr="006C266F">
        <w:rPr>
          <w:rFonts w:ascii="Garamond" w:hAnsi="Garamond"/>
          <w:sz w:val="24"/>
          <w:szCs w:val="24"/>
        </w:rPr>
        <w:t xml:space="preserve"> </w:t>
      </w: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1" w:name="_Toc416107799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11"/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6B5E95" w:rsidTr="007E4056">
        <w:trPr>
          <w:cnfStyle w:val="1000000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6B5E95" w:rsidRPr="0036641C" w:rsidRDefault="00BA6113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GenerateNotification</w:t>
            </w:r>
          </w:p>
        </w:tc>
      </w:tr>
      <w:tr w:rsidR="006B5E95" w:rsidTr="007E4056">
        <w:trPr>
          <w:cnfStyle w:val="0000001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6B5E95" w:rsidRPr="0036641C" w:rsidRDefault="00BA6113" w:rsidP="00BA6113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system</w:t>
            </w:r>
          </w:p>
        </w:tc>
      </w:tr>
      <w:tr w:rsidR="006B5E95" w:rsidTr="007E4056"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6B5E95" w:rsidRPr="0036641C" w:rsidRDefault="00BA6113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See 2.2</w:t>
            </w:r>
          </w:p>
        </w:tc>
      </w:tr>
      <w:tr w:rsidR="006B5E95" w:rsidTr="007E4056">
        <w:trPr>
          <w:cnfStyle w:val="0000001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6B5E95" w:rsidRDefault="00BA6113" w:rsidP="007E4056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If the use case triggered by condition 1, the system 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lastRenderedPageBreak/>
              <w:t>automatically sends a message welcoming and guiding the user through the operation.</w:t>
            </w:r>
          </w:p>
          <w:p w:rsidR="00BA6113" w:rsidRDefault="00BA6113" w:rsidP="007E4056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If the use case triggered by condition 2, the system sends a message to notify the deletion with a message affixed by the group leader.</w:t>
            </w:r>
          </w:p>
          <w:p w:rsidR="00BA6113" w:rsidRPr="00BA6113" w:rsidRDefault="00BA6113" w:rsidP="00BA6113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If the use case triggered by condition 3, the system sends a message to notify the deletion of the group and a message by the original group leader is attached to it.</w:t>
            </w:r>
          </w:p>
        </w:tc>
      </w:tr>
      <w:tr w:rsidR="006B5E95" w:rsidTr="007E4056"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6237" w:type="dxa"/>
          </w:tcPr>
          <w:p w:rsidR="006B5E95" w:rsidRPr="0036641C" w:rsidRDefault="00BA6113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See 2.3</w:t>
            </w:r>
          </w:p>
        </w:tc>
      </w:tr>
      <w:tr w:rsidR="006B5E95" w:rsidTr="007E4056">
        <w:trPr>
          <w:cnfStyle w:val="000000100000"/>
        </w:trPr>
        <w:tc>
          <w:tcPr>
            <w:cnfStyle w:val="001000000000"/>
            <w:tcW w:w="2410" w:type="dxa"/>
          </w:tcPr>
          <w:p w:rsidR="006B5E95" w:rsidRPr="0036641C" w:rsidRDefault="006B5E95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6B5E95" w:rsidRPr="0036641C" w:rsidRDefault="006B5E95" w:rsidP="007E4056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6B5E95" w:rsidRPr="006B5E95" w:rsidRDefault="006B5E95" w:rsidP="006B5E95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983447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2" w:name="_Toc416107800"/>
      <w:r w:rsidRPr="00983447">
        <w:rPr>
          <w:rFonts w:ascii="Garamond" w:hAnsi="Garamond" w:hint="eastAsia"/>
          <w:b/>
          <w:sz w:val="36"/>
          <w:szCs w:val="36"/>
        </w:rPr>
        <w:t>Exceptions and Branches</w:t>
      </w:r>
      <w:bookmarkEnd w:id="12"/>
    </w:p>
    <w:p w:rsidR="00BA6113" w:rsidRPr="00BA6113" w:rsidRDefault="00BA6113" w:rsidP="00BA6113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 xml:space="preserve">If the system failed to send the notification to the user(because of network failure or something else), the send will be terminated, and a notification of sending failure will be send to the </w:t>
      </w:r>
      <w:r w:rsidR="00E13F48">
        <w:rPr>
          <w:rFonts w:ascii="Garamond" w:hAnsi="Garamond"/>
          <w:sz w:val="24"/>
          <w:szCs w:val="24"/>
        </w:rPr>
        <w:t>operator.</w:t>
      </w:r>
    </w:p>
    <w:p w:rsidR="00975878" w:rsidRDefault="00983447" w:rsidP="00E13F48">
      <w:pPr>
        <w:pStyle w:val="a6"/>
        <w:numPr>
          <w:ilvl w:val="1"/>
          <w:numId w:val="12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3" w:name="_Toc416107801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13"/>
    </w:p>
    <w:p w:rsidR="00E13F48" w:rsidRPr="00E13F48" w:rsidRDefault="00E13F48" w:rsidP="00E13F48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None.</w:t>
      </w:r>
    </w:p>
    <w:p w:rsidR="0036641C" w:rsidRPr="00816C71" w:rsidRDefault="0036641C" w:rsidP="00816C71">
      <w:pPr>
        <w:spacing w:line="276" w:lineRule="auto"/>
        <w:rPr>
          <w:rFonts w:ascii="Garamond" w:hAnsi="Garamond"/>
          <w:sz w:val="24"/>
          <w:szCs w:val="24"/>
        </w:rPr>
      </w:pPr>
    </w:p>
    <w:sectPr w:rsidR="0036641C" w:rsidRPr="00816C71" w:rsidSect="003E1D00">
      <w:footerReference w:type="default" r:id="rId9"/>
      <w:pgSz w:w="11906" w:h="16838"/>
      <w:pgMar w:top="720" w:right="1361" w:bottom="72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ADB" w:rsidRDefault="00255ADB" w:rsidP="00E77C4F">
      <w:r>
        <w:separator/>
      </w:r>
    </w:p>
  </w:endnote>
  <w:endnote w:type="continuationSeparator" w:id="1">
    <w:p w:rsidR="00255ADB" w:rsidRDefault="00255ADB" w:rsidP="00E77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710841"/>
      <w:docPartObj>
        <w:docPartGallery w:val="Page Numbers (Bottom of Page)"/>
        <w:docPartUnique/>
      </w:docPartObj>
    </w:sdtPr>
    <w:sdtContent>
      <w:p w:rsidR="003E1D00" w:rsidRDefault="00065069">
        <w:pPr>
          <w:pStyle w:val="a4"/>
          <w:jc w:val="center"/>
        </w:pPr>
        <w:fldSimple w:instr=" PAGE   \* MERGEFORMAT ">
          <w:r w:rsidR="00D407E8" w:rsidRPr="00D407E8">
            <w:rPr>
              <w:noProof/>
              <w:lang w:val="zh-CN"/>
            </w:rPr>
            <w:t>3</w:t>
          </w:r>
        </w:fldSimple>
      </w:p>
    </w:sdtContent>
  </w:sdt>
  <w:p w:rsidR="003E1D00" w:rsidRDefault="003E1D0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ADB" w:rsidRDefault="00255ADB" w:rsidP="00E77C4F">
      <w:r>
        <w:separator/>
      </w:r>
    </w:p>
  </w:footnote>
  <w:footnote w:type="continuationSeparator" w:id="1">
    <w:p w:rsidR="00255ADB" w:rsidRDefault="00255ADB" w:rsidP="00E77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C4F" w:rsidRDefault="00E77C4F">
    <w:pPr>
      <w:pStyle w:val="a3"/>
    </w:pPr>
    <w:r>
      <w:t>Group Undefined 2015.4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3BBA"/>
    <w:multiLevelType w:val="hybridMultilevel"/>
    <w:tmpl w:val="4768CC6E"/>
    <w:lvl w:ilvl="0" w:tplc="C7ACA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B295B"/>
    <w:multiLevelType w:val="hybridMultilevel"/>
    <w:tmpl w:val="3078E864"/>
    <w:lvl w:ilvl="0" w:tplc="59EAE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CB16AA"/>
    <w:multiLevelType w:val="hybridMultilevel"/>
    <w:tmpl w:val="4CDAB3F0"/>
    <w:lvl w:ilvl="0" w:tplc="06DC9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054960"/>
    <w:multiLevelType w:val="multilevel"/>
    <w:tmpl w:val="F62EF2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BD82CCE"/>
    <w:multiLevelType w:val="hybridMultilevel"/>
    <w:tmpl w:val="CCF6A314"/>
    <w:lvl w:ilvl="0" w:tplc="120EF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A1602"/>
    <w:multiLevelType w:val="hybridMultilevel"/>
    <w:tmpl w:val="BA2A5242"/>
    <w:lvl w:ilvl="0" w:tplc="F9943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387F08"/>
    <w:multiLevelType w:val="hybridMultilevel"/>
    <w:tmpl w:val="5E30E5A6"/>
    <w:lvl w:ilvl="0" w:tplc="6DF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24B0F"/>
    <w:multiLevelType w:val="hybridMultilevel"/>
    <w:tmpl w:val="A55EA1B2"/>
    <w:lvl w:ilvl="0" w:tplc="D446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200C13"/>
    <w:multiLevelType w:val="hybridMultilevel"/>
    <w:tmpl w:val="8E5CD86A"/>
    <w:lvl w:ilvl="0" w:tplc="849AAB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B213F"/>
    <w:multiLevelType w:val="multilevel"/>
    <w:tmpl w:val="A76E9E98"/>
    <w:lvl w:ilvl="0">
      <w:start w:val="1"/>
      <w:numFmt w:val="decimal"/>
      <w:lvlText w:val="%1."/>
      <w:lvlJc w:val="left"/>
      <w:pPr>
        <w:ind w:left="720" w:hanging="720"/>
      </w:pPr>
      <w:rPr>
        <w:rFonts w:ascii="Garamond" w:eastAsiaTheme="minorEastAsia" w:hAnsi="Garamond" w:cstheme="minorBidi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3">
    <w:nsid w:val="7B622DA5"/>
    <w:multiLevelType w:val="hybridMultilevel"/>
    <w:tmpl w:val="692C3B3C"/>
    <w:lvl w:ilvl="0" w:tplc="8EC4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C4F"/>
    <w:rsid w:val="00055510"/>
    <w:rsid w:val="00065069"/>
    <w:rsid w:val="00076914"/>
    <w:rsid w:val="000F3048"/>
    <w:rsid w:val="00255ADB"/>
    <w:rsid w:val="002B40FF"/>
    <w:rsid w:val="002D3908"/>
    <w:rsid w:val="002E0CD7"/>
    <w:rsid w:val="002E4A62"/>
    <w:rsid w:val="0036641C"/>
    <w:rsid w:val="00396837"/>
    <w:rsid w:val="003C0983"/>
    <w:rsid w:val="003E1D00"/>
    <w:rsid w:val="00402011"/>
    <w:rsid w:val="004370F9"/>
    <w:rsid w:val="0056712F"/>
    <w:rsid w:val="00694D30"/>
    <w:rsid w:val="006B5E95"/>
    <w:rsid w:val="006C266F"/>
    <w:rsid w:val="00816C71"/>
    <w:rsid w:val="00865416"/>
    <w:rsid w:val="00975878"/>
    <w:rsid w:val="00983447"/>
    <w:rsid w:val="009D7FC1"/>
    <w:rsid w:val="009E48CA"/>
    <w:rsid w:val="00BA6113"/>
    <w:rsid w:val="00CE3B55"/>
    <w:rsid w:val="00D407E8"/>
    <w:rsid w:val="00E13F48"/>
    <w:rsid w:val="00E269A7"/>
    <w:rsid w:val="00E77C4F"/>
    <w:rsid w:val="00E970A8"/>
    <w:rsid w:val="00F5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C4F"/>
    <w:rPr>
      <w:sz w:val="18"/>
      <w:szCs w:val="18"/>
    </w:rPr>
  </w:style>
  <w:style w:type="table" w:styleId="a5">
    <w:name w:val="Table Grid"/>
    <w:basedOn w:val="a1"/>
    <w:uiPriority w:val="59"/>
    <w:rsid w:val="00E77C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0A8"/>
    <w:pPr>
      <w:ind w:firstLineChars="200" w:firstLine="420"/>
    </w:pPr>
  </w:style>
  <w:style w:type="table" w:styleId="-5">
    <w:name w:val="Light Shading Accent 5"/>
    <w:basedOn w:val="a1"/>
    <w:uiPriority w:val="60"/>
    <w:rsid w:val="00E970A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E13F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13F4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3F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13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3F48"/>
  </w:style>
  <w:style w:type="character" w:styleId="a8">
    <w:name w:val="Hyperlink"/>
    <w:basedOn w:val="a0"/>
    <w:uiPriority w:val="99"/>
    <w:unhideWhenUsed/>
    <w:rsid w:val="00E13F48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13F4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3F48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3E1D0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3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4DBF3-1D61-489F-8EAE-EF163C0E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2015-04-05T13:53:00Z</dcterms:created>
  <dcterms:modified xsi:type="dcterms:W3CDTF">2015-04-10T00:31:00Z</dcterms:modified>
</cp:coreProperties>
</file>