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Interview Analysis — Participant 1</w:t>
      </w:r>
    </w:p>
    <w:p>
      <w:pPr>
        <w:spacing w:after="300"/>
      </w:pPr>
      <w:r>
        <w:rPr>
          <w:i/>
          <w:iCs/>
          <w:color w:val="595959"/>
          <w:sz w:val="22"/>
          <w:szCs w:val="22"/>
        </w:rPr>
        <w:t xml:space="preserve">Team Formation in University Class Settings — DECO3500 Design Proposal</w:t>
      </w:r>
    </w:p>
    <w:p>
      <w:pPr>
        <w:pStyle w:val="Heading1"/>
        <w:spacing w:after="150" w:before="300"/>
      </w:pPr>
      <w:r>
        <w:t xml:space="preserve">Interview Overview</w:t>
      </w:r>
    </w:p>
    <w:p>
      <w:pPr>
        <w:pStyle w:val="ListParagraph"/>
        <w:numPr>
          <w:ilvl w:val="0"/>
          <w:numId w:val="1"/>
        </w:numPr>
        <w:spacing w:after="80"/>
      </w:pPr>
      <w:r>
        <w:t xml:space="preserve">Duration: ~7.5 minutes (in line with target 7–10 min format)</w:t>
      </w:r>
    </w:p>
    <w:p>
      <w:pPr>
        <w:pStyle w:val="ListParagraph"/>
        <w:numPr>
          <w:ilvl w:val="0"/>
          <w:numId w:val="1"/>
        </w:numPr>
        <w:spacing w:after="80"/>
      </w:pPr>
      <w:r>
        <w:t xml:space="preserve">Format followed the guide closely, with strong follow-up probing on Q1 (why it was a mistake) and Q3 (what makes someone an "asset")</w:t>
      </w:r>
    </w:p>
    <w:p>
      <w:pPr>
        <w:pStyle w:val="ListParagraph"/>
        <w:numPr>
          <w:ilvl w:val="0"/>
          <w:numId w:val="1"/>
        </w:numPr>
        <w:spacing w:after="80"/>
      </w:pPr>
      <w:r>
        <w:t xml:space="preserve">Richest material emerged in the closing question, which surfaced unprompted opinions on fairness, reputation data, and personal conduct</w:t>
      </w:r>
    </w:p>
    <w:p>
      <w:pPr>
        <w:pStyle w:val="Heading1"/>
        <w:spacing w:after="150" w:before="300"/>
      </w:pPr>
      <w:r>
        <w:t xml:space="preserve">Key Findings</w:t>
      </w:r>
    </w:p>
    <w:p>
      <w:pPr>
        <w:pStyle w:val="Heading2"/>
        <w:spacing w:after="100" w:before="200"/>
      </w:pPr>
      <w:r>
        <w:t xml:space="preserve">1. Anxiety is the entry-point barrier, not disinterest</w:t>
      </w:r>
    </w:p>
    <w:p>
      <w:pPr>
        <w:spacing w:after="120"/>
      </w:pPr>
      <w:r>
        <w:t xml:space="preserve">The participant avoided mingling not out of apathy but because approaching strangers felt anxiety-inducing, even when explicitly told to do so by the tutor.</w:t>
      </w:r>
    </w:p>
    <w:p>
      <w:pPr>
        <w:pBdr>
          <w:left w:val="single" w:color="2F5496" w:sz="12" w:space="8"/>
        </w:pBdr>
        <w:spacing w:after="60" w:before="60"/>
        <w:ind w:left="400"/>
      </w:pPr>
      <w:r>
        <w:rPr>
          <w:i/>
          <w:iCs/>
        </w:rPr>
        <w:t xml:space="preserve">"everybody was already kind of forming groups and I felt really anxious because I don't want to get up"</w:t>
      </w:r>
    </w:p>
    <w:p>
      <w:pPr>
        <w:pBdr>
          <w:left w:val="single" w:color="2F5496" w:sz="12" w:space="8"/>
        </w:pBdr>
        <w:spacing w:after="60" w:before="60"/>
        <w:ind w:left="400"/>
      </w:pPr>
      <w:r>
        <w:rPr>
          <w:i/>
          <w:iCs/>
        </w:rPr>
        <w:t xml:space="preserve">"the tutor told me to go around and talk to people and find out their interests... but I didn't want to do that. So I ended up creating a group with the same people I sat with. And in retrospect, that was a mistake."</w:t>
      </w:r>
    </w:p>
    <w:p>
      <w:pPr>
        <w:pStyle w:val="Heading2"/>
        <w:spacing w:after="100" w:before="200"/>
      </w:pPr>
      <w:r>
        <w:t xml:space="preserve">2. Domain-first grouping removes the initiation barrier</w:t>
      </w:r>
    </w:p>
    <w:p>
      <w:pPr>
        <w:spacing w:after="120"/>
      </w:pPr>
      <w:r>
        <w:t xml:space="preserve">The strongest and most concrete finding. Comparing two courses directly, the participant identified a specific mechanism that worked: the tutor set out defined domains, and students self-sorted by standing near the domain that excited them.</w:t>
      </w:r>
    </w:p>
    <w:p>
      <w:pPr>
        <w:pBdr>
          <w:left w:val="single" w:color="2F5496" w:sz="12" w:space="8"/>
        </w:pBdr>
        <w:spacing w:after="60" w:before="60"/>
        <w:ind w:left="400"/>
      </w:pPr>
      <w:r>
        <w:rPr>
          <w:i/>
          <w:iCs/>
        </w:rPr>
        <w:t xml:space="preserve">"there were 12 domains set by the teacher and you can stand in the domain that you're excited about. So you're already surrounded by people who are interested in your domain immediately... that happened very organically."</w:t>
      </w:r>
    </w:p>
    <w:p>
      <w:pPr>
        <w:pBdr>
          <w:left w:val="single" w:color="2F5496" w:sz="12" w:space="8"/>
        </w:pBdr>
        <w:spacing w:after="60" w:before="60"/>
        <w:ind w:left="400"/>
      </w:pPr>
      <w:r>
        <w:rPr>
          <w:i/>
          <w:iCs/>
        </w:rPr>
        <w:t xml:space="preserve">"we were more faithful to our domains because we didn't want to just team up with a random person. We wanted to see what we were interested in."</w:t>
      </w:r>
    </w:p>
    <w:p>
      <w:pPr>
        <w:pStyle w:val="Heading2"/>
        <w:spacing w:after="100" w:before="200"/>
      </w:pPr>
      <w:r>
        <w:t xml:space="preserve">3. Timing matters — early, unfamiliar cohorts form better teams</w:t>
      </w:r>
    </w:p>
    <w:p>
      <w:pPr>
        <w:spacing w:after="120"/>
      </w:pPr>
      <w:r>
        <w:t xml:space="preserve">The successful domain-based formation happened in Week 2, before social cliques had solidified. The unsuccessful, anxiety-driven formation happened in Week 3, once people already had informal seating groups.</w:t>
      </w:r>
    </w:p>
    <w:p>
      <w:pPr>
        <w:pBdr>
          <w:left w:val="single" w:color="2F5496" w:sz="12" w:space="8"/>
        </w:pBdr>
        <w:spacing w:after="60" w:before="60"/>
        <w:ind w:left="400"/>
      </w:pPr>
      <w:r>
        <w:rPr>
          <w:i/>
          <w:iCs/>
        </w:rPr>
        <w:t xml:space="preserve">"I think it was done in week two... you didn't know many people [yet]"</w:t>
      </w:r>
    </w:p>
    <w:p>
      <w:pPr>
        <w:pStyle w:val="Heading2"/>
        <w:spacing w:after="100" w:before="200"/>
      </w:pPr>
      <w:r>
        <w:t xml:space="preserve">4. "Interest" is invisible until it's too late</w:t>
      </w:r>
    </w:p>
    <w:p>
      <w:pPr>
        <w:spacing w:after="120"/>
      </w:pPr>
      <w:r>
        <w:t xml:space="preserve">A late-added teammate was judged not on skill but on visible engagement, and the participant noted this kind of judgment is genuinely hard to make in advance.</w:t>
      </w:r>
    </w:p>
    <w:p>
      <w:pPr>
        <w:pBdr>
          <w:left w:val="single" w:color="2F5496" w:sz="12" w:space="8"/>
        </w:pBdr>
        <w:spacing w:after="60" w:before="60"/>
        <w:ind w:left="400"/>
      </w:pPr>
      <w:r>
        <w:rPr>
          <w:i/>
          <w:iCs/>
        </w:rPr>
        <w:t xml:space="preserve">"It's okay if he or she is an asset, but if they're not, then it's another burden to carry throughout the semester."</w:t>
      </w:r>
    </w:p>
    <w:p>
      <w:pPr>
        <w:pBdr>
          <w:left w:val="single" w:color="2F5496" w:sz="12" w:space="8"/>
        </w:pBdr>
        <w:spacing w:after="60" w:before="60"/>
        <w:ind w:left="400"/>
      </w:pPr>
      <w:r>
        <w:rPr>
          <w:i/>
          <w:iCs/>
        </w:rPr>
        <w:t xml:space="preserve">"I don't think the new additional member is that interested in the class or the project... he's not contributing much."</w:t>
      </w:r>
    </w:p>
    <w:p>
      <w:pPr>
        <w:pStyle w:val="Heading2"/>
        <w:spacing w:after="100" w:before="200"/>
      </w:pPr>
      <w:r>
        <w:t xml:space="preserve">5. Contribution imbalance is diagnosed only in hindsight</w:t>
      </w:r>
    </w:p>
    <w:p>
      <w:pPr>
        <w:spacing w:after="120"/>
      </w:pPr>
      <w:r>
        <w:t xml:space="preserve">In the team the participant regretted joining, unequal workload was only recognized after work began — capabilities were never discussed upfront.</w:t>
      </w:r>
    </w:p>
    <w:p>
      <w:pPr>
        <w:pBdr>
          <w:left w:val="single" w:color="2F5496" w:sz="12" w:space="8"/>
        </w:pBdr>
        <w:spacing w:after="60" w:before="60"/>
        <w:ind w:left="400"/>
      </w:pPr>
      <w:r>
        <w:rPr>
          <w:i/>
          <w:iCs/>
        </w:rPr>
        <w:t xml:space="preserve">"Now that we're working together, I feel like we should have spoken about our capabilities and all of that, cause I feel like a lot of work is being done by one or two people."</w:t>
      </w:r>
    </w:p>
    <w:p>
      <w:pPr>
        <w:pStyle w:val="Heading2"/>
        <w:spacing w:after="100" w:before="200"/>
      </w:pPr>
      <w:r>
        <w:t xml:space="preserve">6. Desire for reputation/history data — with self-aware ambivalence</w:t>
      </w:r>
    </w:p>
    <w:p>
      <w:pPr>
        <w:spacing w:after="120"/>
      </w:pPr>
      <w:r>
        <w:t xml:space="preserve">The most striking unprompted material in the interview. The participant wants visibility into others' grades, contribution history, and past group reviews — but immediately recognizes this could unfairly penalize people like themselves.</w:t>
      </w:r>
    </w:p>
    <w:p>
      <w:pPr>
        <w:pBdr>
          <w:left w:val="single" w:color="2F5496" w:sz="12" w:space="8"/>
        </w:pBdr>
        <w:spacing w:after="60" w:before="60"/>
        <w:ind w:left="400"/>
      </w:pPr>
      <w:r>
        <w:rPr>
          <w:i/>
          <w:iCs/>
        </w:rPr>
        <w:t xml:space="preserve">"a tool that could give me an overlay of their grades and how much they contribute. And prior groups' remarks, I feel that should also be done. Like a review thing on... as a group mate. So I would love to read that about people."</w:t>
      </w:r>
    </w:p>
    <w:p>
      <w:pPr>
        <w:pBdr>
          <w:left w:val="single" w:color="2F5496" w:sz="12" w:space="8"/>
        </w:pBdr>
        <w:spacing w:after="60" w:before="60"/>
        <w:ind w:left="400"/>
      </w:pPr>
      <w:r>
        <w:rPr>
          <w:i/>
          <w:iCs/>
        </w:rPr>
        <w:t xml:space="preserve">"I guess it can be unfair because I feel like I'm a very dominating person in a group thing, but I get [stuff] done. So I'm just like — might as well. You need people like that."</w:t>
      </w:r>
    </w:p>
    <w:p>
      <w:pPr>
        <w:pStyle w:val="Heading2"/>
        <w:spacing w:after="100" w:before="200"/>
      </w:pPr>
      <w:r>
        <w:t xml:space="preserve">7. Directness is prioritized over relationship preservation</w:t>
      </w:r>
    </w:p>
    <w:p>
      <w:pPr>
        <w:spacing w:after="120"/>
      </w:pPr>
      <w:r>
        <w:t xml:space="preserve">The participant is conscious that their bluntness in group settings has social costs, but frames it as a necessary trade-off for project outcomes.</w:t>
      </w:r>
    </w:p>
    <w:p>
      <w:pPr>
        <w:pBdr>
          <w:left w:val="single" w:color="2F5496" w:sz="12" w:space="8"/>
        </w:pBdr>
        <w:spacing w:after="60" w:before="60"/>
        <w:ind w:left="400"/>
      </w:pPr>
      <w:r>
        <w:rPr>
          <w:i/>
          <w:iCs/>
        </w:rPr>
        <w:t xml:space="preserve">"when I know something's stupid or like some comment isn't really necessary and it's all ego-based, it's very clear to me and I shut it down immediately"</w:t>
      </w:r>
    </w:p>
    <w:p>
      <w:pPr>
        <w:pBdr>
          <w:left w:val="single" w:color="2F5496" w:sz="12" w:space="8"/>
        </w:pBdr>
        <w:spacing w:after="60" w:before="60"/>
        <w:ind w:left="400"/>
      </w:pPr>
      <w:r>
        <w:rPr>
          <w:i/>
          <w:iCs/>
        </w:rPr>
        <w:t xml:space="preserve">"we don't end up friends after that project... but that's fine."</w:t>
      </w:r>
    </w:p>
    <w:p>
      <w:pPr>
        <w:pStyle w:val="Heading1"/>
        <w:spacing w:after="150" w:before="300"/>
      </w:pPr>
      <w:r>
        <w:t xml:space="preserve">Key Values Expressed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2F5496" w:color="auto" w:val="clear"/>
            <w:tcMar>
              <w:top w:type="dxa" w:w="100"/>
              <w:left w:type="dxa" w:w="120"/>
              <w:bottom w:type="dxa" w:w="100"/>
              <w:right w:type="dxa" w:w="120"/>
            </w:tcMar>
          </w:tcPr>
          <w:p>
            <w:r>
              <w:rPr>
                <w:b/>
                <w:bCs/>
                <w:i w:val="false"/>
                <w:iCs w:val="false"/>
                <w:color w:val="FFFFFF"/>
              </w:rPr>
              <w:t xml:space="preserve">Value</w:t>
            </w:r>
          </w:p>
        </w:tc>
        <w:tc>
          <w:tcPr>
            <w:tcW w:type="dxa" w:w="7200"/>
            <w:shd w:fill="2F5496" w:color="auto" w:val="clear"/>
            <w:tcMar>
              <w:top w:type="dxa" w:w="100"/>
              <w:left w:type="dxa" w:w="120"/>
              <w:bottom w:type="dxa" w:w="100"/>
              <w:right w:type="dxa" w:w="120"/>
            </w:tcMar>
          </w:tcPr>
          <w:p>
            <w:r>
              <w:rPr>
                <w:b/>
                <w:bCs/>
                <w:i w:val="false"/>
                <w:iCs w:val="false"/>
                <w:color w:val="FFFFFF"/>
              </w:rPr>
              <w:t xml:space="preserve">Evidence from transcript</w:t>
            </w:r>
          </w:p>
        </w:tc>
      </w:tr>
      <w:tr>
        <w:tc>
          <w:tcPr>
            <w:tcW w:type="dxa" w:w="2600"/>
            <w:tcMar>
              <w:top w:type="dxa" w:w="100"/>
              <w:left w:type="dxa" w:w="120"/>
              <w:bottom w:type="dxa" w:w="100"/>
              <w:right w:type="dxa" w:w="120"/>
            </w:tcMar>
          </w:tcPr>
          <w:p>
            <w:r>
              <w:rPr>
                <w:b w:val="false"/>
                <w:bCs w:val="false"/>
                <w:i w:val="false"/>
                <w:iCs w:val="false"/>
              </w:rPr>
              <w:t xml:space="preserve">Fairness in contribution</w:t>
            </w:r>
          </w:p>
        </w:tc>
        <w:tc>
          <w:tcPr>
            <w:tcW w:type="dxa" w:w="7200"/>
            <w:tcMar>
              <w:top w:type="dxa" w:w="100"/>
              <w:left w:type="dxa" w:w="120"/>
              <w:bottom w:type="dxa" w:w="100"/>
              <w:right w:type="dxa" w:w="120"/>
            </w:tcMar>
          </w:tcPr>
          <w:p>
            <w:r>
              <w:rPr>
                <w:b w:val="false"/>
                <w:bCs w:val="false"/>
                <w:i/>
                <w:iCs/>
              </w:rPr>
              <w:t xml:space="preserve">"a lot of work is being done by one or two people" — and wanting a tool to show "how much they contribute"</w:t>
            </w:r>
          </w:p>
        </w:tc>
      </w:tr>
      <w:tr>
        <w:tc>
          <w:tcPr>
            <w:tcW w:type="dxa" w:w="2600"/>
            <w:tcMar>
              <w:top w:type="dxa" w:w="100"/>
              <w:left w:type="dxa" w:w="120"/>
              <w:bottom w:type="dxa" w:w="100"/>
              <w:right w:type="dxa" w:w="120"/>
            </w:tcMar>
          </w:tcPr>
          <w:p>
            <w:r>
              <w:rPr>
                <w:b w:val="false"/>
                <w:bCs w:val="false"/>
                <w:i w:val="false"/>
                <w:iCs w:val="false"/>
              </w:rPr>
              <w:t xml:space="preserve">Transparency over harmony</w:t>
            </w:r>
          </w:p>
        </w:tc>
        <w:tc>
          <w:tcPr>
            <w:tcW w:type="dxa" w:w="7200"/>
            <w:tcMar>
              <w:top w:type="dxa" w:w="100"/>
              <w:left w:type="dxa" w:w="120"/>
              <w:bottom w:type="dxa" w:w="100"/>
              <w:right w:type="dxa" w:w="120"/>
            </w:tcMar>
          </w:tcPr>
          <w:p>
            <w:r>
              <w:rPr>
                <w:b w:val="false"/>
                <w:bCs w:val="false"/>
                <w:i/>
                <w:iCs/>
              </w:rPr>
              <w:t xml:space="preserve">"it is needed to be transparent... we don't end up friends after that project... but that's fine"</w:t>
            </w:r>
          </w:p>
        </w:tc>
      </w:tr>
      <w:tr>
        <w:tc>
          <w:tcPr>
            <w:tcW w:type="dxa" w:w="2600"/>
            <w:tcMar>
              <w:top w:type="dxa" w:w="100"/>
              <w:left w:type="dxa" w:w="120"/>
              <w:bottom w:type="dxa" w:w="100"/>
              <w:right w:type="dxa" w:w="120"/>
            </w:tcMar>
          </w:tcPr>
          <w:p>
            <w:r>
              <w:rPr>
                <w:b w:val="false"/>
                <w:bCs w:val="false"/>
                <w:i w:val="false"/>
                <w:iCs w:val="false"/>
              </w:rPr>
              <w:t xml:space="preserve">Genuine interest over convenience</w:t>
            </w:r>
          </w:p>
        </w:tc>
        <w:tc>
          <w:tcPr>
            <w:tcW w:type="dxa" w:w="7200"/>
            <w:tcMar>
              <w:top w:type="dxa" w:w="100"/>
              <w:left w:type="dxa" w:w="120"/>
              <w:bottom w:type="dxa" w:w="100"/>
              <w:right w:type="dxa" w:w="120"/>
            </w:tcMar>
          </w:tcPr>
          <w:p>
            <w:r>
              <w:rPr>
                <w:b w:val="false"/>
                <w:bCs w:val="false"/>
                <w:i/>
                <w:iCs/>
              </w:rPr>
              <w:t xml:space="preserve">"we were more faithful to our domains because we didn't want to just team up with a random person"</w:t>
            </w:r>
          </w:p>
        </w:tc>
      </w:tr>
      <w:tr>
        <w:tc>
          <w:tcPr>
            <w:tcW w:type="dxa" w:w="2600"/>
            <w:tcMar>
              <w:top w:type="dxa" w:w="100"/>
              <w:left w:type="dxa" w:w="120"/>
              <w:bottom w:type="dxa" w:w="100"/>
              <w:right w:type="dxa" w:w="120"/>
            </w:tcMar>
          </w:tcPr>
          <w:p>
            <w:r>
              <w:rPr>
                <w:b w:val="false"/>
                <w:bCs w:val="false"/>
                <w:i w:val="false"/>
                <w:iCs w:val="false"/>
              </w:rPr>
              <w:t xml:space="preserve">Self-awareness about bias</w:t>
            </w:r>
          </w:p>
        </w:tc>
        <w:tc>
          <w:tcPr>
            <w:tcW w:type="dxa" w:w="7200"/>
            <w:tcMar>
              <w:top w:type="dxa" w:w="100"/>
              <w:left w:type="dxa" w:w="120"/>
              <w:bottom w:type="dxa" w:w="100"/>
              <w:right w:type="dxa" w:w="120"/>
            </w:tcMar>
          </w:tcPr>
          <w:p>
            <w:r>
              <w:rPr>
                <w:b w:val="false"/>
                <w:bCs w:val="false"/>
                <w:i/>
                <w:iCs/>
              </w:rPr>
              <w:t xml:space="preserve">"I guess it can be unfair because I feel like I'm a very dominating person in a group thing, but I get [stuff] done"</w:t>
            </w:r>
          </w:p>
        </w:tc>
      </w:tr>
      <w:tr>
        <w:tc>
          <w:tcPr>
            <w:tcW w:type="dxa" w:w="2600"/>
            <w:tcMar>
              <w:top w:type="dxa" w:w="100"/>
              <w:left w:type="dxa" w:w="120"/>
              <w:bottom w:type="dxa" w:w="100"/>
              <w:right w:type="dxa" w:w="120"/>
            </w:tcMar>
          </w:tcPr>
          <w:p>
            <w:r>
              <w:rPr>
                <w:b w:val="false"/>
                <w:bCs w:val="false"/>
                <w:i w:val="false"/>
                <w:iCs w:val="false"/>
              </w:rPr>
              <w:t xml:space="preserve">Regret over avoidance</w:t>
            </w:r>
          </w:p>
        </w:tc>
        <w:tc>
          <w:tcPr>
            <w:tcW w:type="dxa" w:w="7200"/>
            <w:tcMar>
              <w:top w:type="dxa" w:w="100"/>
              <w:left w:type="dxa" w:w="120"/>
              <w:bottom w:type="dxa" w:w="100"/>
              <w:right w:type="dxa" w:w="120"/>
            </w:tcMar>
          </w:tcPr>
          <w:p>
            <w:r>
              <w:rPr>
                <w:b w:val="false"/>
                <w:bCs w:val="false"/>
                <w:i/>
                <w:iCs/>
              </w:rPr>
              <w:t xml:space="preserve">"in retrospect, that was a mistake... I should have gone around and spoken to people"</w:t>
            </w:r>
          </w:p>
        </w:tc>
      </w:tr>
    </w:tbl>
    <w:p>
      <w:pPr>
        <w:spacing w:before="200"/>
      </w:pPr>
    </w:p>
    <w:p>
      <w:pPr>
        <w:pStyle w:val="Heading1"/>
        <w:spacing w:after="150" w:before="300"/>
      </w:pPr>
      <w:r>
        <w:t xml:space="preserve">Design Implications</w:t>
      </w:r>
    </w:p>
    <w:p>
      <w:pPr>
        <w:pStyle w:val="ListParagraph"/>
        <w:numPr>
          <w:ilvl w:val="0"/>
          <w:numId w:val="1"/>
        </w:numPr>
        <w:spacing w:after="80"/>
      </w:pPr>
      <w:r>
        <w:t xml:space="preserve">A domain or interest-tagging mechanism ahead of group formation — directly evidenced by the "12 domains" comparison, not just inferred</w:t>
      </w:r>
    </w:p>
    <w:p>
      <w:pPr>
        <w:pStyle w:val="ListParagraph"/>
        <w:numPr>
          <w:ilvl w:val="0"/>
          <w:numId w:val="1"/>
        </w:numPr>
        <w:spacing w:after="80"/>
      </w:pPr>
      <w:r>
        <w:t xml:space="preserve">Surfacing commitment/engagement signals, not just skills — the participant repeatedly distinguished "interested" from "capable"</w:t>
      </w:r>
    </w:p>
    <w:p>
      <w:pPr>
        <w:pStyle w:val="ListParagraph"/>
        <w:numPr>
          <w:ilvl w:val="0"/>
          <w:numId w:val="1"/>
        </w:numPr>
        <w:spacing w:after="80"/>
      </w:pPr>
      <w:r>
        <w:t xml:space="preserve">Peer history or contribution visibility, but designed carefully — wanted by the participant, while they simultaneously flagged its fairness risk for assertive-but-effective personalities</w:t>
      </w:r>
    </w:p>
    <w:p>
      <w:pPr>
        <w:pStyle w:val="ListParagraph"/>
        <w:numPr>
          <w:ilvl w:val="0"/>
          <w:numId w:val="1"/>
        </w:numPr>
        <w:spacing w:after="80"/>
      </w:pPr>
      <w:r>
        <w:t xml:space="preserve">A timing-sensitive intervention — most effective early in semester, before informal social groups calcify</w:t>
      </w:r>
    </w:p>
    <w:p>
      <w:pPr>
        <w:pStyle w:val="Heading1"/>
        <w:spacing w:after="150" w:before="300"/>
      </w:pPr>
      <w:r>
        <w:t xml:space="preserve">Caution</w:t>
      </w:r>
    </w:p>
    <w:p>
      <w:pPr>
        <w:spacing w:after="120"/>
      </w:pPr>
      <w:r>
        <w:t xml:space="preserve">This is a single interview (n=1). The domain-based grouping finding is compelling and specific, but should be treated as a strong working hypothesis to test against further interviews, not yet a validated pattern across the sample.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2026-08-23T03:38:39.171Z</dcterms:created>
  <dcterms:modified xsi:type="dcterms:W3CDTF">2026-08-23T03:38:39.183Z</dcterms:modified>
</cp:coreProperties>
</file>

<file path=docProps/custom.xml><?xml version="1.0" encoding="utf-8"?>
<Properties xmlns="http://schemas.openxmlformats.org/officeDocument/2006/custom-properties" xmlns:vt="http://schemas.openxmlformats.org/officeDocument/2006/docPropsVTypes"/>
</file>