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02"/>
        <w:gridCol w:w="4802"/>
      </w:tblGrid>
      <w:tr>
        <w:tc>
          <w:tcPr>
            <w:tcW w:type="dxa" w:w="7200"/>
          </w:tcPr>
          <w:p>
            <w:pPr>
              <w:spacing w:after="40"/>
            </w:pPr>
            <w:r>
              <w:rPr>
                <w:b/>
                <w:color w:val="0D6E55"/>
                <w:sz w:val="22"/>
              </w:rPr>
              <w:t>STANDAR OPERASIONAL PROSEDUR (SOP)</w:t>
            </w:r>
          </w:p>
          <w:p>
            <w:pPr>
              <w:spacing w:after="40"/>
            </w:pPr>
            <w:r>
              <w:rPr>
                <w:b/>
                <w:color w:val="1E293B"/>
                <w:sz w:val="30"/>
              </w:rPr>
              <w:t>SISTEM INFORMASI LEMBUR KARYAWAN (SILEKA)</w:t>
            </w:r>
          </w:p>
          <w:p>
            <w:pPr>
              <w:spacing w:after="0"/>
            </w:pPr>
            <w:r>
              <w:rPr>
                <w:color w:val="64748B"/>
                <w:sz w:val="19"/>
              </w:rPr>
              <w:t>Pabrik Kelapa Sawit (PKS) - PT. Letawa | Format PROS-HCM-02</w:t>
            </w:r>
          </w:p>
        </w:tc>
        <w:tc>
          <w:tcPr>
            <w:tcW w:type="dxa" w:w="3168"/>
            <w:shd w:val="clear" w:color="auto" w:fill="F1F5F9"/>
            <w:tcMar>
              <w:top w:w="80" w:type="dxa"/>
              <w:bottom w:w="80" w:type="dxa"/>
              <w:left w:w="100" w:type="dxa"/>
              <w:right w:w="100" w:type="dxa"/>
            </w:tcMar>
          </w:tcPr>
          <w:p>
            <w:pPr>
              <w:spacing w:after="40"/>
              <w:jc w:val="right"/>
            </w:pPr>
            <w:r>
              <w:rPr>
                <w:color w:val="1E293B"/>
                <w:sz w:val="17"/>
              </w:rPr>
              <w:t>Dokumen No: SOP-HCM-2026</w:t>
              <w:br/>
              <w:t>Revisi: 02 (Digital SPL)</w:t>
              <w:br/>
              <w:t>Tanggal Efektif: Okt 2026</w:t>
              <w:br/>
              <w:t>Klasifikasi: Internal Pabrik</w:t>
            </w:r>
          </w:p>
        </w:tc>
      </w:tr>
    </w:tbl>
    <w:p/>
    <w:p>
      <w:pPr>
        <w:spacing w:after="240"/>
      </w:pPr>
      <w:r>
        <w:rPr>
          <w:color w:val="CBD5E1"/>
        </w:rPr>
        <w:t>―――――――――――――――――――――――――――――――――――――――――――――――――――――――――――――――――</w:t>
      </w:r>
    </w:p>
    <w:p>
      <w:pPr>
        <w:pStyle w:val="Heading1"/>
      </w:pPr>
      <w:r>
        <w:rPr>
          <w:b/>
          <w:color w:val="0D6E55"/>
          <w:sz w:val="26"/>
        </w:rPr>
        <w:t>1. Ringkasan Eksekutif &amp; Latar Belakang Transformasi</w:t>
      </w:r>
    </w:p>
    <w:p>
      <w:pPr>
        <w:spacing w:after="160" w:line="276" w:lineRule="auto"/>
      </w:pPr>
      <w:r>
        <w:t>Aplikasi SILEKA (Sistem Informasi Lembur Karyawan) dibangun untuk menggantikan sistem pengelolaan Surat Perintah Lembur (SPL) konvensional berbasis kertas fisik di lingkungan Pabrik Kelapa Sawit (PKS). Pada sistem konvensional terdahulu, formulir kertas diletakkan di lorong pabrik, menyebabkan sering terjadinya kelupaan tanda tangan, formulir kotor/rusak terkena oli dan CPO, serta membebani Mandor dan HRD dalam rekapitulasi manual.</w:t>
      </w:r>
    </w:p>
    <w:tbl>
      <w:tblPr>
        <w:tblW w:type="auto" w:w="0"/>
        <w:jc w:val="center"/>
        <w:tblLayout w:type="fixed"/>
        <w:tblLook w:firstColumn="1" w:firstRow="1" w:lastColumn="0" w:lastRow="0" w:noHBand="0" w:noVBand="1" w:val="04A0"/>
      </w:tblPr>
      <w:tblGrid>
        <w:gridCol w:w="3202"/>
        <w:gridCol w:w="3202"/>
        <w:gridCol w:w="3202"/>
      </w:tblGrid>
      <w:tr>
        <w:tc>
          <w:tcPr>
            <w:tcW w:type="dxa" w:w="2592"/>
            <w:shd w:val="clear" w:color="auto" w:fill="0D6E55"/>
            <w:tcMar>
              <w:top w:w="100" w:type="dxa"/>
              <w:bottom w:w="100" w:type="dxa"/>
              <w:left w:w="120" w:type="dxa"/>
              <w:right w:w="120" w:type="dxa"/>
            </w:tcMar>
          </w:tcPr>
          <w:p>
            <w:pPr>
              <w:jc w:val="center"/>
            </w:pPr>
            <w:r>
              <w:rPr>
                <w:b/>
                <w:color w:val="FFFFFF"/>
                <w:sz w:val="19"/>
              </w:rPr>
              <w:t>Aspek Pengelolaan</w:t>
            </w:r>
          </w:p>
        </w:tc>
        <w:tc>
          <w:tcPr>
            <w:tcW w:type="dxa" w:w="3744"/>
            <w:shd w:val="clear" w:color="auto" w:fill="0D6E55"/>
            <w:tcMar>
              <w:top w:w="100" w:type="dxa"/>
              <w:bottom w:w="100" w:type="dxa"/>
              <w:left w:w="120" w:type="dxa"/>
              <w:right w:w="120" w:type="dxa"/>
            </w:tcMar>
          </w:tcPr>
          <w:p>
            <w:pPr>
              <w:jc w:val="center"/>
            </w:pPr>
            <w:r>
              <w:rPr>
                <w:b/>
                <w:color w:val="FFFFFF"/>
                <w:sz w:val="19"/>
              </w:rPr>
              <w:t>Sistem Konvensional (Kertas)</w:t>
            </w:r>
          </w:p>
        </w:tc>
        <w:tc>
          <w:tcPr>
            <w:tcW w:type="dxa" w:w="3744"/>
            <w:shd w:val="clear" w:color="auto" w:fill="0D6E55"/>
            <w:tcMar>
              <w:top w:w="100" w:type="dxa"/>
              <w:bottom w:w="100" w:type="dxa"/>
              <w:left w:w="120" w:type="dxa"/>
              <w:right w:w="120" w:type="dxa"/>
            </w:tcMar>
          </w:tcPr>
          <w:p>
            <w:pPr>
              <w:jc w:val="center"/>
            </w:pPr>
            <w:r>
              <w:rPr>
                <w:b/>
                <w:color w:val="FFFFFF"/>
                <w:sz w:val="19"/>
              </w:rPr>
              <w:t>Sistem Digital (SILEKA)</w:t>
            </w:r>
          </w:p>
        </w:tc>
      </w:tr>
      <w:tr>
        <w:tc>
          <w:tcPr>
            <w:tcW w:type="dxa" w:w="2592"/>
            <w:shd w:val="clear" w:color="auto" w:fill="F8FAFC"/>
            <w:tcMar>
              <w:top w:w="80" w:type="dxa"/>
              <w:bottom w:w="80" w:type="dxa"/>
              <w:left w:w="100" w:type="dxa"/>
              <w:right w:w="100" w:type="dxa"/>
            </w:tcMar>
          </w:tcPr>
          <w:p>
            <w:pPr>
              <w:spacing w:line="276" w:lineRule="auto" w:after="40"/>
            </w:pPr>
            <w:r>
              <w:rPr>
                <w:b/>
                <w:color w:val="1E293B"/>
                <w:sz w:val="18"/>
              </w:rPr>
              <w:t>Pembuatan SPL</w:t>
            </w:r>
          </w:p>
        </w:tc>
        <w:tc>
          <w:tcPr>
            <w:tcW w:type="dxa" w:w="3744"/>
            <w:shd w:val="clear" w:color="auto" w:fill="F8FAFC"/>
            <w:tcMar>
              <w:top w:w="80" w:type="dxa"/>
              <w:bottom w:w="80" w:type="dxa"/>
              <w:left w:w="100" w:type="dxa"/>
              <w:right w:w="100" w:type="dxa"/>
            </w:tcMar>
          </w:tcPr>
          <w:p>
            <w:pPr>
              <w:spacing w:line="276" w:lineRule="auto" w:after="40"/>
            </w:pPr>
            <w:r>
              <w:rPr>
                <w:color w:val="B91C1C"/>
                <w:sz w:val="18"/>
              </w:rPr>
              <w:t>Mandor menulis manual nama, ID karyawan, stasiun, dan jam satu per satu (20-35 nama).</w:t>
            </w:r>
          </w:p>
        </w:tc>
        <w:tc>
          <w:tcPr>
            <w:tcW w:type="dxa" w:w="3744"/>
            <w:shd w:val="clear" w:color="auto" w:fill="F8FAFC"/>
            <w:tcMar>
              <w:top w:w="80" w:type="dxa"/>
              <w:bottom w:w="80" w:type="dxa"/>
              <w:left w:w="100" w:type="dxa"/>
              <w:right w:w="100" w:type="dxa"/>
            </w:tcMar>
          </w:tcPr>
          <w:p>
            <w:pPr>
              <w:spacing w:line="276" w:lineRule="auto" w:after="40"/>
            </w:pPr>
            <w:r>
              <w:rPr>
                <w:color w:val="15803D"/>
                <w:sz w:val="18"/>
              </w:rPr>
              <w:t>Otomatis per Shift (Shift 1 / Shift 2). Mandor cukup atur preset jam serentak dalam 1 menit.</w:t>
            </w:r>
          </w:p>
        </w:tc>
      </w:tr>
      <w:tr>
        <w:tc>
          <w:tcPr>
            <w:tcW w:type="dxa" w:w="2592"/>
            <w:shd w:val="clear" w:color="auto" w:fill="FFFFFF"/>
            <w:tcMar>
              <w:top w:w="80" w:type="dxa"/>
              <w:bottom w:w="80" w:type="dxa"/>
              <w:left w:w="100" w:type="dxa"/>
              <w:right w:w="100" w:type="dxa"/>
            </w:tcMar>
          </w:tcPr>
          <w:p>
            <w:pPr>
              <w:spacing w:line="276" w:lineRule="auto" w:after="40"/>
            </w:pPr>
            <w:r>
              <w:rPr>
                <w:b/>
                <w:color w:val="1E293B"/>
                <w:sz w:val="18"/>
              </w:rPr>
              <w:t>Tanda Tangan Karyawan</w:t>
            </w:r>
          </w:p>
        </w:tc>
        <w:tc>
          <w:tcPr>
            <w:tcW w:type="dxa" w:w="3744"/>
            <w:shd w:val="clear" w:color="auto" w:fill="FFFFFF"/>
            <w:tcMar>
              <w:top w:w="80" w:type="dxa"/>
              <w:bottom w:w="80" w:type="dxa"/>
              <w:left w:w="100" w:type="dxa"/>
              <w:right w:w="100" w:type="dxa"/>
            </w:tcMar>
          </w:tcPr>
          <w:p>
            <w:pPr>
              <w:spacing w:line="276" w:lineRule="auto" w:after="40"/>
            </w:pPr>
            <w:r>
              <w:rPr>
                <w:color w:val="B91C1C"/>
                <w:sz w:val="18"/>
              </w:rPr>
              <w:t>Kertas ditaruh di lorong; karyawan sering lupa, terlewat, atau paraf palsu/titip.</w:t>
            </w:r>
          </w:p>
        </w:tc>
        <w:tc>
          <w:tcPr>
            <w:tcW w:type="dxa" w:w="3744"/>
            <w:shd w:val="clear" w:color="auto" w:fill="FFFFFF"/>
            <w:tcMar>
              <w:top w:w="80" w:type="dxa"/>
              <w:bottom w:w="80" w:type="dxa"/>
              <w:left w:w="100" w:type="dxa"/>
              <w:right w:w="100" w:type="dxa"/>
            </w:tcMar>
          </w:tcPr>
          <w:p>
            <w:pPr>
              <w:spacing w:line="276" w:lineRule="auto" w:after="40"/>
            </w:pPr>
            <w:r>
              <w:rPr>
                <w:color w:val="15803D"/>
                <w:sz w:val="18"/>
              </w:rPr>
              <w:t>Validasi mandiri dari HP masing-masing (Klik ACC/Setuju atau Tolak dengan alasan).</w:t>
            </w:r>
          </w:p>
        </w:tc>
      </w:tr>
      <w:tr>
        <w:tc>
          <w:tcPr>
            <w:tcW w:type="dxa" w:w="2592"/>
            <w:shd w:val="clear" w:color="auto" w:fill="F8FAFC"/>
            <w:tcMar>
              <w:top w:w="80" w:type="dxa"/>
              <w:bottom w:w="80" w:type="dxa"/>
              <w:left w:w="100" w:type="dxa"/>
              <w:right w:w="100" w:type="dxa"/>
            </w:tcMar>
          </w:tcPr>
          <w:p>
            <w:pPr>
              <w:spacing w:line="276" w:lineRule="auto" w:after="40"/>
            </w:pPr>
            <w:r>
              <w:rPr>
                <w:b/>
                <w:color w:val="1E293B"/>
                <w:sz w:val="18"/>
              </w:rPr>
              <w:t>Kondisi Fisik Dokumen</w:t>
            </w:r>
          </w:p>
        </w:tc>
        <w:tc>
          <w:tcPr>
            <w:tcW w:type="dxa" w:w="3744"/>
            <w:shd w:val="clear" w:color="auto" w:fill="F8FAFC"/>
            <w:tcMar>
              <w:top w:w="80" w:type="dxa"/>
              <w:bottom w:w="80" w:type="dxa"/>
              <w:left w:w="100" w:type="dxa"/>
              <w:right w:w="100" w:type="dxa"/>
            </w:tcMar>
          </w:tcPr>
          <w:p>
            <w:pPr>
              <w:spacing w:line="276" w:lineRule="auto" w:after="40"/>
            </w:pPr>
            <w:r>
              <w:rPr>
                <w:color w:val="B91C1C"/>
                <w:sz w:val="18"/>
              </w:rPr>
              <w:t>Rentan sobek, basah, tercecer, dan bernoda oli / minyak CPO di area pabrik.</w:t>
            </w:r>
          </w:p>
        </w:tc>
        <w:tc>
          <w:tcPr>
            <w:tcW w:type="dxa" w:w="3744"/>
            <w:shd w:val="clear" w:color="auto" w:fill="F8FAFC"/>
            <w:tcMar>
              <w:top w:w="80" w:type="dxa"/>
              <w:bottom w:w="80" w:type="dxa"/>
              <w:left w:w="100" w:type="dxa"/>
              <w:right w:w="100" w:type="dxa"/>
            </w:tcMar>
          </w:tcPr>
          <w:p>
            <w:pPr>
              <w:spacing w:line="276" w:lineRule="auto" w:after="40"/>
            </w:pPr>
            <w:r>
              <w:rPr>
                <w:color w:val="15803D"/>
                <w:sz w:val="18"/>
              </w:rPr>
              <w:t>Tersimpan aman di Cloud Database, riwayat terlindungi, dan cetak fisik A4 PROS-HCM-02 saat dibutuhkan.</w:t>
            </w:r>
          </w:p>
        </w:tc>
      </w:tr>
      <w:tr>
        <w:tc>
          <w:tcPr>
            <w:tcW w:type="dxa" w:w="2592"/>
            <w:shd w:val="clear" w:color="auto" w:fill="FFFFFF"/>
            <w:tcMar>
              <w:top w:w="80" w:type="dxa"/>
              <w:bottom w:w="80" w:type="dxa"/>
              <w:left w:w="100" w:type="dxa"/>
              <w:right w:w="100" w:type="dxa"/>
            </w:tcMar>
          </w:tcPr>
          <w:p>
            <w:pPr>
              <w:spacing w:line="276" w:lineRule="auto" w:after="40"/>
            </w:pPr>
            <w:r>
              <w:rPr>
                <w:b/>
                <w:color w:val="1E293B"/>
                <w:sz w:val="18"/>
              </w:rPr>
              <w:t>Rekapitulasi Payroll</w:t>
            </w:r>
          </w:p>
        </w:tc>
        <w:tc>
          <w:tcPr>
            <w:tcW w:type="dxa" w:w="3744"/>
            <w:shd w:val="clear" w:color="auto" w:fill="FFFFFF"/>
            <w:tcMar>
              <w:top w:w="80" w:type="dxa"/>
              <w:bottom w:w="80" w:type="dxa"/>
              <w:left w:w="100" w:type="dxa"/>
              <w:right w:w="100" w:type="dxa"/>
            </w:tcMar>
          </w:tcPr>
          <w:p>
            <w:pPr>
              <w:spacing w:line="276" w:lineRule="auto" w:after="40"/>
            </w:pPr>
            <w:r>
              <w:rPr>
                <w:color w:val="B91C1C"/>
                <w:sz w:val="18"/>
              </w:rPr>
              <w:t>HRD &amp; KTU menghitung ulang secara manual tiap akhir bulan (rawan selisih jam).</w:t>
            </w:r>
          </w:p>
        </w:tc>
        <w:tc>
          <w:tcPr>
            <w:tcW w:type="dxa" w:w="3744"/>
            <w:shd w:val="clear" w:color="auto" w:fill="FFFFFF"/>
            <w:tcMar>
              <w:top w:w="80" w:type="dxa"/>
              <w:bottom w:w="80" w:type="dxa"/>
              <w:left w:w="100" w:type="dxa"/>
              <w:right w:w="100" w:type="dxa"/>
            </w:tcMar>
          </w:tcPr>
          <w:p>
            <w:pPr>
              <w:spacing w:line="276" w:lineRule="auto" w:after="40"/>
            </w:pPr>
            <w:r>
              <w:rPr>
                <w:color w:val="15803D"/>
                <w:sz w:val="18"/>
              </w:rPr>
              <w:t>Perhitungan otomatis total jam (termasuk lintas malam/overnight shift) dan siap ekspor payroll.</w:t>
            </w:r>
          </w:p>
        </w:tc>
      </w:tr>
    </w:tbl>
    <w:p>
      <w:pPr>
        <w:spacing w:after="160"/>
      </w:pPr>
    </w:p>
    <w:p>
      <w:pPr>
        <w:pStyle w:val="Heading1"/>
      </w:pPr>
      <w:r>
        <w:rPr>
          <w:b/>
          <w:color w:val="0D6E55"/>
          <w:sz w:val="26"/>
        </w:rPr>
        <w:t>2. Peta Aktor &amp; Rincian Tugas (Roles &amp; Responsibilities)</w:t>
      </w:r>
    </w:p>
    <w:tbl>
      <w:tblPr>
        <w:tblW w:type="auto" w:w="0"/>
        <w:jc w:val="center"/>
        <w:tblLayout w:type="fixed"/>
        <w:tblLook w:firstColumn="1" w:firstRow="1" w:lastColumn="0" w:lastRow="0" w:noHBand="0" w:noVBand="1" w:val="04A0"/>
      </w:tblPr>
      <w:tblGrid>
        <w:gridCol w:w="9605"/>
      </w:tblGrid>
      <w:tr>
        <w:tc>
          <w:tcPr>
            <w:tcW w:type="dxa" w:w="10080"/>
            <w:shd w:val="clear" w:color="auto" w:fill="F8FAFC"/>
            <w:tcMar>
              <w:top w:w="100" w:type="dxa"/>
              <w:bottom w:w="100" w:type="dxa"/>
              <w:left w:w="140" w:type="dxa"/>
              <w:right w:w="140" w:type="dxa"/>
            </w:tcMar>
          </w:tcPr>
          <w:p>
            <w:pPr>
              <w:spacing w:after="80"/>
            </w:pPr>
            <w:r>
              <w:rPr>
                <w:b/>
                <w:color w:val="0D6E55"/>
                <w:sz w:val="21"/>
              </w:rPr>
              <w:t>■ MANDOR / PENGAWAS LAPANGAN (Shift Supervisor)</w:t>
            </w:r>
          </w:p>
          <w:p>
            <w:pPr>
              <w:spacing w:after="40" w:line="276" w:lineRule="auto"/>
            </w:pPr>
            <w:r>
              <w:rPr>
                <w:b/>
                <w:color w:val="1E293B"/>
                <w:sz w:val="18"/>
              </w:rPr>
              <w:t xml:space="preserve">• Peran Utama: </w:t>
            </w:r>
            <w:r>
              <w:rPr>
                <w:color w:val="334155"/>
                <w:sz w:val="18"/>
              </w:rPr>
              <w:t>Penanggung jawab operasional stasiun pabrik dan penyusun instruksi lembur regu kerja.</w:t>
            </w:r>
          </w:p>
          <w:p>
            <w:pPr>
              <w:spacing w:after="40" w:line="276" w:lineRule="auto"/>
            </w:pPr>
            <w:r>
              <w:rPr>
                <w:b/>
                <w:color w:val="1E293B"/>
                <w:sz w:val="18"/>
              </w:rPr>
              <w:t xml:space="preserve">• Tugas 1: </w:t>
            </w:r>
            <w:r>
              <w:rPr>
                <w:color w:val="334155"/>
                <w:sz w:val="18"/>
              </w:rPr>
              <w:t>Penyusunan SPL Harian Berbasis Shift: Membuka menu Buat SPL, memilih shift (Shift 1 atau Shift 2) dan tanggal operasional. Seluruh anggota shift otomatis dimuat.</w:t>
            </w:r>
          </w:p>
          <w:p>
            <w:pPr>
              <w:spacing w:after="40" w:line="276" w:lineRule="auto"/>
            </w:pPr>
            <w:r>
              <w:rPr>
                <w:b/>
                <w:color w:val="1E293B"/>
                <w:sz w:val="18"/>
              </w:rPr>
              <w:t xml:space="preserve">• Tugas 2: </w:t>
            </w:r>
            <w:r>
              <w:rPr>
                <w:color w:val="334155"/>
                <w:sz w:val="18"/>
              </w:rPr>
              <w:t>Penetapan Jam &amp; Status Kerja: Memasukkan jam mulai s/d jam selesai (bisa menggunakan fitur Preset Jam Massal). Menentukan status: Lembur atau Tidak Lembur.</w:t>
            </w:r>
          </w:p>
          <w:p>
            <w:pPr>
              <w:spacing w:after="40" w:line="276" w:lineRule="auto"/>
            </w:pPr>
            <w:r>
              <w:rPr>
                <w:b/>
                <w:color w:val="1E293B"/>
                <w:sz w:val="18"/>
              </w:rPr>
              <w:t xml:space="preserve">• Tugas 3: </w:t>
            </w:r>
            <w:r>
              <w:rPr>
                <w:color w:val="334155"/>
                <w:sz w:val="18"/>
              </w:rPr>
              <w:t>Pencatatan Alasan Ketidakhadiran: Untuk karyawan yang berstatus 'Tidak Lembur', Mandor mencantumkan alasannya pada kolom Jenis Pekerjaan (contoh: Cuti, Sakit, atau Hanya HK Normal).</w:t>
            </w:r>
          </w:p>
          <w:p>
            <w:pPr>
              <w:spacing w:after="40" w:line="276" w:lineRule="auto"/>
            </w:pPr>
            <w:r>
              <w:rPr>
                <w:b/>
                <w:color w:val="1E293B"/>
                <w:sz w:val="18"/>
              </w:rPr>
              <w:t xml:space="preserve">• Tugas 4: </w:t>
            </w:r>
            <w:r>
              <w:rPr>
                <w:color w:val="334155"/>
                <w:sz w:val="18"/>
              </w:rPr>
              <w:t>Monitoring Real-Time &amp; Koreksi: Memantau status persetujuan karyawan dan melakukan penyesuaian jika terjadi revisi jadwal kerja pabrik.</w:t>
            </w:r>
          </w:p>
          <w:p>
            <w:pPr>
              <w:spacing w:after="40" w:line="276" w:lineRule="auto"/>
            </w:pPr>
            <w:r>
              <w:rPr>
                <w:b/>
                <w:color w:val="1E293B"/>
                <w:sz w:val="18"/>
              </w:rPr>
              <w:t xml:space="preserve">• Tugas 5: </w:t>
            </w:r>
            <w:r>
              <w:rPr>
                <w:color w:val="334155"/>
                <w:sz w:val="18"/>
              </w:rPr>
              <w:t>Pencetakan Formulir Resmi: Mencetak formulir format standar PROS-HCM-02 berukuran 1 halaman A4 portrait untuk kebutuhan arsip fisik atau tanda tangan basah.</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8FAFC"/>
            <w:tcMar>
              <w:top w:w="100" w:type="dxa"/>
              <w:bottom w:w="100" w:type="dxa"/>
              <w:left w:w="140" w:type="dxa"/>
              <w:right w:w="140" w:type="dxa"/>
            </w:tcMar>
          </w:tcPr>
          <w:p>
            <w:pPr>
              <w:spacing w:after="80"/>
            </w:pPr>
            <w:r>
              <w:rPr>
                <w:b/>
                <w:color w:val="1A56DB"/>
                <w:sz w:val="21"/>
              </w:rPr>
              <w:t>■ KARYAWAN PELAKSANA / OPERATOR PABRIK (Mill Worker)</w:t>
            </w:r>
          </w:p>
          <w:p>
            <w:pPr>
              <w:spacing w:after="40" w:line="276" w:lineRule="auto"/>
            </w:pPr>
            <w:r>
              <w:rPr>
                <w:b/>
                <w:color w:val="1E293B"/>
                <w:sz w:val="18"/>
              </w:rPr>
              <w:t xml:space="preserve">• Peran Utama: </w:t>
            </w:r>
            <w:r>
              <w:rPr>
                <w:color w:val="334155"/>
                <w:sz w:val="18"/>
              </w:rPr>
              <w:t>Pelaksana tugas teknis di stasiun kerja pabrik (Sterilizer, Press, Boiler, dll).</w:t>
            </w:r>
          </w:p>
          <w:p>
            <w:pPr>
              <w:spacing w:after="40" w:line="276" w:lineRule="auto"/>
            </w:pPr>
            <w:r>
              <w:rPr>
                <w:b/>
                <w:color w:val="1E293B"/>
                <w:sz w:val="18"/>
              </w:rPr>
              <w:t xml:space="preserve">• Tugas 1: </w:t>
            </w:r>
            <w:r>
              <w:rPr>
                <w:color w:val="334155"/>
                <w:sz w:val="18"/>
              </w:rPr>
              <w:t>Pemeriksaan Jadwal Digital: Mengakses portal SILEKA melalui HP/smartphone pribadi setelah selesai jam kerja.</w:t>
            </w:r>
          </w:p>
          <w:p>
            <w:pPr>
              <w:spacing w:after="40" w:line="276" w:lineRule="auto"/>
            </w:pPr>
            <w:r>
              <w:rPr>
                <w:b/>
                <w:color w:val="1E293B"/>
                <w:sz w:val="18"/>
              </w:rPr>
              <w:t xml:space="preserve">• Tugas 2: </w:t>
            </w:r>
            <w:r>
              <w:rPr>
                <w:color w:val="334155"/>
                <w:sz w:val="18"/>
              </w:rPr>
              <w:t>Validasi Persetujuan Lembur: Memeriksa kesesuaian jam lembur yang diajukan Mandor. Klik tombol 'ACC' (Setuju) untuk mengesahkan lembur secara digital.</w:t>
            </w:r>
          </w:p>
          <w:p>
            <w:pPr>
              <w:spacing w:after="40" w:line="276" w:lineRule="auto"/>
            </w:pPr>
            <w:r>
              <w:rPr>
                <w:b/>
                <w:color w:val="1E293B"/>
                <w:sz w:val="18"/>
              </w:rPr>
              <w:t xml:space="preserve">• Tugas 3: </w:t>
            </w:r>
            <w:r>
              <w:rPr>
                <w:color w:val="334155"/>
                <w:sz w:val="18"/>
              </w:rPr>
              <w:t>Pengajuan Keberatan/Revisi: Apabila jam yang diajukan tidak sesuai dengan fakta di lapangan, Karyawan berhak menekan tombol 'Tolak' disertai catatan alasan koreksi.</w:t>
            </w:r>
          </w:p>
          <w:p>
            <w:pPr>
              <w:spacing w:after="40" w:line="276" w:lineRule="auto"/>
            </w:pPr>
            <w:r>
              <w:rPr>
                <w:b/>
                <w:color w:val="1E293B"/>
                <w:sz w:val="18"/>
              </w:rPr>
              <w:t xml:space="preserve">• Tugas 4: </w:t>
            </w:r>
            <w:r>
              <w:rPr>
                <w:color w:val="334155"/>
                <w:sz w:val="18"/>
              </w:rPr>
              <w:t>Transparansi Riwayat: Memantau akumulasi total jam lembur yang telah disetujui dalam bulan berjalan secara mandiri dan transparan.</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8FAFC"/>
            <w:tcMar>
              <w:top w:w="100" w:type="dxa"/>
              <w:bottom w:w="100" w:type="dxa"/>
              <w:left w:w="140" w:type="dxa"/>
              <w:right w:w="140" w:type="dxa"/>
            </w:tcMar>
          </w:tcPr>
          <w:p>
            <w:pPr>
              <w:spacing w:after="80"/>
            </w:pPr>
            <w:r>
              <w:rPr>
                <w:b/>
                <w:color w:val="D97706"/>
                <w:sz w:val="21"/>
              </w:rPr>
              <w:t>■ ADMIN SISTEM / HRD / PERSONALIA (HCM Staff)</w:t>
            </w:r>
          </w:p>
          <w:p>
            <w:pPr>
              <w:spacing w:after="40" w:line="276" w:lineRule="auto"/>
            </w:pPr>
            <w:r>
              <w:rPr>
                <w:b/>
                <w:color w:val="1E293B"/>
                <w:sz w:val="18"/>
              </w:rPr>
              <w:t xml:space="preserve">• Peran Utama: </w:t>
            </w:r>
            <w:r>
              <w:rPr>
                <w:color w:val="334155"/>
                <w:sz w:val="18"/>
              </w:rPr>
              <w:t>Pengelola master data, konfigurasi organisasi, dan rekapitulasi penggajian (Payroll).</w:t>
            </w:r>
          </w:p>
          <w:p>
            <w:pPr>
              <w:spacing w:after="40" w:line="276" w:lineRule="auto"/>
            </w:pPr>
            <w:r>
              <w:rPr>
                <w:b/>
                <w:color w:val="1E293B"/>
                <w:sz w:val="18"/>
              </w:rPr>
              <w:t xml:space="preserve">• Tugas 1: </w:t>
            </w:r>
            <w:r>
              <w:rPr>
                <w:color w:val="334155"/>
                <w:sz w:val="18"/>
              </w:rPr>
              <w:t>Manajemen Karyawan: Menginput data karyawan, nomor employee/SAP, penempatan stasiun kerja permanen, dan penetapan grup shift (Shift 1 / Shift 2).</w:t>
            </w:r>
          </w:p>
          <w:p>
            <w:pPr>
              <w:spacing w:after="40" w:line="276" w:lineRule="auto"/>
            </w:pPr>
            <w:r>
              <w:rPr>
                <w:b/>
                <w:color w:val="1E293B"/>
                <w:sz w:val="18"/>
              </w:rPr>
              <w:t xml:space="preserve">• Tugas 2: </w:t>
            </w:r>
            <w:r>
              <w:rPr>
                <w:color w:val="334155"/>
                <w:sz w:val="18"/>
              </w:rPr>
              <w:t>Pengaturan Rotasi Shift: Mengubah penugasan shift karyawan secara cepat saat periode pertukaran shift pabrik (rolling shift).</w:t>
            </w:r>
          </w:p>
          <w:p>
            <w:pPr>
              <w:spacing w:after="40" w:line="276" w:lineRule="auto"/>
            </w:pPr>
            <w:r>
              <w:rPr>
                <w:b/>
                <w:color w:val="1E293B"/>
                <w:sz w:val="18"/>
              </w:rPr>
              <w:t xml:space="preserve">• Tugas 3: </w:t>
            </w:r>
            <w:r>
              <w:rPr>
                <w:color w:val="334155"/>
                <w:sz w:val="18"/>
              </w:rPr>
              <w:t>Manajemen Stasiun Kerja: Mengelola 14 stasiun kerja PKS (Loading Ramp, Sterilizer, Thresher, Press, Clarification, Kernel, Boiler, Power House, Workshop, dll).</w:t>
            </w:r>
          </w:p>
          <w:p>
            <w:pPr>
              <w:spacing w:after="40" w:line="276" w:lineRule="auto"/>
            </w:pPr>
            <w:r>
              <w:rPr>
                <w:b/>
                <w:color w:val="1E293B"/>
                <w:sz w:val="18"/>
              </w:rPr>
              <w:t xml:space="preserve">• Tugas 4: </w:t>
            </w:r>
            <w:r>
              <w:rPr>
                <w:color w:val="334155"/>
                <w:sz w:val="18"/>
              </w:rPr>
              <w:t>Rekapitulasi &amp; Integrasi Payroll: Memeriksa rekap total lembur bulanan seluruh karyawan untuk diproses ke dalam slip gaji dan pembukuan biaya lembur.</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8FAFC"/>
            <w:tcMar>
              <w:top w:w="100" w:type="dxa"/>
              <w:bottom w:w="100" w:type="dxa"/>
              <w:left w:w="140" w:type="dxa"/>
              <w:right w:w="140" w:type="dxa"/>
            </w:tcMar>
          </w:tcPr>
          <w:p>
            <w:pPr>
              <w:spacing w:after="80"/>
            </w:pPr>
            <w:r>
              <w:rPr>
                <w:b/>
                <w:color w:val="475569"/>
                <w:sz w:val="21"/>
              </w:rPr>
              <w:t>■ KTU (KEPALA TATA USAHA) / MILL MANAGER</w:t>
            </w:r>
          </w:p>
          <w:p>
            <w:pPr>
              <w:spacing w:after="40" w:line="276" w:lineRule="auto"/>
            </w:pPr>
            <w:r>
              <w:rPr>
                <w:b/>
                <w:color w:val="1E293B"/>
                <w:sz w:val="18"/>
              </w:rPr>
              <w:t xml:space="preserve">• Peran Utama: </w:t>
            </w:r>
            <w:r>
              <w:rPr>
                <w:color w:val="334155"/>
                <w:sz w:val="18"/>
              </w:rPr>
              <w:t>Pengambil keputusan dan otorisasi anggaran lembur tingkat manajemen pabrik.</w:t>
            </w:r>
          </w:p>
          <w:p>
            <w:pPr>
              <w:spacing w:after="40" w:line="276" w:lineRule="auto"/>
            </w:pPr>
            <w:r>
              <w:rPr>
                <w:b/>
                <w:color w:val="1E293B"/>
                <w:sz w:val="18"/>
              </w:rPr>
              <w:t xml:space="preserve">• Tugas 1: </w:t>
            </w:r>
            <w:r>
              <w:rPr>
                <w:color w:val="334155"/>
                <w:sz w:val="18"/>
              </w:rPr>
              <w:t>Otorisasi &amp; Kontrol Anggaran: Memantau tren total jam lembur operasional pabrik agar sesuai dengan kapasitas olah TBS dan standar efisiensi biaya.</w:t>
            </w:r>
          </w:p>
          <w:p>
            <w:pPr>
              <w:spacing w:after="40" w:line="276" w:lineRule="auto"/>
            </w:pPr>
            <w:r>
              <w:rPr>
                <w:b/>
                <w:color w:val="1E293B"/>
                <w:sz w:val="18"/>
              </w:rPr>
              <w:t xml:space="preserve">• Tugas 2: </w:t>
            </w:r>
            <w:r>
              <w:rPr>
                <w:color w:val="334155"/>
                <w:sz w:val="18"/>
              </w:rPr>
              <w:t>Persetujuan Akhir: Memberikan tanda tangan otorisasi akhir pada dokumen cetak fisik PROS-HCM-02 sebelum diajukan ke Kantor Direksi / Head Office.</w:t>
            </w:r>
          </w:p>
        </w:tc>
      </w:tr>
    </w:tbl>
    <w:p>
      <w:pPr>
        <w:spacing w:after="80"/>
      </w:pPr>
    </w:p>
    <w:p>
      <w:pPr>
        <w:pStyle w:val="Heading1"/>
      </w:pPr>
      <w:r>
        <w:rPr>
          <w:b/>
          <w:color w:val="0D6E55"/>
          <w:sz w:val="26"/>
        </w:rPr>
        <w:t>3. Diagram &amp; Tahapan Alur Kerja Sistem (Workflow Pipeline)</w:t>
      </w:r>
    </w:p>
    <w:tbl>
      <w:tblPr>
        <w:tblW w:type="auto" w:w="0"/>
        <w:jc w:val="center"/>
        <w:tblLayout w:type="fixed"/>
        <w:tblLook w:firstColumn="1" w:firstRow="1" w:lastColumn="0" w:lastRow="0" w:noHBand="0" w:noVBand="1" w:val="04A0"/>
      </w:tblPr>
      <w:tblGrid>
        <w:gridCol w:w="9605"/>
      </w:tblGrid>
      <w:tr>
        <w:tc>
          <w:tcPr>
            <w:tcW w:type="dxa" w:w="10080"/>
            <w:shd w:val="clear" w:color="auto" w:fill="FFFFFF"/>
            <w:tcMar>
              <w:top w:w="80" w:type="dxa"/>
              <w:bottom w:w="80" w:type="dxa"/>
              <w:left w:w="120" w:type="dxa"/>
              <w:right w:w="120" w:type="dxa"/>
            </w:tcMar>
            <w:tcBorders>
              <w:left w:val="single" w:sz="24" w:space="0" w:color="0D6E55"/>
            </w:tcBorders>
          </w:tcPr>
          <w:p>
            <w:pPr>
              <w:spacing w:after="40"/>
            </w:pPr>
            <w:r>
              <w:rPr>
                <w:b/>
                <w:color w:val="0D6E55"/>
                <w:sz w:val="20"/>
              </w:rPr>
              <w:t>TAHAP 1: PERENCANAAN &amp; PENYUSUNAN SPL KOLEKTIF</w:t>
            </w:r>
          </w:p>
          <w:p>
            <w:pPr>
              <w:spacing w:after="80"/>
            </w:pPr>
            <w:r>
              <w:rPr>
                <w:i/>
                <w:color w:val="64748B"/>
                <w:sz w:val="17"/>
              </w:rPr>
              <w:t>Pelaksana Utama: Mandor Lapangan</w:t>
            </w:r>
          </w:p>
          <w:p>
            <w:pPr>
              <w:spacing w:after="40" w:line="276" w:lineRule="auto"/>
            </w:pPr>
            <w:r>
              <w:rPr>
                <w:b/>
                <w:color w:val="1E293B"/>
                <w:sz w:val="18"/>
              </w:rPr>
              <w:t xml:space="preserve">1. </w:t>
            </w:r>
            <w:r>
              <w:rPr>
                <w:color w:val="334155"/>
                <w:sz w:val="18"/>
              </w:rPr>
              <w:t>Mandor login ke sistem SILEKA di awal atau akhir shift operasional.</w:t>
            </w:r>
          </w:p>
          <w:p>
            <w:pPr>
              <w:spacing w:after="40" w:line="276" w:lineRule="auto"/>
            </w:pPr>
            <w:r>
              <w:rPr>
                <w:b/>
                <w:color w:val="1E293B"/>
                <w:sz w:val="18"/>
              </w:rPr>
              <w:t xml:space="preserve">2. </w:t>
            </w:r>
            <w:r>
              <w:rPr>
                <w:color w:val="334155"/>
                <w:sz w:val="18"/>
              </w:rPr>
              <w:t>Masuk ke menu 'Buat SPL' -&gt; Pilih Tanggal Operasional &amp; Pilih Shift (Shift 1 atau Shift 2).</w:t>
            </w:r>
          </w:p>
          <w:p>
            <w:pPr>
              <w:spacing w:after="40" w:line="276" w:lineRule="auto"/>
            </w:pPr>
            <w:r>
              <w:rPr>
                <w:b/>
                <w:color w:val="1E293B"/>
                <w:sz w:val="18"/>
              </w:rPr>
              <w:t xml:space="preserve">3. </w:t>
            </w:r>
            <w:r>
              <w:rPr>
                <w:color w:val="334155"/>
                <w:sz w:val="18"/>
              </w:rPr>
              <w:t>Sistem otomatis menampilkan seluruh karyawan yang terdaftar pada shift tersebut beserta nomor employee dan stasiun masing-masing.</w:t>
            </w:r>
          </w:p>
          <w:p>
            <w:pPr>
              <w:spacing w:after="40" w:line="276" w:lineRule="auto"/>
            </w:pPr>
            <w:r>
              <w:rPr>
                <w:b/>
                <w:color w:val="1E293B"/>
                <w:sz w:val="18"/>
              </w:rPr>
              <w:t xml:space="preserve">4. </w:t>
            </w:r>
            <w:r>
              <w:rPr>
                <w:color w:val="334155"/>
                <w:sz w:val="18"/>
              </w:rPr>
              <w:t>Mandor mengisi jam lembur serentak menggunakan Preset Jam Cepat (misal: 17:00 - 21:00) atau mengisi per karyawan.</w:t>
            </w:r>
          </w:p>
          <w:p>
            <w:pPr>
              <w:spacing w:after="40" w:line="276" w:lineRule="auto"/>
            </w:pPr>
            <w:r>
              <w:rPr>
                <w:b/>
                <w:color w:val="1E293B"/>
                <w:sz w:val="18"/>
              </w:rPr>
              <w:t xml:space="preserve">5. </w:t>
            </w:r>
            <w:r>
              <w:rPr>
                <w:color w:val="334155"/>
                <w:sz w:val="18"/>
              </w:rPr>
              <w:t>Untuk karyawan yang tidak hadir atau tidak lembur, toggle diubah ke 'Tidak Lembur' dan alasan (Cuti/HK/Sakit) dicatat di kolom Jenis Pekerjaan.</w:t>
            </w:r>
          </w:p>
          <w:p>
            <w:pPr>
              <w:spacing w:after="40" w:line="276" w:lineRule="auto"/>
            </w:pPr>
            <w:r>
              <w:rPr>
                <w:b/>
                <w:color w:val="1E293B"/>
                <w:sz w:val="18"/>
              </w:rPr>
              <w:t xml:space="preserve">6. </w:t>
            </w:r>
            <w:r>
              <w:rPr>
                <w:color w:val="334155"/>
                <w:sz w:val="18"/>
              </w:rPr>
              <w:t>Klik 'Simpan Semua Data Lembur' -&gt; Data tersimpan di server dengan status 'Pending'.</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FFFFF"/>
            <w:tcMar>
              <w:top w:w="80" w:type="dxa"/>
              <w:bottom w:w="80" w:type="dxa"/>
              <w:left w:w="120" w:type="dxa"/>
              <w:right w:w="120" w:type="dxa"/>
            </w:tcMar>
            <w:tcBorders>
              <w:left w:val="single" w:sz="24" w:space="0" w:color="0D6E55"/>
            </w:tcBorders>
          </w:tcPr>
          <w:p>
            <w:pPr>
              <w:spacing w:after="40"/>
            </w:pPr>
            <w:r>
              <w:rPr>
                <w:b/>
                <w:color w:val="0D6E55"/>
                <w:sz w:val="20"/>
              </w:rPr>
              <w:t>TAHAP 2: VALIDASI &amp; PERSETUJUAN DIGITAL MANDIRI</w:t>
            </w:r>
          </w:p>
          <w:p>
            <w:pPr>
              <w:spacing w:after="80"/>
            </w:pPr>
            <w:r>
              <w:rPr>
                <w:i/>
                <w:color w:val="64748B"/>
                <w:sz w:val="17"/>
              </w:rPr>
              <w:t>Pelaksana Utama: Karyawan Pelaksana</w:t>
            </w:r>
          </w:p>
          <w:p>
            <w:pPr>
              <w:spacing w:after="40" w:line="276" w:lineRule="auto"/>
            </w:pPr>
            <w:r>
              <w:rPr>
                <w:b/>
                <w:color w:val="1E293B"/>
                <w:sz w:val="18"/>
              </w:rPr>
              <w:t xml:space="preserve">1. </w:t>
            </w:r>
            <w:r>
              <w:rPr>
                <w:color w:val="334155"/>
                <w:sz w:val="18"/>
              </w:rPr>
              <w:t>Karyawan membuka aplikasi SILEKA dari HP masing-masing.</w:t>
            </w:r>
          </w:p>
          <w:p>
            <w:pPr>
              <w:spacing w:after="40" w:line="276" w:lineRule="auto"/>
            </w:pPr>
            <w:r>
              <w:rPr>
                <w:b/>
                <w:color w:val="1E293B"/>
                <w:sz w:val="18"/>
              </w:rPr>
              <w:t xml:space="preserve">2. </w:t>
            </w:r>
            <w:r>
              <w:rPr>
                <w:color w:val="334155"/>
                <w:sz w:val="18"/>
              </w:rPr>
              <w:t>Di dashboard pribadi, karyawan melihat rencana lembur yang dibuatkan mandor untuk dirinya (tanggal, jenis tugas, jam mulai s/d selesai).</w:t>
            </w:r>
          </w:p>
          <w:p>
            <w:pPr>
              <w:spacing w:after="40" w:line="276" w:lineRule="auto"/>
            </w:pPr>
            <w:r>
              <w:rPr>
                <w:b/>
                <w:color w:val="1E293B"/>
                <w:sz w:val="18"/>
              </w:rPr>
              <w:t xml:space="preserve">3. </w:t>
            </w:r>
            <w:r>
              <w:rPr>
                <w:color w:val="334155"/>
                <w:sz w:val="18"/>
              </w:rPr>
              <w:t>Karyawan memeriksa kebenaran data: jika sesuai, klik tombol 'ACC / Setuju'. Status langsung berubah menjadi 'Disetujui'.</w:t>
            </w:r>
          </w:p>
          <w:p>
            <w:pPr>
              <w:spacing w:after="40" w:line="276" w:lineRule="auto"/>
            </w:pPr>
            <w:r>
              <w:rPr>
                <w:b/>
                <w:color w:val="1E293B"/>
                <w:sz w:val="18"/>
              </w:rPr>
              <w:t xml:space="preserve">4. </w:t>
            </w:r>
            <w:r>
              <w:rPr>
                <w:color w:val="334155"/>
                <w:sz w:val="18"/>
              </w:rPr>
              <w:t>Jika ada selisih jam atau kesalahan pencatatan, karyawan klik 'Tolak' dan menulis alasan perbaikan.</w:t>
            </w:r>
          </w:p>
          <w:p>
            <w:pPr>
              <w:spacing w:after="40" w:line="276" w:lineRule="auto"/>
            </w:pPr>
            <w:r>
              <w:rPr>
                <w:b/>
                <w:color w:val="1E293B"/>
                <w:sz w:val="18"/>
              </w:rPr>
              <w:t xml:space="preserve">5. </w:t>
            </w:r>
            <w:r>
              <w:rPr>
                <w:color w:val="334155"/>
                <w:sz w:val="18"/>
              </w:rPr>
              <w:t>Mandor dapat melihat koreksi tersebut di dashboard mandor untuk dilakukan update.</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FFFFF"/>
            <w:tcMar>
              <w:top w:w="80" w:type="dxa"/>
              <w:bottom w:w="80" w:type="dxa"/>
              <w:left w:w="120" w:type="dxa"/>
              <w:right w:w="120" w:type="dxa"/>
            </w:tcMar>
            <w:tcBorders>
              <w:left w:val="single" w:sz="24" w:space="0" w:color="0D6E55"/>
            </w:tcBorders>
          </w:tcPr>
          <w:p>
            <w:pPr>
              <w:spacing w:after="40"/>
            </w:pPr>
            <w:r>
              <w:rPr>
                <w:b/>
                <w:color w:val="0D6E55"/>
                <w:sz w:val="20"/>
              </w:rPr>
              <w:t>TAHAP 3: CETAK FORMULIR FISIK PROS-HCM-02</w:t>
            </w:r>
          </w:p>
          <w:p>
            <w:pPr>
              <w:spacing w:after="80"/>
            </w:pPr>
            <w:r>
              <w:rPr>
                <w:i/>
                <w:color w:val="64748B"/>
                <w:sz w:val="17"/>
              </w:rPr>
              <w:t>Pelaksana Utama: Mandor / Admin</w:t>
            </w:r>
          </w:p>
          <w:p>
            <w:pPr>
              <w:spacing w:after="40" w:line="276" w:lineRule="auto"/>
            </w:pPr>
            <w:r>
              <w:rPr>
                <w:b/>
                <w:color w:val="1E293B"/>
                <w:sz w:val="18"/>
              </w:rPr>
              <w:t xml:space="preserve">1. </w:t>
            </w:r>
            <w:r>
              <w:rPr>
                <w:color w:val="334155"/>
                <w:sz w:val="18"/>
              </w:rPr>
              <w:t>Setelah data diverifikasi, Mandor atau Admin membuka halaman Cetak SPL.</w:t>
            </w:r>
          </w:p>
          <w:p>
            <w:pPr>
              <w:spacing w:after="40" w:line="276" w:lineRule="auto"/>
            </w:pPr>
            <w:r>
              <w:rPr>
                <w:b/>
                <w:color w:val="1E293B"/>
                <w:sz w:val="18"/>
              </w:rPr>
              <w:t xml:space="preserve">2. </w:t>
            </w:r>
            <w:r>
              <w:rPr>
                <w:color w:val="334155"/>
                <w:sz w:val="18"/>
              </w:rPr>
              <w:t>Sistem menghasilkan tampilan cetak standar formulir PROS-HCM-02 yang presisi 1 halaman kertas A4 portrait.</w:t>
            </w:r>
          </w:p>
          <w:p>
            <w:pPr>
              <w:spacing w:after="40" w:line="276" w:lineRule="auto"/>
            </w:pPr>
            <w:r>
              <w:rPr>
                <w:b/>
                <w:color w:val="1E293B"/>
                <w:sz w:val="18"/>
              </w:rPr>
              <w:t xml:space="preserve">3. </w:t>
            </w:r>
            <w:r>
              <w:rPr>
                <w:color w:val="334155"/>
                <w:sz w:val="18"/>
              </w:rPr>
              <w:t>Tampilan cetak bebas dari navigasi web, dilengkapi tabel nomor employee, nama, stasiun, jam kerja, paraf, serta kotak tanda tangan pengesahan Mandor &amp; Karyawan.</w:t>
            </w:r>
          </w:p>
          <w:p>
            <w:pPr>
              <w:spacing w:after="40" w:line="276" w:lineRule="auto"/>
            </w:pPr>
            <w:r>
              <w:rPr>
                <w:b/>
                <w:color w:val="1E293B"/>
                <w:sz w:val="18"/>
              </w:rPr>
              <w:t xml:space="preserve">4. </w:t>
            </w:r>
            <w:r>
              <w:rPr>
                <w:color w:val="334155"/>
                <w:sz w:val="18"/>
              </w:rPr>
              <w:t>Dokumen dapat langsung dicetak ke printer fisik atau disimpan sebagai file PDF resmi.</w:t>
            </w:r>
          </w:p>
        </w:tc>
      </w:tr>
    </w:tbl>
    <w:p>
      <w:pPr>
        <w:spacing w:after="80"/>
      </w:pPr>
    </w:p>
    <w:tbl>
      <w:tblPr>
        <w:tblW w:type="auto" w:w="0"/>
        <w:jc w:val="center"/>
        <w:tblLayout w:type="fixed"/>
        <w:tblLook w:firstColumn="1" w:firstRow="1" w:lastColumn="0" w:lastRow="0" w:noHBand="0" w:noVBand="1" w:val="04A0"/>
      </w:tblPr>
      <w:tblGrid>
        <w:gridCol w:w="9605"/>
      </w:tblGrid>
      <w:tr>
        <w:tc>
          <w:tcPr>
            <w:tcW w:type="dxa" w:w="10080"/>
            <w:shd w:val="clear" w:color="auto" w:fill="FFFFFF"/>
            <w:tcMar>
              <w:top w:w="80" w:type="dxa"/>
              <w:bottom w:w="80" w:type="dxa"/>
              <w:left w:w="120" w:type="dxa"/>
              <w:right w:w="120" w:type="dxa"/>
            </w:tcMar>
            <w:tcBorders>
              <w:left w:val="single" w:sz="24" w:space="0" w:color="0D6E55"/>
            </w:tcBorders>
          </w:tcPr>
          <w:p>
            <w:pPr>
              <w:spacing w:after="40"/>
            </w:pPr>
            <w:r>
              <w:rPr>
                <w:b/>
                <w:color w:val="0D6E55"/>
                <w:sz w:val="20"/>
              </w:rPr>
              <w:t>TAHAP 4: REKAPITULASI, AUDIT &amp; PENGGAJIAN (PAYROLL)</w:t>
            </w:r>
          </w:p>
          <w:p>
            <w:pPr>
              <w:spacing w:after="80"/>
            </w:pPr>
            <w:r>
              <w:rPr>
                <w:i/>
                <w:color w:val="64748B"/>
                <w:sz w:val="17"/>
              </w:rPr>
              <w:t>Pelaksana Utama: HRD / Admin &amp; KTU</w:t>
            </w:r>
          </w:p>
          <w:p>
            <w:pPr>
              <w:spacing w:after="40" w:line="276" w:lineRule="auto"/>
            </w:pPr>
            <w:r>
              <w:rPr>
                <w:b/>
                <w:color w:val="1E293B"/>
                <w:sz w:val="18"/>
              </w:rPr>
              <w:t xml:space="preserve">1. </w:t>
            </w:r>
            <w:r>
              <w:rPr>
                <w:color w:val="334155"/>
                <w:sz w:val="18"/>
              </w:rPr>
              <w:t>Admin/HRD membuka menu Riwayat &amp; Rekapitulasi untuk memantau akumulasi lembur seluruh divisi.</w:t>
            </w:r>
          </w:p>
          <w:p>
            <w:pPr>
              <w:spacing w:after="40" w:line="276" w:lineRule="auto"/>
            </w:pPr>
            <w:r>
              <w:rPr>
                <w:b/>
                <w:color w:val="1E293B"/>
                <w:sz w:val="18"/>
              </w:rPr>
              <w:t xml:space="preserve">2. </w:t>
            </w:r>
            <w:r>
              <w:rPr>
                <w:color w:val="334155"/>
                <w:sz w:val="18"/>
              </w:rPr>
              <w:t>Sistem menghitung otomatis total jam lembur dengan kalkulasi presisi (termasuk shift yang melintasi tengah malam / overnight).</w:t>
            </w:r>
          </w:p>
          <w:p>
            <w:pPr>
              <w:spacing w:after="40" w:line="276" w:lineRule="auto"/>
            </w:pPr>
            <w:r>
              <w:rPr>
                <w:b/>
                <w:color w:val="1E293B"/>
                <w:sz w:val="18"/>
              </w:rPr>
              <w:t xml:space="preserve">3. </w:t>
            </w:r>
            <w:r>
              <w:rPr>
                <w:color w:val="334155"/>
                <w:sz w:val="18"/>
              </w:rPr>
              <w:t>Laporan direkap per periode kerja untuk menjadi dasar perhitungan uang lembur karyawan pada proses penggajian bulanan.</w:t>
            </w:r>
          </w:p>
          <w:p>
            <w:pPr>
              <w:spacing w:after="40" w:line="276" w:lineRule="auto"/>
            </w:pPr>
            <w:r>
              <w:rPr>
                <w:b/>
                <w:color w:val="1E293B"/>
                <w:sz w:val="18"/>
              </w:rPr>
              <w:t xml:space="preserve">4. </w:t>
            </w:r>
            <w:r>
              <w:rPr>
                <w:color w:val="334155"/>
                <w:sz w:val="18"/>
              </w:rPr>
              <w:t>KTU dan Mill Manager menandatangani rekapitulasi final.</w:t>
            </w:r>
          </w:p>
        </w:tc>
      </w:tr>
    </w:tbl>
    <w:p>
      <w:pPr>
        <w:spacing w:after="80"/>
      </w:pPr>
    </w:p>
    <w:p>
      <w:pPr>
        <w:pStyle w:val="Heading1"/>
      </w:pPr>
      <w:r>
        <w:rPr>
          <w:b/>
          <w:color w:val="0D6E55"/>
          <w:sz w:val="26"/>
        </w:rPr>
        <w:t>4. Matriks Tanggung Jawab (RACI Matrix)</w:t>
      </w:r>
    </w:p>
    <w:p>
      <w:pPr>
        <w:spacing w:after="80"/>
      </w:pPr>
      <w:r>
        <w:rPr>
          <w:i/>
          <w:color w:val="64748B"/>
          <w:sz w:val="17"/>
        </w:rPr>
        <w:t>Keterangan RACI: R = Responsible (Pelaksana), A = Accountable (Penanggung Jawab), C = Consulted (Pemberi Masukan), I = Informed (Penerima Informasi).</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4320"/>
            <w:shd w:val="clear" w:color="auto" w:fill="1E293B"/>
            <w:tcMar>
              <w:top w:w="80" w:type="dxa"/>
              <w:bottom w:w="80" w:type="dxa"/>
              <w:left w:w="80" w:type="dxa"/>
              <w:right w:w="80" w:type="dxa"/>
            </w:tcMar>
          </w:tcPr>
          <w:p>
            <w:pPr>
              <w:jc w:val="center"/>
            </w:pPr>
            <w:r>
              <w:rPr>
                <w:b/>
                <w:color w:val="FFFFFF"/>
                <w:sz w:val="18"/>
              </w:rPr>
              <w:t>Aktivitas / Proses</w:t>
            </w:r>
          </w:p>
        </w:tc>
        <w:tc>
          <w:tcPr>
            <w:tcW w:type="dxa" w:w="1440"/>
            <w:shd w:val="clear" w:color="auto" w:fill="1E293B"/>
            <w:tcMar>
              <w:top w:w="80" w:type="dxa"/>
              <w:bottom w:w="80" w:type="dxa"/>
              <w:left w:w="80" w:type="dxa"/>
              <w:right w:w="80" w:type="dxa"/>
            </w:tcMar>
          </w:tcPr>
          <w:p>
            <w:pPr>
              <w:jc w:val="center"/>
            </w:pPr>
            <w:r>
              <w:rPr>
                <w:b/>
                <w:color w:val="FFFFFF"/>
                <w:sz w:val="18"/>
              </w:rPr>
              <w:t>Mandor</w:t>
            </w:r>
          </w:p>
        </w:tc>
        <w:tc>
          <w:tcPr>
            <w:tcW w:type="dxa" w:w="1440"/>
            <w:shd w:val="clear" w:color="auto" w:fill="1E293B"/>
            <w:tcMar>
              <w:top w:w="80" w:type="dxa"/>
              <w:bottom w:w="80" w:type="dxa"/>
              <w:left w:w="80" w:type="dxa"/>
              <w:right w:w="80" w:type="dxa"/>
            </w:tcMar>
          </w:tcPr>
          <w:p>
            <w:pPr>
              <w:jc w:val="center"/>
            </w:pPr>
            <w:r>
              <w:rPr>
                <w:b/>
                <w:color w:val="FFFFFF"/>
                <w:sz w:val="18"/>
              </w:rPr>
              <w:t>Karyawan</w:t>
            </w:r>
          </w:p>
        </w:tc>
        <w:tc>
          <w:tcPr>
            <w:tcW w:type="dxa" w:w="1440"/>
            <w:shd w:val="clear" w:color="auto" w:fill="1E293B"/>
            <w:tcMar>
              <w:top w:w="80" w:type="dxa"/>
              <w:bottom w:w="80" w:type="dxa"/>
              <w:left w:w="80" w:type="dxa"/>
              <w:right w:w="80" w:type="dxa"/>
            </w:tcMar>
          </w:tcPr>
          <w:p>
            <w:pPr>
              <w:jc w:val="center"/>
            </w:pPr>
            <w:r>
              <w:rPr>
                <w:b/>
                <w:color w:val="FFFFFF"/>
                <w:sz w:val="18"/>
              </w:rPr>
              <w:t>Admin / HRD</w:t>
            </w:r>
          </w:p>
        </w:tc>
        <w:tc>
          <w:tcPr>
            <w:tcW w:type="dxa" w:w="1440"/>
            <w:shd w:val="clear" w:color="auto" w:fill="1E293B"/>
            <w:tcMar>
              <w:top w:w="80" w:type="dxa"/>
              <w:bottom w:w="80" w:type="dxa"/>
              <w:left w:w="80" w:type="dxa"/>
              <w:right w:w="80" w:type="dxa"/>
            </w:tcMar>
          </w:tcPr>
          <w:p>
            <w:pPr>
              <w:jc w:val="center"/>
            </w:pPr>
            <w:r>
              <w:rPr>
                <w:b/>
                <w:color w:val="FFFFFF"/>
                <w:sz w:val="18"/>
              </w:rPr>
              <w:t>KTU / Manager</w:t>
            </w:r>
          </w:p>
        </w:tc>
      </w:tr>
      <w:tr>
        <w:tc>
          <w:tcPr>
            <w:tcW w:type="dxa" w:w="4320"/>
            <w:shd w:val="clear" w:color="auto" w:fill="F8FAFC"/>
            <w:tcMar>
              <w:top w:w="60" w:type="dxa"/>
              <w:bottom w:w="60" w:type="dxa"/>
              <w:left w:w="80" w:type="dxa"/>
              <w:right w:w="80" w:type="dxa"/>
            </w:tcMar>
          </w:tcPr>
          <w:p>
            <w:pPr>
              <w:jc w:val="left"/>
            </w:pPr>
            <w:r>
              <w:rPr>
                <w:b/>
                <w:color w:val="1E293B"/>
                <w:sz w:val="18"/>
              </w:rPr>
              <w:t>Pengelolaan Master Karyawan, Shift &amp; Stasiun</w:t>
            </w:r>
          </w:p>
        </w:tc>
        <w:tc>
          <w:tcPr>
            <w:tcW w:type="dxa" w:w="1440"/>
            <w:shd w:val="clear" w:color="auto" w:fill="F8FAFC"/>
            <w:tcMar>
              <w:top w:w="60" w:type="dxa"/>
              <w:bottom w:w="60" w:type="dxa"/>
              <w:left w:w="80" w:type="dxa"/>
              <w:right w:w="80" w:type="dxa"/>
            </w:tcMar>
          </w:tcPr>
          <w:p>
            <w:pPr>
              <w:jc w:val="center"/>
            </w:pPr>
            <w:r>
              <w:rPr>
                <w:b/>
                <w:color w:val="64748B"/>
                <w:sz w:val="18"/>
              </w:rPr>
              <w:t>C</w:t>
            </w:r>
          </w:p>
        </w:tc>
        <w:tc>
          <w:tcPr>
            <w:tcW w:type="dxa" w:w="1440"/>
            <w:shd w:val="clear" w:color="auto" w:fill="F8FAFC"/>
            <w:tcMar>
              <w:top w:w="60" w:type="dxa"/>
              <w:bottom w:w="60" w:type="dxa"/>
              <w:left w:w="80" w:type="dxa"/>
              <w:right w:w="80" w:type="dxa"/>
            </w:tcMar>
          </w:tcPr>
          <w:p>
            <w:pPr>
              <w:jc w:val="center"/>
            </w:pPr>
            <w:r>
              <w:rPr>
                <w:b/>
                <w:color w:val="64748B"/>
                <w:sz w:val="18"/>
              </w:rPr>
              <w:t>I</w:t>
            </w:r>
          </w:p>
        </w:tc>
        <w:tc>
          <w:tcPr>
            <w:tcW w:type="dxa" w:w="1440"/>
            <w:shd w:val="clear" w:color="auto" w:fill="F8FAFC"/>
            <w:tcMar>
              <w:top w:w="60" w:type="dxa"/>
              <w:bottom w:w="60" w:type="dxa"/>
              <w:left w:w="80" w:type="dxa"/>
              <w:right w:w="80" w:type="dxa"/>
            </w:tcMar>
          </w:tcPr>
          <w:p>
            <w:pPr>
              <w:jc w:val="center"/>
            </w:pPr>
            <w:r>
              <w:rPr>
                <w:b/>
                <w:color w:val="0D6E55"/>
                <w:sz w:val="18"/>
              </w:rPr>
              <w:t>R / A</w:t>
            </w:r>
          </w:p>
        </w:tc>
        <w:tc>
          <w:tcPr>
            <w:tcW w:type="dxa" w:w="1440"/>
            <w:shd w:val="clear" w:color="auto" w:fill="F8FAFC"/>
            <w:tcMar>
              <w:top w:w="60" w:type="dxa"/>
              <w:bottom w:w="60" w:type="dxa"/>
              <w:left w:w="80" w:type="dxa"/>
              <w:right w:w="80" w:type="dxa"/>
            </w:tcMar>
          </w:tcPr>
          <w:p>
            <w:pPr>
              <w:jc w:val="center"/>
            </w:pPr>
            <w:r>
              <w:rPr>
                <w:b/>
                <w:color w:val="64748B"/>
                <w:sz w:val="18"/>
              </w:rPr>
              <w:t>I</w:t>
            </w:r>
          </w:p>
        </w:tc>
      </w:tr>
      <w:tr>
        <w:tc>
          <w:tcPr>
            <w:tcW w:type="dxa" w:w="4320"/>
            <w:shd w:val="clear" w:color="auto" w:fill="FFFFFF"/>
            <w:tcMar>
              <w:top w:w="60" w:type="dxa"/>
              <w:bottom w:w="60" w:type="dxa"/>
              <w:left w:w="80" w:type="dxa"/>
              <w:right w:w="80" w:type="dxa"/>
            </w:tcMar>
          </w:tcPr>
          <w:p>
            <w:pPr>
              <w:jc w:val="left"/>
            </w:pPr>
            <w:r>
              <w:rPr>
                <w:b/>
                <w:color w:val="1E293B"/>
                <w:sz w:val="18"/>
              </w:rPr>
              <w:t>Penyusunan Rencana Lembur Kolektif Harian</w:t>
            </w:r>
          </w:p>
        </w:tc>
        <w:tc>
          <w:tcPr>
            <w:tcW w:type="dxa" w:w="1440"/>
            <w:shd w:val="clear" w:color="auto" w:fill="FFFFFF"/>
            <w:tcMar>
              <w:top w:w="60" w:type="dxa"/>
              <w:bottom w:w="60" w:type="dxa"/>
              <w:left w:w="80" w:type="dxa"/>
              <w:right w:w="80" w:type="dxa"/>
            </w:tcMar>
          </w:tcPr>
          <w:p>
            <w:pPr>
              <w:jc w:val="center"/>
            </w:pPr>
            <w:r>
              <w:rPr>
                <w:b/>
                <w:color w:val="0D6E55"/>
                <w:sz w:val="18"/>
              </w:rPr>
              <w:t>R / A</w:t>
            </w:r>
          </w:p>
        </w:tc>
        <w:tc>
          <w:tcPr>
            <w:tcW w:type="dxa" w:w="1440"/>
            <w:shd w:val="clear" w:color="auto" w:fill="FFFFFF"/>
            <w:tcMar>
              <w:top w:w="60" w:type="dxa"/>
              <w:bottom w:w="60" w:type="dxa"/>
              <w:left w:w="80" w:type="dxa"/>
              <w:right w:w="80" w:type="dxa"/>
            </w:tcMar>
          </w:tcPr>
          <w:p>
            <w:pPr>
              <w:jc w:val="center"/>
            </w:pPr>
            <w:r>
              <w:rPr>
                <w:b/>
                <w:color w:val="64748B"/>
                <w:sz w:val="18"/>
              </w:rPr>
              <w:t>I</w:t>
            </w:r>
          </w:p>
        </w:tc>
        <w:tc>
          <w:tcPr>
            <w:tcW w:type="dxa" w:w="1440"/>
            <w:shd w:val="clear" w:color="auto" w:fill="FFFFFF"/>
            <w:tcMar>
              <w:top w:w="60" w:type="dxa"/>
              <w:bottom w:w="60" w:type="dxa"/>
              <w:left w:w="80" w:type="dxa"/>
              <w:right w:w="80" w:type="dxa"/>
            </w:tcMar>
          </w:tcPr>
          <w:p>
            <w:pPr>
              <w:jc w:val="center"/>
            </w:pPr>
            <w:r>
              <w:rPr>
                <w:b/>
                <w:color w:val="64748B"/>
                <w:sz w:val="18"/>
              </w:rPr>
              <w:t>I</w:t>
            </w:r>
          </w:p>
        </w:tc>
        <w:tc>
          <w:tcPr>
            <w:tcW w:type="dxa" w:w="1440"/>
            <w:shd w:val="clear" w:color="auto" w:fill="FFFFFF"/>
            <w:tcMar>
              <w:top w:w="60" w:type="dxa"/>
              <w:bottom w:w="60" w:type="dxa"/>
              <w:left w:w="80" w:type="dxa"/>
              <w:right w:w="80" w:type="dxa"/>
            </w:tcMar>
          </w:tcPr>
          <w:p>
            <w:pPr>
              <w:jc w:val="center"/>
            </w:pPr>
            <w:r>
              <w:rPr>
                <w:b/>
                <w:color w:val="64748B"/>
                <w:sz w:val="18"/>
              </w:rPr>
              <w:t>I</w:t>
            </w:r>
          </w:p>
        </w:tc>
      </w:tr>
      <w:tr>
        <w:tc>
          <w:tcPr>
            <w:tcW w:type="dxa" w:w="4320"/>
            <w:shd w:val="clear" w:color="auto" w:fill="F8FAFC"/>
            <w:tcMar>
              <w:top w:w="60" w:type="dxa"/>
              <w:bottom w:w="60" w:type="dxa"/>
              <w:left w:w="80" w:type="dxa"/>
              <w:right w:w="80" w:type="dxa"/>
            </w:tcMar>
          </w:tcPr>
          <w:p>
            <w:pPr>
              <w:jc w:val="left"/>
            </w:pPr>
            <w:r>
              <w:rPr>
                <w:b/>
                <w:color w:val="1E293B"/>
                <w:sz w:val="18"/>
              </w:rPr>
              <w:t>Penetapan Status Lembur / Tidak Lembur &amp; Alasan</w:t>
            </w:r>
          </w:p>
        </w:tc>
        <w:tc>
          <w:tcPr>
            <w:tcW w:type="dxa" w:w="1440"/>
            <w:shd w:val="clear" w:color="auto" w:fill="F8FAFC"/>
            <w:tcMar>
              <w:top w:w="60" w:type="dxa"/>
              <w:bottom w:w="60" w:type="dxa"/>
              <w:left w:w="80" w:type="dxa"/>
              <w:right w:w="80" w:type="dxa"/>
            </w:tcMar>
          </w:tcPr>
          <w:p>
            <w:pPr>
              <w:jc w:val="center"/>
            </w:pPr>
            <w:r>
              <w:rPr>
                <w:b/>
                <w:color w:val="0D6E55"/>
                <w:sz w:val="18"/>
              </w:rPr>
              <w:t>R</w:t>
            </w:r>
          </w:p>
        </w:tc>
        <w:tc>
          <w:tcPr>
            <w:tcW w:type="dxa" w:w="1440"/>
            <w:shd w:val="clear" w:color="auto" w:fill="F8FAFC"/>
            <w:tcMar>
              <w:top w:w="60" w:type="dxa"/>
              <w:bottom w:w="60" w:type="dxa"/>
              <w:left w:w="80" w:type="dxa"/>
              <w:right w:w="80" w:type="dxa"/>
            </w:tcMar>
          </w:tcPr>
          <w:p>
            <w:pPr>
              <w:jc w:val="center"/>
            </w:pPr>
            <w:r>
              <w:rPr>
                <w:b/>
                <w:color w:val="64748B"/>
                <w:sz w:val="18"/>
              </w:rPr>
              <w:t>I</w:t>
            </w:r>
          </w:p>
        </w:tc>
        <w:tc>
          <w:tcPr>
            <w:tcW w:type="dxa" w:w="1440"/>
            <w:shd w:val="clear" w:color="auto" w:fill="F8FAFC"/>
            <w:tcMar>
              <w:top w:w="60" w:type="dxa"/>
              <w:bottom w:w="60" w:type="dxa"/>
              <w:left w:w="80" w:type="dxa"/>
              <w:right w:w="80" w:type="dxa"/>
            </w:tcMar>
          </w:tcPr>
          <w:p>
            <w:pPr>
              <w:jc w:val="center"/>
            </w:pPr>
            <w:r>
              <w:rPr>
                <w:b/>
                <w:color w:val="64748B"/>
                <w:sz w:val="18"/>
              </w:rPr>
              <w:t>I</w:t>
            </w:r>
          </w:p>
        </w:tc>
        <w:tc>
          <w:tcPr>
            <w:tcW w:type="dxa" w:w="1440"/>
            <w:shd w:val="clear" w:color="auto" w:fill="F8FAFC"/>
            <w:tcMar>
              <w:top w:w="60" w:type="dxa"/>
              <w:bottom w:w="60" w:type="dxa"/>
              <w:left w:w="80" w:type="dxa"/>
              <w:right w:w="80" w:type="dxa"/>
            </w:tcMar>
          </w:tcPr>
          <w:p>
            <w:pPr>
              <w:jc w:val="center"/>
            </w:pPr>
            <w:r>
              <w:rPr>
                <w:b/>
                <w:color w:val="64748B"/>
                <w:sz w:val="18"/>
              </w:rPr>
              <w:t>I</w:t>
            </w:r>
          </w:p>
        </w:tc>
      </w:tr>
      <w:tr>
        <w:tc>
          <w:tcPr>
            <w:tcW w:type="dxa" w:w="4320"/>
            <w:shd w:val="clear" w:color="auto" w:fill="FFFFFF"/>
            <w:tcMar>
              <w:top w:w="60" w:type="dxa"/>
              <w:bottom w:w="60" w:type="dxa"/>
              <w:left w:w="80" w:type="dxa"/>
              <w:right w:w="80" w:type="dxa"/>
            </w:tcMar>
          </w:tcPr>
          <w:p>
            <w:pPr>
              <w:jc w:val="left"/>
            </w:pPr>
            <w:r>
              <w:rPr>
                <w:b/>
                <w:color w:val="1E293B"/>
                <w:sz w:val="18"/>
              </w:rPr>
              <w:t>Verifikasi &amp; ACC Digital Jam Kerja Lembur</w:t>
            </w:r>
          </w:p>
        </w:tc>
        <w:tc>
          <w:tcPr>
            <w:tcW w:type="dxa" w:w="1440"/>
            <w:shd w:val="clear" w:color="auto" w:fill="FFFFFF"/>
            <w:tcMar>
              <w:top w:w="60" w:type="dxa"/>
              <w:bottom w:w="60" w:type="dxa"/>
              <w:left w:w="80" w:type="dxa"/>
              <w:right w:w="80" w:type="dxa"/>
            </w:tcMar>
          </w:tcPr>
          <w:p>
            <w:pPr>
              <w:jc w:val="center"/>
            </w:pPr>
            <w:r>
              <w:rPr>
                <w:b/>
                <w:color w:val="64748B"/>
                <w:sz w:val="18"/>
              </w:rPr>
              <w:t>I</w:t>
            </w:r>
          </w:p>
        </w:tc>
        <w:tc>
          <w:tcPr>
            <w:tcW w:type="dxa" w:w="1440"/>
            <w:shd w:val="clear" w:color="auto" w:fill="FFFFFF"/>
            <w:tcMar>
              <w:top w:w="60" w:type="dxa"/>
              <w:bottom w:w="60" w:type="dxa"/>
              <w:left w:w="80" w:type="dxa"/>
              <w:right w:w="80" w:type="dxa"/>
            </w:tcMar>
          </w:tcPr>
          <w:p>
            <w:pPr>
              <w:jc w:val="center"/>
            </w:pPr>
            <w:r>
              <w:rPr>
                <w:b/>
                <w:color w:val="0D6E55"/>
                <w:sz w:val="18"/>
              </w:rPr>
              <w:t>R / A</w:t>
            </w:r>
          </w:p>
        </w:tc>
        <w:tc>
          <w:tcPr>
            <w:tcW w:type="dxa" w:w="1440"/>
            <w:shd w:val="clear" w:color="auto" w:fill="FFFFFF"/>
            <w:tcMar>
              <w:top w:w="60" w:type="dxa"/>
              <w:bottom w:w="60" w:type="dxa"/>
              <w:left w:w="80" w:type="dxa"/>
              <w:right w:w="80" w:type="dxa"/>
            </w:tcMar>
          </w:tcPr>
          <w:p>
            <w:pPr>
              <w:jc w:val="center"/>
            </w:pPr>
            <w:r>
              <w:rPr>
                <w:b/>
                <w:color w:val="64748B"/>
                <w:sz w:val="18"/>
              </w:rPr>
              <w:t>I</w:t>
            </w:r>
          </w:p>
        </w:tc>
        <w:tc>
          <w:tcPr>
            <w:tcW w:type="dxa" w:w="1440"/>
            <w:shd w:val="clear" w:color="auto" w:fill="FFFFFF"/>
            <w:tcMar>
              <w:top w:w="60" w:type="dxa"/>
              <w:bottom w:w="60" w:type="dxa"/>
              <w:left w:w="80" w:type="dxa"/>
              <w:right w:w="80" w:type="dxa"/>
            </w:tcMar>
          </w:tcPr>
          <w:p>
            <w:pPr>
              <w:jc w:val="center"/>
            </w:pPr>
            <w:r>
              <w:rPr>
                <w:b/>
                <w:color w:val="64748B"/>
                <w:sz w:val="18"/>
              </w:rPr>
              <w:t>I</w:t>
            </w:r>
          </w:p>
        </w:tc>
      </w:tr>
      <w:tr>
        <w:tc>
          <w:tcPr>
            <w:tcW w:type="dxa" w:w="4320"/>
            <w:shd w:val="clear" w:color="auto" w:fill="F8FAFC"/>
            <w:tcMar>
              <w:top w:w="60" w:type="dxa"/>
              <w:bottom w:w="60" w:type="dxa"/>
              <w:left w:w="80" w:type="dxa"/>
              <w:right w:w="80" w:type="dxa"/>
            </w:tcMar>
          </w:tcPr>
          <w:p>
            <w:pPr>
              <w:jc w:val="left"/>
            </w:pPr>
            <w:r>
              <w:rPr>
                <w:b/>
                <w:color w:val="1E293B"/>
                <w:sz w:val="18"/>
              </w:rPr>
              <w:t>Pencetakan Formulir Fisik PROS-HCM-02 A4</w:t>
            </w:r>
          </w:p>
        </w:tc>
        <w:tc>
          <w:tcPr>
            <w:tcW w:type="dxa" w:w="1440"/>
            <w:shd w:val="clear" w:color="auto" w:fill="F8FAFC"/>
            <w:tcMar>
              <w:top w:w="60" w:type="dxa"/>
              <w:bottom w:w="60" w:type="dxa"/>
              <w:left w:w="80" w:type="dxa"/>
              <w:right w:w="80" w:type="dxa"/>
            </w:tcMar>
          </w:tcPr>
          <w:p>
            <w:pPr>
              <w:jc w:val="center"/>
            </w:pPr>
            <w:r>
              <w:rPr>
                <w:b/>
                <w:color w:val="0D6E55"/>
                <w:sz w:val="18"/>
              </w:rPr>
              <w:t>R</w:t>
            </w:r>
          </w:p>
        </w:tc>
        <w:tc>
          <w:tcPr>
            <w:tcW w:type="dxa" w:w="1440"/>
            <w:shd w:val="clear" w:color="auto" w:fill="F8FAFC"/>
            <w:tcMar>
              <w:top w:w="60" w:type="dxa"/>
              <w:bottom w:w="60" w:type="dxa"/>
              <w:left w:w="80" w:type="dxa"/>
              <w:right w:w="80" w:type="dxa"/>
            </w:tcMar>
          </w:tcPr>
          <w:p>
            <w:pPr>
              <w:jc w:val="center"/>
            </w:pPr>
            <w:r>
              <w:rPr>
                <w:b/>
                <w:color w:val="64748B"/>
                <w:sz w:val="18"/>
              </w:rPr>
              <w:t>I</w:t>
            </w:r>
          </w:p>
        </w:tc>
        <w:tc>
          <w:tcPr>
            <w:tcW w:type="dxa" w:w="1440"/>
            <w:shd w:val="clear" w:color="auto" w:fill="F8FAFC"/>
            <w:tcMar>
              <w:top w:w="60" w:type="dxa"/>
              <w:bottom w:w="60" w:type="dxa"/>
              <w:left w:w="80" w:type="dxa"/>
              <w:right w:w="80" w:type="dxa"/>
            </w:tcMar>
          </w:tcPr>
          <w:p>
            <w:pPr>
              <w:jc w:val="center"/>
            </w:pPr>
            <w:r>
              <w:rPr>
                <w:b/>
                <w:color w:val="0D6E55"/>
                <w:sz w:val="18"/>
              </w:rPr>
              <w:t>R</w:t>
            </w:r>
          </w:p>
        </w:tc>
        <w:tc>
          <w:tcPr>
            <w:tcW w:type="dxa" w:w="1440"/>
            <w:shd w:val="clear" w:color="auto" w:fill="F8FAFC"/>
            <w:tcMar>
              <w:top w:w="60" w:type="dxa"/>
              <w:bottom w:w="60" w:type="dxa"/>
              <w:left w:w="80" w:type="dxa"/>
              <w:right w:w="80" w:type="dxa"/>
            </w:tcMar>
          </w:tcPr>
          <w:p>
            <w:pPr>
              <w:jc w:val="center"/>
            </w:pPr>
            <w:r>
              <w:rPr>
                <w:b/>
                <w:color w:val="64748B"/>
                <w:sz w:val="18"/>
              </w:rPr>
              <w:t>I</w:t>
            </w:r>
          </w:p>
        </w:tc>
      </w:tr>
      <w:tr>
        <w:tc>
          <w:tcPr>
            <w:tcW w:type="dxa" w:w="4320"/>
            <w:shd w:val="clear" w:color="auto" w:fill="FFFFFF"/>
            <w:tcMar>
              <w:top w:w="60" w:type="dxa"/>
              <w:bottom w:w="60" w:type="dxa"/>
              <w:left w:w="80" w:type="dxa"/>
              <w:right w:w="80" w:type="dxa"/>
            </w:tcMar>
          </w:tcPr>
          <w:p>
            <w:pPr>
              <w:jc w:val="left"/>
            </w:pPr>
            <w:r>
              <w:rPr>
                <w:b/>
                <w:color w:val="1E293B"/>
                <w:sz w:val="18"/>
              </w:rPr>
              <w:t>Rekapitulasi Bulanan &amp; Validasi Penggajian</w:t>
            </w:r>
          </w:p>
        </w:tc>
        <w:tc>
          <w:tcPr>
            <w:tcW w:type="dxa" w:w="1440"/>
            <w:shd w:val="clear" w:color="auto" w:fill="FFFFFF"/>
            <w:tcMar>
              <w:top w:w="60" w:type="dxa"/>
              <w:bottom w:w="60" w:type="dxa"/>
              <w:left w:w="80" w:type="dxa"/>
              <w:right w:w="80" w:type="dxa"/>
            </w:tcMar>
          </w:tcPr>
          <w:p>
            <w:pPr>
              <w:jc w:val="center"/>
            </w:pPr>
            <w:r>
              <w:rPr>
                <w:b/>
                <w:color w:val="64748B"/>
                <w:sz w:val="18"/>
              </w:rPr>
              <w:t>C</w:t>
            </w:r>
          </w:p>
        </w:tc>
        <w:tc>
          <w:tcPr>
            <w:tcW w:type="dxa" w:w="1440"/>
            <w:shd w:val="clear" w:color="auto" w:fill="FFFFFF"/>
            <w:tcMar>
              <w:top w:w="60" w:type="dxa"/>
              <w:bottom w:w="60" w:type="dxa"/>
              <w:left w:w="80" w:type="dxa"/>
              <w:right w:w="80" w:type="dxa"/>
            </w:tcMar>
          </w:tcPr>
          <w:p>
            <w:pPr>
              <w:jc w:val="center"/>
            </w:pPr>
            <w:r>
              <w:rPr>
                <w:b/>
                <w:color w:val="64748B"/>
                <w:sz w:val="18"/>
              </w:rPr>
              <w:t>I</w:t>
            </w:r>
          </w:p>
        </w:tc>
        <w:tc>
          <w:tcPr>
            <w:tcW w:type="dxa" w:w="1440"/>
            <w:shd w:val="clear" w:color="auto" w:fill="FFFFFF"/>
            <w:tcMar>
              <w:top w:w="60" w:type="dxa"/>
              <w:bottom w:w="60" w:type="dxa"/>
              <w:left w:w="80" w:type="dxa"/>
              <w:right w:w="80" w:type="dxa"/>
            </w:tcMar>
          </w:tcPr>
          <w:p>
            <w:pPr>
              <w:jc w:val="center"/>
            </w:pPr>
            <w:r>
              <w:rPr>
                <w:b/>
                <w:color w:val="0D6E55"/>
                <w:sz w:val="18"/>
              </w:rPr>
              <w:t>R</w:t>
            </w:r>
          </w:p>
        </w:tc>
        <w:tc>
          <w:tcPr>
            <w:tcW w:type="dxa" w:w="1440"/>
            <w:shd w:val="clear" w:color="auto" w:fill="FFFFFF"/>
            <w:tcMar>
              <w:top w:w="60" w:type="dxa"/>
              <w:bottom w:w="60" w:type="dxa"/>
              <w:left w:w="80" w:type="dxa"/>
              <w:right w:w="80" w:type="dxa"/>
            </w:tcMar>
          </w:tcPr>
          <w:p>
            <w:pPr>
              <w:jc w:val="center"/>
            </w:pPr>
            <w:r>
              <w:rPr>
                <w:b/>
                <w:color w:val="B91C1C"/>
                <w:sz w:val="18"/>
              </w:rPr>
              <w:t>A</w:t>
            </w:r>
          </w:p>
        </w:tc>
      </w:tr>
    </w:tbl>
    <w:p>
      <w:pPr>
        <w:spacing w:after="24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