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SOP-BMP-01/2026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PENGELOLAAN PLATFORM DIGITAL</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PENGELOLAAN PLATFORM DIGITAL</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pengelolaan platform digital Bagian Media dan Pers (BMP) IAI STIBA Makassar secara rutin, terstruktur, dan terukur. SOP ini memastikan seluruh platform digital dikelola secara aktif dengan konten yang relevan dan berkualitas, serta tersedia dashboard monitoring sebagai alat evaluasi kinerja platform secara berkala.</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pengelolaan semua platform digital resmi institusi yang dikelola oleh BMP, termasuk situs web stiba.ac.id, media sosial (Instagram, Facebook, TikTok, YouTube), pengunggahan konten, pembaruan informasi, dan pembuatan laporan dashboard monitoring bulanan.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tata kelola platform digital BMP IAI STIBA Makassar secara bulanan. Proses meliputi perencanaan konten berdasarkan kalender, pengunggahan secara terjadwal, pemantauan performa platform, dan penyusunan dashboard monitoring. Target output adalah 30 sistem platform yang dikelola aktif dengan laporan dashboard monitoring bulanan sebagai dasar evaluasi dan perbaikan strategi konten.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Platform Digital: </w:t>
            </w:r>
            <w:r>
              <w:rPr>
                <w:rFonts w:ascii="Arial" w:cs="Arial" w:eastAsia="Arial" w:hAnsi="Arial"/>
                <w:b w:val="false"/>
                <w:bCs w:val="false"/>
                <w:color w:val="000000"/>
                <w:sz w:val="20"/>
                <w:szCs w:val="20"/>
              </w:rPr>
              <w:t xml:space="preserve">Sarana digital resmi yang dikelola BMP, mencakup situs web stiba.ac.id, Instagram, Facebook, YouTube, dan TikTok.</w:t>
            </w:r>
          </w:p>
          <w:p>
            <w:pPr>
              <w:spacing w:after="40" w:before="40"/>
              <w:jc w:val="left"/>
            </w:pPr>
            <w:r>
              <w:rPr>
                <w:rFonts w:ascii="Arial" w:cs="Arial" w:eastAsia="Arial" w:hAnsi="Arial"/>
                <w:b/>
                <w:bCs/>
                <w:color w:val="000000"/>
                <w:sz w:val="20"/>
                <w:szCs w:val="20"/>
              </w:rPr>
              <w:t xml:space="preserve">Dashboard Monitoring: </w:t>
            </w:r>
            <w:r>
              <w:rPr>
                <w:rFonts w:ascii="Arial" w:cs="Arial" w:eastAsia="Arial" w:hAnsi="Arial"/>
                <w:b w:val="false"/>
                <w:bCs w:val="false"/>
                <w:color w:val="000000"/>
                <w:sz w:val="20"/>
                <w:szCs w:val="20"/>
              </w:rPr>
              <w:t xml:space="preserve">Dokumen atau laporan digital yang merangkum data performa platform, termasuk jumlah pengikut, jangkauan, interaksi, dan jumlah konten yang diterbitkan.</w:t>
            </w:r>
          </w:p>
          <w:p>
            <w:pPr>
              <w:spacing w:after="40" w:before="40"/>
              <w:jc w:val="left"/>
            </w:pPr>
            <w:r>
              <w:rPr>
                <w:rFonts w:ascii="Arial" w:cs="Arial" w:eastAsia="Arial" w:hAnsi="Arial"/>
                <w:b/>
                <w:bCs/>
                <w:color w:val="000000"/>
                <w:sz w:val="20"/>
                <w:szCs w:val="20"/>
              </w:rPr>
              <w:t xml:space="preserve">Admin Platform: </w:t>
            </w:r>
            <w:r>
              <w:rPr>
                <w:rFonts w:ascii="Arial" w:cs="Arial" w:eastAsia="Arial" w:hAnsi="Arial"/>
                <w:b w:val="false"/>
                <w:bCs w:val="false"/>
                <w:color w:val="000000"/>
                <w:sz w:val="20"/>
                <w:szCs w:val="20"/>
              </w:rPr>
              <w:t xml:space="preserve">Anggota tim yang bertanggung jawab atas pengelolaan teknis platform digital tertentu.</w:t>
            </w:r>
          </w:p>
          <w:p>
            <w:pPr>
              <w:spacing w:after="40" w:before="40"/>
              <w:jc w:val="left"/>
            </w:pPr>
            <w:r>
              <w:rPr>
                <w:rFonts w:ascii="Arial" w:cs="Arial" w:eastAsia="Arial" w:hAnsi="Arial"/>
                <w:b/>
                <w:bCs/>
                <w:color w:val="000000"/>
                <w:sz w:val="20"/>
                <w:szCs w:val="20"/>
              </w:rPr>
              <w:t xml:space="preserve">Konten Rutin: </w:t>
            </w:r>
            <w:r>
              <w:rPr>
                <w:rFonts w:ascii="Arial" w:cs="Arial" w:eastAsia="Arial" w:hAnsi="Arial"/>
                <w:b w:val="false"/>
                <w:bCs w:val="false"/>
                <w:color w:val="000000"/>
                <w:sz w:val="20"/>
                <w:szCs w:val="20"/>
              </w:rPr>
              <w:t xml:space="preserve">Konten yang dipublikasikan secara terjadwal sesuai kalender konten bulanan.</w:t>
            </w:r>
          </w:p>
          <w:p>
            <w:pPr>
              <w:spacing w:after="40" w:before="40"/>
              <w:jc w:val="left"/>
            </w:pPr>
            <w:r>
              <w:rPr>
                <w:rFonts w:ascii="Arial" w:cs="Arial" w:eastAsia="Arial" w:hAnsi="Arial"/>
                <w:b/>
                <w:bCs/>
                <w:color w:val="000000"/>
                <w:sz w:val="20"/>
                <w:szCs w:val="20"/>
              </w:rPr>
              <w:t xml:space="preserve">CMS (Content Management System): </w:t>
            </w:r>
            <w:r>
              <w:rPr>
                <w:rFonts w:ascii="Arial" w:cs="Arial" w:eastAsia="Arial" w:hAnsi="Arial"/>
                <w:b w:val="false"/>
                <w:bCs w:val="false"/>
                <w:color w:val="000000"/>
                <w:sz w:val="20"/>
                <w:szCs w:val="20"/>
              </w:rPr>
              <w:t xml:space="preserve">Sistem manajemen konten yang digunakan untuk mengelola dan mengunggah materi ke situs web.</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Undang-Undang No. 14 Tahun 2008 tentang Keterbukaan Informasi Publik.</w:t>
            </w:r>
          </w:p>
          <w:p>
            <w:pPr>
              <w:spacing w:after="40" w:before="40"/>
              <w:jc w:val="left"/>
            </w:pPr>
            <w:r>
              <w:rPr>
                <w:rFonts w:ascii="Arial" w:cs="Arial" w:eastAsia="Arial" w:hAnsi="Arial"/>
                <w:b w:val="false"/>
                <w:bCs w:val="false"/>
                <w:color w:val="000000"/>
                <w:sz w:val="20"/>
                <w:szCs w:val="20"/>
              </w:rPr>
              <w:t xml:space="preserve">Peraturan Menteri Komunikasi dan Informatika No. 14 Tahun 2016 tentang Pedoman Penyusunan dan Publikasi Informasi oleh Lembaga.</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Penyusunan Kalender Konten Bulanan, SOP Penyusunan Konten Berita, SOP Dokumentasi Kegiatan, SOP Kendali Mutu Desain dan Visual, SOP Analisis dan Evaluasi Kinerja Media Sosial, serta SOP Monitoring dan Pelaporan Media.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Konten: </w:t>
            </w:r>
            <w:r>
              <w:rPr>
                <w:rFonts w:ascii="Arial" w:cs="Arial" w:eastAsia="Arial" w:hAnsi="Arial"/>
                <w:b w:val="false"/>
                <w:bCs w:val="false"/>
                <w:color w:val="000000"/>
                <w:sz w:val="20"/>
                <w:szCs w:val="20"/>
              </w:rPr>
              <w:t xml:space="preserve">Menyiapkan dan menyerahkan materi konten yang siap unggah sesuai jadwal kalender konten bulanan.</w:t>
            </w:r>
          </w:p>
          <w:p>
            <w:pPr>
              <w:spacing w:after="40" w:before="40"/>
              <w:jc w:val="left"/>
            </w:pPr>
            <w:r>
              <w:rPr>
                <w:rFonts w:ascii="Arial" w:cs="Arial" w:eastAsia="Arial" w:hAnsi="Arial"/>
                <w:b/>
                <w:bCs/>
                <w:color w:val="000000"/>
                <w:sz w:val="20"/>
                <w:szCs w:val="20"/>
              </w:rPr>
              <w:t xml:space="preserve">Admin Platform: </w:t>
            </w:r>
            <w:r>
              <w:rPr>
                <w:rFonts w:ascii="Arial" w:cs="Arial" w:eastAsia="Arial" w:hAnsi="Arial"/>
                <w:b w:val="false"/>
                <w:bCs w:val="false"/>
                <w:color w:val="000000"/>
                <w:sz w:val="20"/>
                <w:szCs w:val="20"/>
              </w:rPr>
              <w:t xml:space="preserve">Bertanggung jawab atas pengunggahan, pemantauan teknis, dan pengelolaan aktif seluruh platform digital.</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Melakukan supervisi, memberikan persetujuan atas konten yang diterbitkan, dan meninjau dashboard monitoring bulanan.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Perencanaan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Konten menyusun jadwal unggah berdasarkan kalender konten bulanan yang telah disetujui.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Admin Platform memastikan akses dan ketersediaan semua platform digital aktif sebelum periode pengunggahan dimulai.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Pengunggahan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Admin Platform mengunggah konten rutin sesuai jadwal yang telah ditetapkan dalam kalender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Setiap konten diperiksa kesesuaiannya dengan standar visual dan pesan institusi sebelum diterbitkan.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yang diterbitkan dicatat dalam log publikasi harian sebagai dokumentasi.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Pemantauan Platform</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Admin Platform memantau performa setiap platform secara berkala, minimal satu kali per minggu.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Data performa dicatat meliputi: jumlah konten aktif, jangkauan, interaksi, dan pertumbuhan pengikut/subscriber.</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Penyusunan Dashboard Monitoring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Pada akhir setiap bulan, Tim Konten/Admin Platform menyusun dashboard monitoring berdasarkan data performa yang terkumpul.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Dashboard memuat ringkasan performa seluruh platform digital yang dikelola BMP.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Dashboard diserahkan kepada Kabag. Media dan Pers untuk ditinjau.</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Evaluasi dan Tindak Lanjut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Media dan Pers meninjau dashboard monitoring dan memberikan catatan serta rekomendasi perbaikan.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mendokumentasikan hasil evaluasi sebagai bahan perencanaan bulan berikutnya.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konten yang diterbitkan dan dashboard monitoring disimpan dalam arsip digital bulanan yang terstruktur.</w:t>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Akses ke semua platform digital resmi (situs web, Instagram, Facebook, YouTube, TikTok).</w:t>
            </w:r>
          </w:p>
          <w:p>
            <w:pPr>
              <w:spacing w:after="40" w:before="40"/>
              <w:jc w:val="left"/>
            </w:pPr>
            <w:r>
              <w:rPr>
                <w:rFonts w:ascii="Arial" w:cs="Arial" w:eastAsia="Arial" w:hAnsi="Arial"/>
                <w:b w:val="false"/>
                <w:bCs w:val="false"/>
                <w:color w:val="000000"/>
                <w:sz w:val="20"/>
                <w:szCs w:val="20"/>
              </w:rPr>
              <w:t xml:space="preserve">Aplikasi manajemen media sosial (Meta Business Suite, YouTube Studio, atau sejenisnya).</w:t>
            </w:r>
          </w:p>
          <w:p>
            <w:pPr>
              <w:spacing w:after="40" w:before="40"/>
              <w:jc w:val="left"/>
            </w:pPr>
            <w:r>
              <w:rPr>
                <w:rFonts w:ascii="Arial" w:cs="Arial" w:eastAsia="Arial" w:hAnsi="Arial"/>
                <w:b w:val="false"/>
                <w:bCs w:val="false"/>
                <w:color w:val="000000"/>
                <w:sz w:val="20"/>
                <w:szCs w:val="20"/>
              </w:rPr>
              <w:t xml:space="preserve">Spreadsheet atau aplikasi dashboard untuk pencatatan dan pelaporan data performa.</w:t>
            </w:r>
          </w:p>
          <w:p>
            <w:pPr>
              <w:spacing w:after="40" w:before="40"/>
              <w:jc w:val="left"/>
            </w:pPr>
            <w:r>
              <w:rPr>
                <w:rFonts w:ascii="Arial" w:cs="Arial" w:eastAsia="Arial" w:hAnsi="Arial"/>
                <w:b w:val="false"/>
                <w:bCs w:val="false"/>
                <w:color w:val="000000"/>
                <w:sz w:val="20"/>
                <w:szCs w:val="20"/>
              </w:rPr>
              <w:t xml:space="preserve">Kalender konten bulanan yang telah disetujui.</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keterlambatan unggah konten jika kalender konten tidak dipersiapkan sebelum awal bulan.</w:t>
            </w:r>
          </w:p>
          <w:p>
            <w:pPr>
              <w:spacing w:after="40" w:before="40"/>
              <w:jc w:val="left"/>
            </w:pPr>
            <w:r>
              <w:rPr>
                <w:rFonts w:ascii="Arial" w:cs="Arial" w:eastAsia="Arial" w:hAnsi="Arial"/>
                <w:b w:val="false"/>
                <w:bCs w:val="false"/>
                <w:color w:val="000000"/>
                <w:sz w:val="20"/>
                <w:szCs w:val="20"/>
              </w:rPr>
              <w:t xml:space="preserve">Risiko platform tidak aktif atau tidak terpantau jika tidak ada jadwal pemantauan rutin.</w:t>
            </w:r>
          </w:p>
          <w:p>
            <w:pPr>
              <w:spacing w:after="40" w:before="40"/>
              <w:jc w:val="left"/>
            </w:pPr>
            <w:r>
              <w:rPr>
                <w:rFonts w:ascii="Arial" w:cs="Arial" w:eastAsia="Arial" w:hAnsi="Arial"/>
                <w:b w:val="false"/>
                <w:bCs w:val="false"/>
                <w:color w:val="000000"/>
                <w:sz w:val="20"/>
                <w:szCs w:val="20"/>
              </w:rPr>
              <w:t xml:space="preserve">Risiko data monitoring tidak akurat jika pencatatan performa tidak dilakukan secara konsisten.</w:t>
            </w:r>
          </w:p>
          <w:p>
            <w:pPr>
              <w:spacing w:after="40" w:before="40"/>
              <w:jc w:val="left"/>
            </w:pPr>
            <w:r>
              <w:rPr>
                <w:rFonts w:ascii="Arial" w:cs="Arial" w:eastAsia="Arial" w:hAnsi="Arial"/>
                <w:b w:val="false"/>
                <w:bCs w:val="false"/>
                <w:color w:val="000000"/>
                <w:sz w:val="20"/>
                <w:szCs w:val="20"/>
              </w:rPr>
              <w:t xml:space="preserve">Risiko konten tidak sesuai standar jika tidak melalui tahap pemeriksaan sebelum diterbitkan.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Log Publikasi Konten Harian</w:t>
            </w:r>
          </w:p>
          <w:p>
            <w:pPr>
              <w:spacing w:after="40" w:before="40"/>
              <w:jc w:val="left"/>
            </w:pPr>
            <w:r>
              <w:rPr>
                <w:rFonts w:ascii="Arial" w:cs="Arial" w:eastAsia="Arial" w:hAnsi="Arial"/>
                <w:b w:val="false"/>
                <w:bCs w:val="false"/>
                <w:color w:val="000000"/>
                <w:sz w:val="20"/>
                <w:szCs w:val="20"/>
              </w:rPr>
              <w:t xml:space="preserve">Formulir Dashboard Monitoring Bulanan</w:t>
            </w:r>
          </w:p>
          <w:p>
            <w:pPr>
              <w:spacing w:after="40" w:before="40"/>
              <w:jc w:val="left"/>
            </w:pPr>
            <w:r>
              <w:rPr>
                <w:rFonts w:ascii="Arial" w:cs="Arial" w:eastAsia="Arial" w:hAnsi="Arial"/>
                <w:b w:val="false"/>
                <w:bCs w:val="false"/>
                <w:color w:val="000000"/>
                <w:sz w:val="20"/>
                <w:szCs w:val="20"/>
              </w:rPr>
              <w:t xml:space="preserve">Checklist Keaktifan Platform Digital</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26"/>
        <w:gridCol w:w="1500"/>
        <w:gridCol w:w="2700"/>
        <w:gridCol w:w="1500"/>
      </w:tblGrid>
      <w:tr>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Konten</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Admin Platform</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jadwal unggah dari kalender konten</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Kalender konten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Memastikan akses semua platform digital aktif</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Checklist platform digital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Mengunggah konten sesuai jadwal yang ditetapkan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Log publikasi konten harian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Sepanjang bulan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Memantau performa setiap platform secara mingguan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data performa platform</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Mingguan</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dashboard monitoring bulanan</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dashboard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dashboard dan memberikan rekomendasi</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Dashboard monitoring final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Mendokumentasikan hasil evaluasi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catatan evaluasi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evaluasi</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konten dan dashboard ke arsip digital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2026-05-16T11:25:41.924Z</dcterms:created>
  <dcterms:modified xsi:type="dcterms:W3CDTF">2026-05-16T11:25:41.925Z</dcterms:modified>
</cp:coreProperties>
</file>

<file path=docProps/custom.xml><?xml version="1.0" encoding="utf-8"?>
<Properties xmlns="http://schemas.openxmlformats.org/officeDocument/2006/custom-properties" xmlns:vt="http://schemas.openxmlformats.org/officeDocument/2006/docPropsVTypes"/>
</file>