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626"/>
        <w:gridCol w:w="1200"/>
        <w:gridCol w:w="2000"/>
      </w:tblGrid>
      <w:tr>
        <w:tc>
          <w:tcPr>
            <w:tcW w:type="dxa" w:w="1200"/>
            <w:vMerge w:val="restart"/>
            <w:tcBorders>
              <w:top w:val="single" w:color="888888" w:sz="8"/>
              <w:left w:val="single" w:color="888888" w:sz="8"/>
              <w:bottom w:val="single" w:color="888888" w:sz="8"/>
              <w:right w:val="single" w:color="888888" w:sz="8"/>
            </w:tcBorders>
            <w:tcMar>
              <w:top w:type="dxa" w:w="40"/>
              <w:left w:type="dxa" w:w="40"/>
              <w:bottom w:type="dxa" w:w="40"/>
              <w:right w:type="dxa" w:w="40"/>
            </w:tcMar>
            <w:vAlign w:val="center"/>
          </w:tcPr>
          <w:p>
            <w:pPr>
              <w:spacing w:after="200" w:before="200"/>
              <w:jc w:val="center"/>
            </w:pPr>
            <w:r>
              <w:rPr>
                <w:rFonts w:ascii="Arial" w:cs="Arial" w:eastAsia="Arial" w:hAnsi="Arial"/>
                <w:b w:val="false"/>
                <w:bCs w:val="false"/>
                <w:color w:val="000000"/>
                <w:sz w:val="20"/>
                <w:szCs w:val="20"/>
              </w:rPr>
              <w:t xml:space="preserve"/>
            </w:r>
          </w:p>
        </w:tc>
        <w:tc>
          <w:tcPr>
            <w:tcW w:type="dxa" w:w="4626"/>
            <w:vMerge w:val="restart"/>
            <w:tcBorders>
              <w:top w:val="single" w:color="888888" w:sz="8"/>
              <w:left w:val="single" w:color="888888" w:sz="8"/>
              <w:bottom w:val="single" w:color="888888" w:sz="8"/>
              <w:right w:val="single" w:color="888888" w:sz="8"/>
            </w:tcBorders>
            <w:tcMar>
              <w:top w:type="dxa" w:w="80"/>
              <w:left w:type="dxa" w:w="160"/>
              <w:bottom w:type="dxa" w:w="80"/>
              <w:right w:type="dxa" w:w="160"/>
            </w:tcMar>
            <w:vAlign w:val="center"/>
          </w:tcPr>
          <w:p>
            <w:pPr>
              <w:spacing w:after="40" w:before="40"/>
              <w:jc w:val="center"/>
            </w:pPr>
            <w:r>
              <w:rPr>
                <w:rFonts w:ascii="Arial" w:cs="Arial" w:eastAsia="Arial" w:hAnsi="Arial"/>
                <w:b/>
                <w:bCs/>
                <w:color w:val="000000"/>
                <w:sz w:val="22"/>
                <w:szCs w:val="22"/>
              </w:rPr>
              <w:t xml:space="preserve">SEKOLAH TINGGI ILMU ISLAM DAN BAHASA ARAB MAKASSAR</w:t>
            </w:r>
          </w:p>
        </w:tc>
        <w:tc>
          <w:tcPr>
            <w:tcW w:type="dxa" w:w="12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18"/>
                <w:szCs w:val="18"/>
              </w:rPr>
              <w:t xml:space="preserve">Kode/No</w:t>
            </w:r>
          </w:p>
        </w:tc>
        <w:tc>
          <w:tcPr>
            <w:tcW w:type="dxa" w:w="20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SOP-BMP-13/2026</w:t>
            </w:r>
          </w:p>
        </w:tc>
      </w:tr>
      <w:tr>
        <w:tc>
          <w:tcPr>
            <w:vMerge w:val="continue"/>
            <w:tcBorders>
              <w:top w:val="single" w:color="888888" w:sz="8"/>
              <w:left w:val="single" w:color="888888" w:sz="8"/>
              <w:bottom w:val="single" w:color="888888" w:sz="8"/>
              <w:right w:val="single" w:color="888888" w:sz="8"/>
            </w:tcBorders>
          </w:tcPr>
          <w:p/>
        </w:tc>
        <w:tc>
          <w:tcPr>
            <w:vMerge w:val="continue"/>
            <w:tcBorders>
              <w:top w:val="single" w:color="888888" w:sz="8"/>
              <w:left w:val="single" w:color="888888" w:sz="8"/>
              <w:bottom w:val="single" w:color="888888" w:sz="8"/>
              <w:right w:val="single" w:color="888888" w:sz="8"/>
            </w:tcBorders>
          </w:tcPr>
          <w:p/>
        </w:tc>
        <w:tc>
          <w:tcPr>
            <w:tcW w:type="dxa" w:w="12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18"/>
                <w:szCs w:val="18"/>
              </w:rPr>
              <w:t xml:space="preserve">Tanggal</w:t>
            </w:r>
          </w:p>
        </w:tc>
        <w:tc>
          <w:tcPr>
            <w:tcW w:type="dxa" w:w="20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Juni 2026</w:t>
            </w:r>
          </w:p>
        </w:tc>
      </w:tr>
      <w:tr>
        <w:tc>
          <w:tcPr>
            <w:vMerge w:val="continue"/>
            <w:tcBorders>
              <w:top w:val="single" w:color="888888" w:sz="8"/>
              <w:left w:val="single" w:color="888888" w:sz="8"/>
              <w:bottom w:val="single" w:color="888888" w:sz="8"/>
              <w:right w:val="single" w:color="888888" w:sz="8"/>
            </w:tcBorders>
          </w:tcPr>
          <w:p/>
        </w:tc>
        <w:tc>
          <w:tcPr>
            <w:tcW w:type="dxa" w:w="4626"/>
            <w:vMerge w:val="restart"/>
            <w:tcBorders>
              <w:top w:val="single" w:color="888888" w:sz="8"/>
              <w:left w:val="single" w:color="888888" w:sz="8"/>
              <w:bottom w:val="single" w:color="888888" w:sz="8"/>
              <w:right w:val="single" w:color="888888" w:sz="8"/>
            </w:tcBorders>
            <w:tcMar>
              <w:top w:type="dxa" w:w="80"/>
              <w:left w:type="dxa" w:w="160"/>
              <w:bottom w:type="dxa" w:w="80"/>
              <w:right w:type="dxa" w:w="160"/>
            </w:tcMar>
            <w:vAlign w:val="center"/>
          </w:tcPr>
          <w:p>
            <w:pPr>
              <w:spacing w:after="20" w:before="40"/>
              <w:jc w:val="center"/>
            </w:pPr>
            <w:r>
              <w:rPr>
                <w:rFonts w:ascii="Arial" w:cs="Arial" w:eastAsia="Arial" w:hAnsi="Arial"/>
                <w:b/>
                <w:bCs/>
                <w:color w:val="000000"/>
                <w:sz w:val="20"/>
                <w:szCs w:val="20"/>
              </w:rPr>
              <w:t xml:space="preserve">STANDAR OPERATING PROSEDUR</w:t>
            </w:r>
          </w:p>
          <w:p>
            <w:pPr>
              <w:spacing w:after="40" w:before="20"/>
              <w:jc w:val="center"/>
            </w:pPr>
            <w:r>
              <w:rPr>
                <w:rFonts w:ascii="Arial" w:cs="Arial" w:eastAsia="Arial" w:hAnsi="Arial"/>
                <w:b/>
                <w:bCs/>
                <w:color w:val="000000"/>
                <w:sz w:val="20"/>
                <w:szCs w:val="20"/>
              </w:rPr>
              <w:t xml:space="preserve">TRAINING &amp; SOP TIM MEDIA</w:t>
            </w:r>
          </w:p>
        </w:tc>
        <w:tc>
          <w:tcPr>
            <w:tcW w:type="dxa" w:w="12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18"/>
                <w:szCs w:val="18"/>
              </w:rPr>
              <w:t xml:space="preserve">Revisi</w:t>
            </w:r>
          </w:p>
        </w:tc>
        <w:tc>
          <w:tcPr>
            <w:tcW w:type="dxa" w:w="20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w:t>
            </w:r>
          </w:p>
        </w:tc>
      </w:tr>
      <w:tr>
        <w:tc>
          <w:tcPr>
            <w:vMerge w:val="continue"/>
            <w:tcBorders>
              <w:top w:val="single" w:color="888888" w:sz="8"/>
              <w:left w:val="single" w:color="888888" w:sz="8"/>
              <w:bottom w:val="single" w:color="888888" w:sz="8"/>
              <w:right w:val="single" w:color="888888" w:sz="8"/>
            </w:tcBorders>
          </w:tcPr>
          <w:p/>
        </w:tc>
        <w:tc>
          <w:tcPr>
            <w:vMerge w:val="continue"/>
            <w:tcBorders>
              <w:top w:val="single" w:color="888888" w:sz="8"/>
              <w:left w:val="single" w:color="888888" w:sz="8"/>
              <w:bottom w:val="single" w:color="888888" w:sz="8"/>
              <w:right w:val="single" w:color="888888" w:sz="8"/>
            </w:tcBorders>
          </w:tcPr>
          <w:p/>
        </w:tc>
        <w:tc>
          <w:tcPr>
            <w:tcW w:type="dxa" w:w="12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18"/>
                <w:szCs w:val="18"/>
              </w:rPr>
              <w:t xml:space="preserve">Halaman</w:t>
            </w:r>
          </w:p>
        </w:tc>
        <w:tc>
          <w:tcPr>
            <w:tcW w:type="dxa" w:w="20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1 dari 4</w:t>
            </w:r>
          </w:p>
        </w:tc>
      </w:tr>
    </w:tbl>
    <w:p>
      <w:pPr>
        <w:spacing w:after="0" w:before="80"/>
        <w:jc w:val="left"/>
      </w:pPr>
      <w:r>
        <w:rPr>
          <w:rFonts w:ascii="Arial" w:cs="Arial" w:eastAsia="Arial" w:hAnsi="Arial"/>
          <w:b w:val="false"/>
          <w:bCs w:val="false"/>
          <w:color w:val="000000"/>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326"/>
        <w:gridCol w:w="1500"/>
        <w:gridCol w:w="1600"/>
      </w:tblGrid>
      <w:tr>
        <w:tc>
          <w:tcPr>
            <w:tcW w:type="dxa" w:w="17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Proses</w:t>
            </w:r>
          </w:p>
        </w:tc>
        <w:tc>
          <w:tcPr>
            <w:tcW w:type="dxa" w:w="4226"/>
            <w:gridSpan w:val="2"/>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Penanggung Jawab</w:t>
            </w:r>
          </w:p>
        </w:tc>
        <w:tc>
          <w:tcPr>
            <w:tcW w:type="dxa" w:w="15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Tanda Tangan</w:t>
            </w:r>
          </w:p>
        </w:tc>
        <w:tc>
          <w:tcPr>
            <w:tcW w:type="dxa" w:w="16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Tanggal</w:t>
            </w:r>
          </w:p>
        </w:tc>
      </w:tr>
      <w:tr>
        <w:tc>
          <w:tcPr>
            <w:tcW w:type="dxa" w:w="17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9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bCs/>
                <w:color w:val="000000"/>
                <w:sz w:val="20"/>
                <w:szCs w:val="20"/>
              </w:rPr>
              <w:t xml:space="preserve">Nama</w:t>
            </w:r>
          </w:p>
        </w:tc>
        <w:tc>
          <w:tcPr>
            <w:tcW w:type="dxa" w:w="2326"/>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bCs/>
                <w:color w:val="000000"/>
                <w:sz w:val="20"/>
                <w:szCs w:val="20"/>
              </w:rPr>
              <w:t xml:space="preserve">Jabatan</w:t>
            </w:r>
          </w:p>
        </w:tc>
        <w:tc>
          <w:tcPr>
            <w:tcW w:type="dxa" w:w="15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6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rPr>
          <w:trHeight w:val="900" w:hRule="atLeast"/>
        </w:trPr>
        <w:tc>
          <w:tcPr>
            <w:tcW w:type="dxa" w:w="17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1. Perumusan</w:t>
            </w:r>
          </w:p>
        </w:tc>
        <w:tc>
          <w:tcPr>
            <w:tcW w:type="dxa" w:w="19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Syahrul K., Lc.</w:t>
            </w:r>
          </w:p>
        </w:tc>
        <w:tc>
          <w:tcPr>
            <w:tcW w:type="dxa" w:w="2326"/>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Kabag. Media dan Pers</w:t>
            </w:r>
          </w:p>
        </w:tc>
        <w:tc>
          <w:tcPr>
            <w:tcW w:type="dxa" w:w="15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6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rPr>
          <w:trHeight w:val="900" w:hRule="atLeast"/>
        </w:trPr>
        <w:tc>
          <w:tcPr>
            <w:tcW w:type="dxa" w:w="17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2. Pemeriksa</w:t>
            </w:r>
          </w:p>
        </w:tc>
        <w:tc>
          <w:tcPr>
            <w:tcW w:type="dxa" w:w="19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Hendra Wijaya, Lc., M.H.</w:t>
            </w:r>
          </w:p>
        </w:tc>
        <w:tc>
          <w:tcPr>
            <w:tcW w:type="dxa" w:w="2326"/>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Kepala P2M</w:t>
            </w:r>
          </w:p>
        </w:tc>
        <w:tc>
          <w:tcPr>
            <w:tcW w:type="dxa" w:w="15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6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rPr>
          <w:trHeight w:val="900" w:hRule="atLeast"/>
        </w:trPr>
        <w:tc>
          <w:tcPr>
            <w:tcW w:type="dxa" w:w="17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3. Pengesahan</w:t>
            </w:r>
          </w:p>
        </w:tc>
        <w:tc>
          <w:tcPr>
            <w:tcW w:type="dxa" w:w="19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Akhmad Hanafi Dain Yunta, Lc., M.A., Ph.D.</w:t>
            </w:r>
          </w:p>
        </w:tc>
        <w:tc>
          <w:tcPr>
            <w:tcW w:type="dxa" w:w="2326"/>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Ketua IAI STIBA Makassar</w:t>
            </w:r>
          </w:p>
        </w:tc>
        <w:tc>
          <w:tcPr>
            <w:tcW w:type="dxa" w:w="15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6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bl>
    <w:p>
      <w:pPr>
        <w:spacing w:after="0" w:before="160"/>
        <w:jc w:val="left"/>
      </w:pPr>
      <w:r>
        <w:rPr>
          <w:rFonts w:ascii="Arial" w:cs="Arial" w:eastAsia="Arial" w:hAnsi="Arial"/>
          <w:b w:val="false"/>
          <w:bCs w:val="false"/>
          <w:color w:val="000000"/>
          <w:sz w:val="20"/>
          <w:szCs w:val="20"/>
        </w:rPr>
        <w:t xml:space="preserve"/>
      </w:r>
    </w:p>
    <w:p>
      <w:pPr>
        <w:spacing w:after="60" w:before="0"/>
        <w:jc w:val="center"/>
      </w:pPr>
      <w:r>
        <w:rPr>
          <w:rFonts w:ascii="Arial" w:cs="Arial" w:eastAsia="Arial" w:hAnsi="Arial"/>
          <w:b/>
          <w:bCs/>
          <w:color w:val="000000"/>
          <w:sz w:val="28"/>
          <w:szCs w:val="28"/>
        </w:rPr>
        <w:t xml:space="preserve">STANDAR OPERATING PROSEDUR</w:t>
      </w:r>
    </w:p>
    <w:p>
      <w:pPr>
        <w:spacing w:after="200" w:before="0"/>
        <w:jc w:val="center"/>
      </w:pPr>
      <w:r>
        <w:rPr>
          <w:rFonts w:ascii="Arial" w:cs="Arial" w:eastAsia="Arial" w:hAnsi="Arial"/>
          <w:b/>
          <w:bCs/>
          <w:color w:val="000000"/>
          <w:sz w:val="28"/>
          <w:szCs w:val="28"/>
        </w:rPr>
        <w:t xml:space="preserve">TRAINING &amp; SOP TIM MEDIA</w:t>
      </w:r>
    </w:p>
    <w:p>
      <w:pPr>
        <w:spacing w:after="60" w:before="180"/>
        <w:jc w:val="left"/>
      </w:pPr>
      <w:r>
        <w:rPr>
          <w:rFonts w:ascii="Arial" w:cs="Arial" w:eastAsia="Arial" w:hAnsi="Arial"/>
          <w:b/>
          <w:bCs/>
          <w:color w:val="000000"/>
          <w:sz w:val="22"/>
          <w:szCs w:val="22"/>
        </w:rPr>
        <w:t xml:space="preserve">1. </w:t>
      </w:r>
      <w:r>
        <w:rPr>
          <w:rFonts w:ascii="Arial" w:cs="Arial" w:eastAsia="Arial" w:hAnsi="Arial"/>
          <w:b/>
          <w:bCs/>
          <w:color w:val="000000"/>
          <w:sz w:val="22"/>
          <w:szCs w:val="22"/>
        </w:rPr>
        <w:t xml:space="preserve">TUJUAN / MAKSUD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SOP ini dimaksudkan untuk mengatur proses pelatihan dan pengembangan kompetensi tim media BMP IAI STIBA Makassar serta pembaruan SOP yang berlaku, dilaksanakan setiap semester. SOP ini memastikan seluruh anggota tim memiliki kompetensi yang diperlukan dan beroperasi berdasarkan SOP yang relevan dan mutakhir.</w:t>
            </w:r>
          </w:p>
        </w:tc>
      </w:tr>
    </w:tbl>
    <w:p>
      <w:pPr>
        <w:spacing w:after="60" w:before="180"/>
        <w:jc w:val="left"/>
      </w:pPr>
      <w:r>
        <w:rPr>
          <w:rFonts w:ascii="Arial" w:cs="Arial" w:eastAsia="Arial" w:hAnsi="Arial"/>
          <w:b/>
          <w:bCs/>
          <w:color w:val="000000"/>
          <w:sz w:val="22"/>
          <w:szCs w:val="22"/>
        </w:rPr>
        <w:t xml:space="preserve">2. </w:t>
      </w:r>
      <w:r>
        <w:rPr>
          <w:rFonts w:ascii="Arial" w:cs="Arial" w:eastAsia="Arial" w:hAnsi="Arial"/>
          <w:b/>
          <w:bCs/>
          <w:color w:val="000000"/>
          <w:sz w:val="22"/>
          <w:szCs w:val="22"/>
        </w:rPr>
        <w:t xml:space="preserve">RUANG LINGKUP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SOP ini mencakup identifikasi kebutuhan pelatihan, penyusunan materi, pelaksanaan training, evaluasi kompetensi, pembaruan SOP, dan dokumentasi. Target output adalah 1 kegiatan training dan 1 paket SOP terbarukan per semester.</w:t>
            </w:r>
          </w:p>
        </w:tc>
      </w:tr>
    </w:tbl>
    <w:p>
      <w:pPr>
        <w:spacing w:after="60" w:before="180"/>
        <w:jc w:val="left"/>
      </w:pPr>
      <w:r>
        <w:rPr>
          <w:rFonts w:ascii="Arial" w:cs="Arial" w:eastAsia="Arial" w:hAnsi="Arial"/>
          <w:b/>
          <w:bCs/>
          <w:color w:val="000000"/>
          <w:sz w:val="22"/>
          <w:szCs w:val="22"/>
        </w:rPr>
        <w:t xml:space="preserve">3. </w:t>
      </w:r>
      <w:r>
        <w:rPr>
          <w:rFonts w:ascii="Arial" w:cs="Arial" w:eastAsia="Arial" w:hAnsi="Arial"/>
          <w:b/>
          <w:bCs/>
          <w:color w:val="000000"/>
          <w:sz w:val="22"/>
          <w:szCs w:val="22"/>
        </w:rPr>
        <w:t xml:space="preserve">RINGKASAN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SOP ini mengatur siklus semesteran pelatihan tim media BMP dan pembaruan SOP institusi. Proses meliputi penilaian kebutuhan kompetensi, penyusunan modul pelatihan, pelaksanaan training kepada seluruh anggota tim, evaluasi, pembaruan SOP berdasarkan temuan, dan distribusi SOP baru kepada seluruh tim.</w:t>
            </w:r>
          </w:p>
        </w:tc>
      </w:tr>
    </w:tbl>
    <w:p>
      <w:pPr>
        <w:spacing w:after="60" w:before="180"/>
        <w:jc w:val="left"/>
      </w:pPr>
      <w:r>
        <w:rPr>
          <w:rFonts w:ascii="Arial" w:cs="Arial" w:eastAsia="Arial" w:hAnsi="Arial"/>
          <w:b/>
          <w:bCs/>
          <w:color w:val="000000"/>
          <w:sz w:val="22"/>
          <w:szCs w:val="22"/>
        </w:rPr>
        <w:t xml:space="preserve">4. </w:t>
      </w:r>
      <w:r>
        <w:rPr>
          <w:rFonts w:ascii="Arial" w:cs="Arial" w:eastAsia="Arial" w:hAnsi="Arial"/>
          <w:b/>
          <w:bCs/>
          <w:color w:val="000000"/>
          <w:sz w:val="22"/>
          <w:szCs w:val="22"/>
        </w:rPr>
        <w:t xml:space="preserve">DEFINISI ISTILAH / SINGKATAN / SIMBOL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bCs/>
                <w:color w:val="000000"/>
                <w:sz w:val="20"/>
                <w:szCs w:val="20"/>
              </w:rPr>
              <w:t xml:space="preserve">Training / Pelatihan: </w:t>
            </w:r>
            <w:r>
              <w:rPr>
                <w:rFonts w:ascii="Arial" w:cs="Arial" w:eastAsia="Arial" w:hAnsi="Arial"/>
                <w:b w:val="false"/>
                <w:bCs w:val="false"/>
                <w:color w:val="000000"/>
                <w:sz w:val="20"/>
                <w:szCs w:val="20"/>
              </w:rPr>
              <w:t xml:space="preserve">Kegiatan pembelajaran terstruktur yang bertujuan meningkatkan pengetahuan dan keterampilan teknis serta non-teknis anggota Tim BMP.</w:t>
            </w:r>
          </w:p>
          <w:p>
            <w:pPr>
              <w:spacing w:after="40" w:before="40"/>
              <w:jc w:val="left"/>
            </w:pPr>
            <w:r>
              <w:rPr>
                <w:rFonts w:ascii="Arial" w:cs="Arial" w:eastAsia="Arial" w:hAnsi="Arial"/>
                <w:b/>
                <w:bCs/>
                <w:color w:val="000000"/>
                <w:sz w:val="20"/>
                <w:szCs w:val="20"/>
              </w:rPr>
              <w:t xml:space="preserve">Kompetensi: </w:t>
            </w:r>
            <w:r>
              <w:rPr>
                <w:rFonts w:ascii="Arial" w:cs="Arial" w:eastAsia="Arial" w:hAnsi="Arial"/>
                <w:b w:val="false"/>
                <w:bCs w:val="false"/>
                <w:color w:val="000000"/>
                <w:sz w:val="20"/>
                <w:szCs w:val="20"/>
              </w:rPr>
              <w:t xml:space="preserve">Kombinasi pengetahuan, keterampilan, dan sikap yang dibutuhkan untuk melaksanakan tugas di BMP secara efektif.</w:t>
            </w:r>
          </w:p>
          <w:p>
            <w:pPr>
              <w:spacing w:after="40" w:before="40"/>
              <w:jc w:val="left"/>
            </w:pPr>
            <w:r>
              <w:rPr>
                <w:rFonts w:ascii="Arial" w:cs="Arial" w:eastAsia="Arial" w:hAnsi="Arial"/>
                <w:b/>
                <w:bCs/>
                <w:color w:val="000000"/>
                <w:sz w:val="20"/>
                <w:szCs w:val="20"/>
              </w:rPr>
              <w:t xml:space="preserve">Modul Pelatihan: </w:t>
            </w:r>
            <w:r>
              <w:rPr>
                <w:rFonts w:ascii="Arial" w:cs="Arial" w:eastAsia="Arial" w:hAnsi="Arial"/>
                <w:b w:val="false"/>
                <w:bCs w:val="false"/>
                <w:color w:val="000000"/>
                <w:sz w:val="20"/>
                <w:szCs w:val="20"/>
              </w:rPr>
              <w:t xml:space="preserve">Materi terstruktur yang menjadi panduan dalam pelaksanaan sesi training.</w:t>
            </w:r>
          </w:p>
          <w:p>
            <w:pPr>
              <w:spacing w:after="40" w:before="40"/>
              <w:jc w:val="left"/>
            </w:pPr>
            <w:r>
              <w:rPr>
                <w:rFonts w:ascii="Arial" w:cs="Arial" w:eastAsia="Arial" w:hAnsi="Arial"/>
                <w:b/>
                <w:bCs/>
                <w:color w:val="000000"/>
                <w:sz w:val="20"/>
                <w:szCs w:val="20"/>
              </w:rPr>
              <w:t xml:space="preserve">Pembaruan SOP: </w:t>
            </w:r>
            <w:r>
              <w:rPr>
                <w:rFonts w:ascii="Arial" w:cs="Arial" w:eastAsia="Arial" w:hAnsi="Arial"/>
                <w:b w:val="false"/>
                <w:bCs w:val="false"/>
                <w:color w:val="000000"/>
                <w:sz w:val="20"/>
                <w:szCs w:val="20"/>
              </w:rPr>
              <w:t xml:space="preserve">Proses merevisi atau menerbitkan SOP baru berdasarkan perubahan kebutuhan, teknologi, atau prosedur operasional yang berlaku.</w:t>
            </w:r>
          </w:p>
        </w:tc>
      </w:tr>
    </w:tbl>
    <w:p>
      <w:pPr>
        <w:spacing w:after="60" w:before="180"/>
        <w:jc w:val="left"/>
      </w:pPr>
      <w:r>
        <w:rPr>
          <w:rFonts w:ascii="Arial" w:cs="Arial" w:eastAsia="Arial" w:hAnsi="Arial"/>
          <w:b/>
          <w:bCs/>
          <w:color w:val="000000"/>
          <w:sz w:val="22"/>
          <w:szCs w:val="22"/>
        </w:rPr>
        <w:t xml:space="preserve">5. </w:t>
      </w:r>
      <w:r>
        <w:rPr>
          <w:rFonts w:ascii="Arial" w:cs="Arial" w:eastAsia="Arial" w:hAnsi="Arial"/>
          <w:b/>
          <w:bCs/>
          <w:color w:val="000000"/>
          <w:sz w:val="22"/>
          <w:szCs w:val="22"/>
        </w:rPr>
        <w:t xml:space="preserve">LANDASAN HUKUM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Kebijakan pengembangan sumber daya manusia IAI STIBA Makassar.</w:t>
            </w:r>
          </w:p>
          <w:p>
            <w:pPr>
              <w:spacing w:after="40" w:before="40"/>
              <w:jc w:val="left"/>
            </w:pPr>
            <w:r>
              <w:rPr>
                <w:rFonts w:ascii="Arial" w:cs="Arial" w:eastAsia="Arial" w:hAnsi="Arial"/>
                <w:b w:val="false"/>
                <w:bCs w:val="false"/>
                <w:color w:val="000000"/>
                <w:sz w:val="20"/>
                <w:szCs w:val="20"/>
              </w:rPr>
              <w:t xml:space="preserve">Standar Penjaminan Mutu Internal (SPMI) IAI STIBA Makassar.</w:t>
            </w:r>
          </w:p>
        </w:tc>
      </w:tr>
    </w:tbl>
    <w:p>
      <w:pPr>
        <w:spacing w:after="60" w:before="180"/>
        <w:jc w:val="left"/>
      </w:pPr>
      <w:r>
        <w:rPr>
          <w:rFonts w:ascii="Arial" w:cs="Arial" w:eastAsia="Arial" w:hAnsi="Arial"/>
          <w:b/>
          <w:bCs/>
          <w:color w:val="000000"/>
          <w:sz w:val="22"/>
          <w:szCs w:val="22"/>
        </w:rPr>
        <w:t xml:space="preserve">6. </w:t>
      </w:r>
      <w:r>
        <w:rPr>
          <w:rFonts w:ascii="Arial" w:cs="Arial" w:eastAsia="Arial" w:hAnsi="Arial"/>
          <w:b/>
          <w:bCs/>
          <w:color w:val="000000"/>
          <w:sz w:val="22"/>
          <w:szCs w:val="22"/>
        </w:rPr>
        <w:t xml:space="preserve">KETERKAITAN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SOP ini terkait dengan seluruh SOP yang berlaku di BMP IAI STIBA Makassar, serta SOP Pengembangan Konten Strategis dan SOP Monitoring dan Pelaporan Media.</w:t>
            </w:r>
          </w:p>
        </w:tc>
      </w:tr>
    </w:tbl>
    <w:p>
      <w:pPr>
        <w:spacing w:after="60" w:before="180"/>
        <w:jc w:val="left"/>
      </w:pPr>
      <w:r>
        <w:rPr>
          <w:rFonts w:ascii="Arial" w:cs="Arial" w:eastAsia="Arial" w:hAnsi="Arial"/>
          <w:b/>
          <w:bCs/>
          <w:color w:val="000000"/>
          <w:sz w:val="22"/>
          <w:szCs w:val="22"/>
        </w:rPr>
        <w:t xml:space="preserve">7. </w:t>
      </w:r>
      <w:r>
        <w:rPr>
          <w:rFonts w:ascii="Arial" w:cs="Arial" w:eastAsia="Arial" w:hAnsi="Arial"/>
          <w:b/>
          <w:bCs/>
          <w:color w:val="000000"/>
          <w:sz w:val="22"/>
          <w:szCs w:val="22"/>
        </w:rPr>
        <w:t xml:space="preserve">KUALIFIKASI / POSISI PELAKSANA SOP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80" w:before="40"/>
              <w:jc w:val="left"/>
            </w:pPr>
            <w:r>
              <w:rPr>
                <w:rFonts w:ascii="Arial" w:cs="Arial" w:eastAsia="Arial" w:hAnsi="Arial"/>
                <w:b w:val="false"/>
                <w:bCs w:val="false"/>
                <w:color w:val="000000"/>
                <w:sz w:val="20"/>
                <w:szCs w:val="20"/>
              </w:rPr>
              <w:t xml:space="preserve">Pelaksana SOP ini harus memiliki kualifikasi sebagai berikut:</w:t>
            </w:r>
          </w:p>
          <w:p>
            <w:pPr>
              <w:spacing w:after="40" w:before="40"/>
              <w:jc w:val="left"/>
            </w:pPr>
            <w:r>
              <w:rPr>
                <w:rFonts w:ascii="Arial" w:cs="Arial" w:eastAsia="Arial" w:hAnsi="Arial"/>
                <w:b/>
                <w:bCs/>
                <w:color w:val="000000"/>
                <w:sz w:val="20"/>
                <w:szCs w:val="20"/>
              </w:rPr>
              <w:t xml:space="preserve">Tim BMP / Peserta: </w:t>
            </w:r>
            <w:r>
              <w:rPr>
                <w:rFonts w:ascii="Arial" w:cs="Arial" w:eastAsia="Arial" w:hAnsi="Arial"/>
                <w:b w:val="false"/>
                <w:bCs w:val="false"/>
                <w:color w:val="000000"/>
                <w:sz w:val="20"/>
                <w:szCs w:val="20"/>
              </w:rPr>
              <w:t xml:space="preserve">Seluruh anggota Tim BMP yang mengikuti pelatihan dan menerapkan SOP yang diperbarui dalam kegiatan sehari-hari.</w:t>
            </w:r>
          </w:p>
          <w:p>
            <w:pPr>
              <w:spacing w:after="40" w:before="40"/>
              <w:jc w:val="left"/>
            </w:pPr>
            <w:r>
              <w:rPr>
                <w:rFonts w:ascii="Arial" w:cs="Arial" w:eastAsia="Arial" w:hAnsi="Arial"/>
                <w:b/>
                <w:bCs/>
                <w:color w:val="000000"/>
                <w:sz w:val="20"/>
                <w:szCs w:val="20"/>
              </w:rPr>
              <w:t xml:space="preserve">Instruktur / Fasilitator: </w:t>
            </w:r>
            <w:r>
              <w:rPr>
                <w:rFonts w:ascii="Arial" w:cs="Arial" w:eastAsia="Arial" w:hAnsi="Arial"/>
                <w:b w:val="false"/>
                <w:bCs w:val="false"/>
                <w:color w:val="000000"/>
                <w:sz w:val="20"/>
                <w:szCs w:val="20"/>
              </w:rPr>
              <w:t xml:space="preserve">Pihak yang menyampaikan materi pelatihan, dapat berasal dari internal (anggota senior BMP) atau eksternal (narasumber/pelatih profesional).</w:t>
            </w:r>
          </w:p>
          <w:p>
            <w:pPr>
              <w:spacing w:after="40" w:before="40"/>
              <w:jc w:val="left"/>
            </w:pPr>
            <w:r>
              <w:rPr>
                <w:rFonts w:ascii="Arial" w:cs="Arial" w:eastAsia="Arial" w:hAnsi="Arial"/>
                <w:b/>
                <w:bCs/>
                <w:color w:val="000000"/>
                <w:sz w:val="20"/>
                <w:szCs w:val="20"/>
              </w:rPr>
              <w:t xml:space="preserve">Kabag. Media dan Pers: </w:t>
            </w:r>
            <w:r>
              <w:rPr>
                <w:rFonts w:ascii="Arial" w:cs="Arial" w:eastAsia="Arial" w:hAnsi="Arial"/>
                <w:b w:val="false"/>
                <w:bCs w:val="false"/>
                <w:color w:val="000000"/>
                <w:sz w:val="20"/>
                <w:szCs w:val="20"/>
              </w:rPr>
              <w:t xml:space="preserve">Menetapkan kebutuhan pelatihan, menyetujui materi, memimpin evaluasi, dan mengesahkan SOP yang diperbarui.</w:t>
            </w:r>
          </w:p>
        </w:tc>
      </w:tr>
    </w:tbl>
    <w:p>
      <w:pPr>
        <w:spacing w:after="60" w:before="180"/>
        <w:jc w:val="left"/>
      </w:pPr>
      <w:r>
        <w:rPr>
          <w:rFonts w:ascii="Arial" w:cs="Arial" w:eastAsia="Arial" w:hAnsi="Arial"/>
          <w:b/>
          <w:bCs/>
          <w:color w:val="000000"/>
          <w:sz w:val="22"/>
          <w:szCs w:val="22"/>
        </w:rPr>
        <w:t xml:space="preserve">8. </w:t>
      </w:r>
      <w:r>
        <w:rPr>
          <w:rFonts w:ascii="Arial" w:cs="Arial" w:eastAsia="Arial" w:hAnsi="Arial"/>
          <w:b/>
          <w:bCs/>
          <w:color w:val="000000"/>
          <w:sz w:val="22"/>
          <w:szCs w:val="22"/>
        </w:rPr>
        <w:t xml:space="preserve">PROSEDUR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100"/>
              <w:jc w:val="left"/>
            </w:pPr>
            <w:r>
              <w:rPr>
                <w:rFonts w:ascii="Arial" w:cs="Arial" w:eastAsia="Arial" w:hAnsi="Arial"/>
                <w:b/>
                <w:bCs/>
                <w:color w:val="000000"/>
                <w:sz w:val="20"/>
                <w:szCs w:val="20"/>
              </w:rPr>
              <w:t xml:space="preserve">A. </w:t>
            </w:r>
            <w:r>
              <w:rPr>
                <w:rFonts w:ascii="Arial" w:cs="Arial" w:eastAsia="Arial" w:hAnsi="Arial"/>
                <w:b/>
                <w:bCs/>
                <w:color w:val="000000"/>
                <w:sz w:val="20"/>
                <w:szCs w:val="20"/>
              </w:rPr>
              <w:t xml:space="preserve">Identifikasi Kebutuhan Pelatihan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Kabag. mengidentifikasi gap kompetensi tim berdasarkan evaluasi kinerja dan perkembangan kebutuhan media terkini.</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Topik pelatihan ditetapkan dan SOP yang perlu diperbarui diidentifikasi.</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B. </w:t>
            </w:r>
            <w:r>
              <w:rPr>
                <w:rFonts w:ascii="Arial" w:cs="Arial" w:eastAsia="Arial" w:hAnsi="Arial"/>
                <w:b/>
                <w:bCs/>
                <w:color w:val="000000"/>
                <w:sz w:val="20"/>
                <w:szCs w:val="20"/>
              </w:rPr>
              <w:t xml:space="preserve">Penyusunan Materi</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Instruktur/Tim menyusun modul pelatihan yang mencakup: tujuan, materi inti, latihan praktis, dan evaluasi.</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SOP yang perlu direvisi disiapkan draftnya untuk dibahas dalam sesi training.</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C. </w:t>
            </w:r>
            <w:r>
              <w:rPr>
                <w:rFonts w:ascii="Arial" w:cs="Arial" w:eastAsia="Arial" w:hAnsi="Arial"/>
                <w:b/>
                <w:bCs/>
                <w:color w:val="000000"/>
                <w:sz w:val="20"/>
                <w:szCs w:val="20"/>
              </w:rPr>
              <w:t xml:space="preserve">Pelaksanaan Training</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Training dilaksanakan sesuai jadwal yang ditetapkan dengan seluruh anggota Tim BMP sebagai peserta.</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Sesi mencakup: materi teori, demonstrasi, dan latihan praktik langsung.</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D. </w:t>
            </w:r>
            <w:r>
              <w:rPr>
                <w:rFonts w:ascii="Arial" w:cs="Arial" w:eastAsia="Arial" w:hAnsi="Arial"/>
                <w:b/>
                <w:bCs/>
                <w:color w:val="000000"/>
                <w:sz w:val="20"/>
                <w:szCs w:val="20"/>
              </w:rPr>
              <w:t xml:space="preserve">Evaluasi Pelatihan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Evaluasi dilakukan untuk mengukur pemahaman dan penyerapan materi oleh peserta.</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Hasil evaluasi dicatat dan didokumentasikan sebagai bahan penilaian kompetensi.</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E. </w:t>
            </w:r>
            <w:r>
              <w:rPr>
                <w:rFonts w:ascii="Arial" w:cs="Arial" w:eastAsia="Arial" w:hAnsi="Arial"/>
                <w:b/>
                <w:bCs/>
                <w:color w:val="000000"/>
                <w:sz w:val="20"/>
                <w:szCs w:val="20"/>
              </w:rPr>
              <w:t xml:space="preserve">Pembaruan SOP</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SOP yang perlu diperbarui direvisi berdasarkan hasil training dan kebutuhan operasional terkini.</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SOP baru atau yang telah direvisi difinalisasi dan disahkan oleh Kabag.</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F. </w:t>
            </w:r>
            <w:r>
              <w:rPr>
                <w:rFonts w:ascii="Arial" w:cs="Arial" w:eastAsia="Arial" w:hAnsi="Arial"/>
                <w:b/>
                <w:bCs/>
                <w:color w:val="000000"/>
                <w:sz w:val="20"/>
                <w:szCs w:val="20"/>
              </w:rPr>
              <w:t xml:space="preserve">Distribusi dan Implementasi</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SOP yang telah diperbarui didistribusikan kepada seluruh anggota Tim BMP.</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Sosialisasi dilakukan untuk memastikan seluruh tim memahami perubahan yang ada.</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G. </w:t>
            </w:r>
            <w:r>
              <w:rPr>
                <w:rFonts w:ascii="Arial" w:cs="Arial" w:eastAsia="Arial" w:hAnsi="Arial"/>
                <w:b/>
                <w:bCs/>
                <w:color w:val="000000"/>
                <w:sz w:val="20"/>
                <w:szCs w:val="20"/>
              </w:rPr>
              <w:t xml:space="preserve">Pengarsipan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Laporan pelatihan, hasil evaluasi, dan SOP yang telah diperbarui diarsipkan secara digital.</w:t>
            </w:r>
          </w:p>
          <w:p>
            <w:pPr>
              <w:spacing w:after="0" w:before="60"/>
              <w:jc w:val="left"/>
            </w:pPr>
            <w:r>
              <w:rPr>
                <w:rFonts w:ascii="Arial" w:cs="Arial" w:eastAsia="Arial" w:hAnsi="Arial"/>
                <w:b w:val="false"/>
                <w:bCs w:val="false"/>
                <w:color w:val="000000"/>
                <w:sz w:val="20"/>
                <w:szCs w:val="20"/>
              </w:rPr>
              <w:t xml:space="preserve"/>
            </w:r>
          </w:p>
        </w:tc>
      </w:tr>
    </w:tbl>
    <w:p>
      <w:pPr>
        <w:spacing w:after="60" w:before="180"/>
        <w:jc w:val="left"/>
      </w:pPr>
      <w:r>
        <w:rPr>
          <w:rFonts w:ascii="Arial" w:cs="Arial" w:eastAsia="Arial" w:hAnsi="Arial"/>
          <w:b/>
          <w:bCs/>
          <w:color w:val="000000"/>
          <w:sz w:val="22"/>
          <w:szCs w:val="22"/>
        </w:rPr>
        <w:t xml:space="preserve">9. </w:t>
      </w:r>
      <w:r>
        <w:rPr>
          <w:rFonts w:ascii="Arial" w:cs="Arial" w:eastAsia="Arial" w:hAnsi="Arial"/>
          <w:b/>
          <w:bCs/>
          <w:color w:val="000000"/>
          <w:sz w:val="22"/>
          <w:szCs w:val="22"/>
        </w:rPr>
        <w:t xml:space="preserve">PERLENGKAPAN / PERALATAN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Modul pelatihan sesuai topik yang ditetapkan.</w:t>
            </w:r>
          </w:p>
          <w:p>
            <w:pPr>
              <w:spacing w:after="40" w:before="40"/>
              <w:jc w:val="left"/>
            </w:pPr>
            <w:r>
              <w:rPr>
                <w:rFonts w:ascii="Arial" w:cs="Arial" w:eastAsia="Arial" w:hAnsi="Arial"/>
                <w:b w:val="false"/>
                <w:bCs w:val="false"/>
                <w:color w:val="000000"/>
                <w:sz w:val="20"/>
                <w:szCs w:val="20"/>
              </w:rPr>
              <w:t xml:space="preserve">Peralatan dan aplikasi yang digunakan dalam sesi praktik.</w:t>
            </w:r>
          </w:p>
          <w:p>
            <w:pPr>
              <w:spacing w:after="40" w:before="40"/>
              <w:jc w:val="left"/>
            </w:pPr>
            <w:r>
              <w:rPr>
                <w:rFonts w:ascii="Arial" w:cs="Arial" w:eastAsia="Arial" w:hAnsi="Arial"/>
                <w:b w:val="false"/>
                <w:bCs w:val="false"/>
                <w:color w:val="000000"/>
                <w:sz w:val="20"/>
                <w:szCs w:val="20"/>
              </w:rPr>
              <w:t xml:space="preserve">Formulir evaluasi kompetensi peserta.</w:t>
            </w:r>
          </w:p>
          <w:p>
            <w:pPr>
              <w:spacing w:after="40" w:before="40"/>
              <w:jc w:val="left"/>
            </w:pPr>
            <w:r>
              <w:rPr>
                <w:rFonts w:ascii="Arial" w:cs="Arial" w:eastAsia="Arial" w:hAnsi="Arial"/>
                <w:b w:val="false"/>
                <w:bCs w:val="false"/>
                <w:color w:val="000000"/>
                <w:sz w:val="20"/>
                <w:szCs w:val="20"/>
              </w:rPr>
              <w:t xml:space="preserve">Template SOP BMP IAI STIBA Makassar untuk pembaruan.</w:t>
            </w:r>
          </w:p>
        </w:tc>
      </w:tr>
    </w:tbl>
    <w:p>
      <w:pPr>
        <w:spacing w:after="60" w:before="180"/>
        <w:jc w:val="left"/>
      </w:pPr>
      <w:r>
        <w:rPr>
          <w:rFonts w:ascii="Arial" w:cs="Arial" w:eastAsia="Arial" w:hAnsi="Arial"/>
          <w:b/>
          <w:bCs/>
          <w:color w:val="000000"/>
          <w:sz w:val="22"/>
          <w:szCs w:val="22"/>
        </w:rPr>
        <w:t xml:space="preserve">10. </w:t>
      </w:r>
      <w:r>
        <w:rPr>
          <w:rFonts w:ascii="Arial" w:cs="Arial" w:eastAsia="Arial" w:hAnsi="Arial"/>
          <w:b/>
          <w:bCs/>
          <w:color w:val="000000"/>
          <w:sz w:val="22"/>
          <w:szCs w:val="22"/>
        </w:rPr>
        <w:t xml:space="preserve">PERINGATAN / RISIKO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Risiko pelatihan tidak efektif jika identifikasi kebutuhan tidak dilakukan secara komprehensif.</w:t>
            </w:r>
          </w:p>
          <w:p>
            <w:pPr>
              <w:spacing w:after="40" w:before="40"/>
              <w:jc w:val="left"/>
            </w:pPr>
            <w:r>
              <w:rPr>
                <w:rFonts w:ascii="Arial" w:cs="Arial" w:eastAsia="Arial" w:hAnsi="Arial"/>
                <w:b w:val="false"/>
                <w:bCs w:val="false"/>
                <w:color w:val="000000"/>
                <w:sz w:val="20"/>
                <w:szCs w:val="20"/>
              </w:rPr>
              <w:t xml:space="preserve">Risiko SOP tidak diimplementasikan jika sosialisasi pasca-training tidak dilakukan.</w:t>
            </w:r>
          </w:p>
          <w:p>
            <w:pPr>
              <w:spacing w:after="40" w:before="40"/>
              <w:jc w:val="left"/>
            </w:pPr>
            <w:r>
              <w:rPr>
                <w:rFonts w:ascii="Arial" w:cs="Arial" w:eastAsia="Arial" w:hAnsi="Arial"/>
                <w:b w:val="false"/>
                <w:bCs w:val="false"/>
                <w:color w:val="000000"/>
                <w:sz w:val="20"/>
                <w:szCs w:val="20"/>
              </w:rPr>
              <w:t xml:space="preserve">Risiko kompetensi tim tidak berkembang jika training dilaksanakan hanya sebagai formalitas.</w:t>
            </w:r>
          </w:p>
        </w:tc>
      </w:tr>
    </w:tbl>
    <w:p>
      <w:pPr>
        <w:spacing w:after="60" w:before="180"/>
        <w:jc w:val="left"/>
      </w:pPr>
      <w:r>
        <w:rPr>
          <w:rFonts w:ascii="Arial" w:cs="Arial" w:eastAsia="Arial" w:hAnsi="Arial"/>
          <w:b/>
          <w:bCs/>
          <w:color w:val="000000"/>
          <w:sz w:val="22"/>
          <w:szCs w:val="22"/>
        </w:rPr>
        <w:t xml:space="preserve">11. </w:t>
      </w:r>
      <w:r>
        <w:rPr>
          <w:rFonts w:ascii="Arial" w:cs="Arial" w:eastAsia="Arial" w:hAnsi="Arial"/>
          <w:b/>
          <w:bCs/>
          <w:color w:val="000000"/>
          <w:sz w:val="22"/>
          <w:szCs w:val="22"/>
        </w:rPr>
        <w:t xml:space="preserve">FORMULIR KEGIATAN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Formulir Identifikasi Kebutuhan Pelatihan</w:t>
            </w:r>
          </w:p>
          <w:p>
            <w:pPr>
              <w:spacing w:after="40" w:before="40"/>
              <w:jc w:val="left"/>
            </w:pPr>
            <w:r>
              <w:rPr>
                <w:rFonts w:ascii="Arial" w:cs="Arial" w:eastAsia="Arial" w:hAnsi="Arial"/>
                <w:b w:val="false"/>
                <w:bCs w:val="false"/>
                <w:color w:val="000000"/>
                <w:sz w:val="20"/>
                <w:szCs w:val="20"/>
              </w:rPr>
              <w:t xml:space="preserve">Daftar Hadir Pelatihan</w:t>
            </w:r>
          </w:p>
          <w:p>
            <w:pPr>
              <w:spacing w:after="40" w:before="40"/>
              <w:jc w:val="left"/>
            </w:pPr>
            <w:r>
              <w:rPr>
                <w:rFonts w:ascii="Arial" w:cs="Arial" w:eastAsia="Arial" w:hAnsi="Arial"/>
                <w:b w:val="false"/>
                <w:bCs w:val="false"/>
                <w:color w:val="000000"/>
                <w:sz w:val="20"/>
                <w:szCs w:val="20"/>
              </w:rPr>
              <w:t xml:space="preserve">Formulir Evaluasi Kompetensi Peserta</w:t>
            </w:r>
          </w:p>
          <w:p>
            <w:pPr>
              <w:spacing w:after="40" w:before="40"/>
              <w:jc w:val="left"/>
            </w:pPr>
            <w:r>
              <w:rPr>
                <w:rFonts w:ascii="Arial" w:cs="Arial" w:eastAsia="Arial" w:hAnsi="Arial"/>
                <w:b w:val="false"/>
                <w:bCs w:val="false"/>
                <w:color w:val="000000"/>
                <w:sz w:val="20"/>
                <w:szCs w:val="20"/>
              </w:rPr>
              <w:t xml:space="preserve">Berita Acara Pelaksanaan Training</w:t>
            </w:r>
          </w:p>
        </w:tc>
      </w:tr>
    </w:tbl>
    <w:p>
      <w:pPr>
        <w:spacing w:after="60" w:before="180"/>
        <w:jc w:val="left"/>
      </w:pPr>
      <w:r>
        <w:rPr>
          <w:rFonts w:ascii="Arial" w:cs="Arial" w:eastAsia="Arial" w:hAnsi="Arial"/>
          <w:b/>
          <w:bCs/>
          <w:color w:val="000000"/>
          <w:sz w:val="22"/>
          <w:szCs w:val="22"/>
        </w:rPr>
        <w:t xml:space="preserve">12. </w:t>
      </w:r>
      <w:r>
        <w:rPr>
          <w:rFonts w:ascii="Arial" w:cs="Arial" w:eastAsia="Arial" w:hAnsi="Arial"/>
          <w:b/>
          <w:bCs/>
          <w:color w:val="000000"/>
          <w:sz w:val="22"/>
          <w:szCs w:val="22"/>
        </w:rPr>
        <w:t xml:space="preserve">FLOWCHART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726"/>
        <w:gridCol w:w="1500"/>
        <w:gridCol w:w="2700"/>
        <w:gridCol w:w="1200"/>
      </w:tblGrid>
      <w:tr>
        <w:tc>
          <w:tcPr>
            <w:tcW w:type="dxa" w:w="19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Tim BMP / Peserta</w:t>
            </w:r>
          </w:p>
        </w:tc>
        <w:tc>
          <w:tcPr>
            <w:tcW w:type="dxa" w:w="1726"/>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Instruktur / Fasilitator</w:t>
            </w:r>
          </w:p>
        </w:tc>
        <w:tc>
          <w:tcPr>
            <w:tcW w:type="dxa" w:w="15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Kabag. Media dan Pers</w:t>
            </w:r>
          </w:p>
        </w:tc>
        <w:tc>
          <w:tcPr>
            <w:tcW w:type="dxa" w:w="27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Kelengkapan Administrasi</w:t>
            </w:r>
          </w:p>
        </w:tc>
        <w:tc>
          <w:tcPr>
            <w:tcW w:type="dxa" w:w="12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Waktu</w:t>
            </w:r>
          </w:p>
        </w:tc>
      </w:tr>
      <w:tr>
        <w:tc>
          <w:tcPr>
            <w:tcW w:type="dxa" w:w="19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7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5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Mengidentifikasi gap kompetensi dan menetapkan topik pelatihan</w:t>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Daftar topik training &amp; SOP yang perlu diperbarui</w:t>
            </w:r>
          </w:p>
        </w:tc>
        <w:tc>
          <w:tcPr>
            <w:tcW w:type="dxa" w:w="12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Awal semester</w:t>
            </w:r>
          </w:p>
        </w:tc>
      </w:tr>
      <w:tr>
        <w:tc>
          <w:tcPr>
            <w:tcW w:type="dxa" w:w="19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726"/>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Menyusun modul pelatihan dan draft revisi SOP</w:t>
            </w:r>
          </w:p>
        </w:tc>
        <w:tc>
          <w:tcPr>
            <w:tcW w:type="dxa" w:w="15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Modul pelatihan + draft SOP revisi</w:t>
            </w:r>
          </w:p>
        </w:tc>
        <w:tc>
          <w:tcPr>
            <w:tcW w:type="dxa" w:w="12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2-3 minggu sebelum training</w:t>
            </w:r>
          </w:p>
        </w:tc>
      </w:tr>
      <w:tr>
        <w:tc>
          <w:tcPr>
            <w:tcW w:type="dxa" w:w="19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7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5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Meninjau dan menyetujui materi pelatihan</w:t>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Materi pelatihan final tersetujui</w:t>
            </w:r>
          </w:p>
        </w:tc>
        <w:tc>
          <w:tcPr>
            <w:tcW w:type="dxa" w:w="12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H-7 sebelum training</w:t>
            </w:r>
          </w:p>
        </w:tc>
      </w:tr>
      <w:tr>
        <w:tc>
          <w:tcPr>
            <w:tcW w:type="dxa" w:w="19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Mengikuti sesi training secara aktif</w:t>
            </w:r>
          </w:p>
        </w:tc>
        <w:tc>
          <w:tcPr>
            <w:tcW w:type="dxa" w:w="1726"/>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Menyampaikan materi training</w:t>
            </w:r>
          </w:p>
        </w:tc>
        <w:tc>
          <w:tcPr>
            <w:tcW w:type="dxa" w:w="15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Daftar hadir, materi cetak/digital</w:t>
            </w:r>
          </w:p>
        </w:tc>
        <w:tc>
          <w:tcPr>
            <w:tcW w:type="dxa" w:w="12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Hari pelaksanaan training</w:t>
            </w:r>
          </w:p>
        </w:tc>
      </w:tr>
      <w:tr>
        <w:tc>
          <w:tcPr>
            <w:tcW w:type="dxa" w:w="19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Mengikuti evaluasi kompetensi</w:t>
            </w:r>
          </w:p>
        </w:tc>
        <w:tc>
          <w:tcPr>
            <w:tcW w:type="dxa" w:w="17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5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Formulir evaluasi kompetensi</w:t>
            </w:r>
          </w:p>
        </w:tc>
        <w:tc>
          <w:tcPr>
            <w:tcW w:type="dxa" w:w="12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Akhir sesi training</w:t>
            </w:r>
          </w:p>
        </w:tc>
      </w:tr>
      <w:tr>
        <w:tc>
          <w:tcPr>
            <w:tcW w:type="dxa" w:w="19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7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5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Meninjau hasil evaluasi dan memfinalisasi SOP</w:t>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Laporan evaluasi + SOP final</w:t>
            </w:r>
          </w:p>
        </w:tc>
        <w:tc>
          <w:tcPr>
            <w:tcW w:type="dxa" w:w="12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Maks. H+7 setelah training</w:t>
            </w:r>
          </w:p>
        </w:tc>
      </w:tr>
      <w:tr>
        <w:tc>
          <w:tcPr>
            <w:tcW w:type="dxa" w:w="19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Menerima dan menerapkan SOP yang telah diperbarui</w:t>
            </w:r>
          </w:p>
        </w:tc>
        <w:tc>
          <w:tcPr>
            <w:tcW w:type="dxa" w:w="17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5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SOP terdistribusi ke seluruh tim</w:t>
            </w:r>
          </w:p>
        </w:tc>
        <w:tc>
          <w:tcPr>
            <w:tcW w:type="dxa" w:w="12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Maks. H+14 setelah training</w:t>
            </w:r>
          </w:p>
        </w:tc>
      </w:tr>
      <w:tr>
        <w:tc>
          <w:tcPr>
            <w:tcW w:type="dxa" w:w="19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Mengarsipkan laporan training dan SOP baru</w:t>
            </w:r>
          </w:p>
        </w:tc>
        <w:tc>
          <w:tcPr>
            <w:tcW w:type="dxa" w:w="17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5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Arsip laporan training &amp; SOP</w:t>
            </w:r>
          </w:p>
        </w:tc>
        <w:tc>
          <w:tcPr>
            <w:tcW w:type="dxa" w:w="12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Setelah distribusi</w:t>
            </w:r>
          </w:p>
        </w:tc>
      </w:tr>
    </w:tbl>
    <w:p>
      <w:pPr>
        <w:spacing w:after="0" w:before="200"/>
        <w:jc w:val="left"/>
      </w:pPr>
      <w:r>
        <w:rPr>
          <w:rFonts w:ascii="Arial" w:cs="Arial" w:eastAsia="Arial" w:hAnsi="Arial"/>
          <w:b w:val="false"/>
          <w:bCs w:val="false"/>
          <w:color w:val="000000"/>
          <w:sz w:val="20"/>
          <w:szCs w:val="20"/>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2026-05-16T12:02:44.166Z</dcterms:created>
  <dcterms:modified xsi:type="dcterms:W3CDTF">2026-05-16T12:02:44.166Z</dcterms:modified>
</cp:coreProperties>
</file>

<file path=docProps/custom.xml><?xml version="1.0" encoding="utf-8"?>
<Properties xmlns="http://schemas.openxmlformats.org/officeDocument/2006/custom-properties" xmlns:vt="http://schemas.openxmlformats.org/officeDocument/2006/docPropsVTypes"/>
</file>