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SOP-BMP-14/2026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MONITORING &amp; PELAPORAN MEDIA</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MONITORING &amp; PELAPORAN MEDIA</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pemantauan rutin dan pelaporan kinerja seluruh media digital BMP IAI STIBA Makassar secara bulanan. SOP ini memastikan tersedianya laporan KPI yang komprehensif dan rekomendasi perbaikan sebagai dasar pengambilan keputusan operasional media.</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penetapan KPI, pengumpulan data kinerja dari semua channel media, analisis kinerja, penyusunan laporan KPI, review dan persetujuan, distribusi, tindak lanjut rekomendasi, dan pengarsipan. Target output adalah 1 laporan KPI dan rekomendasi perbaikan per bulan.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siklus bulanan monitoring dan pelaporan kinerja seluruh media BMP IAI STIBA Makassar. Berbeda dari SOP Analisis Evaluasi Kinerja Media Sosial yang fokus pada analisis mendalam media sosial, SOP ini mencakup semua channel media secara menyeluruh termasuk situs web dan produksi konten, dengan fokus pada pencapaian KPI operasional.</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KPI (Key Performance Indicator): </w:t>
            </w:r>
            <w:r>
              <w:rPr>
                <w:rFonts w:ascii="Arial" w:cs="Arial" w:eastAsia="Arial" w:hAnsi="Arial"/>
                <w:b w:val="false"/>
                <w:bCs w:val="false"/>
                <w:color w:val="000000"/>
                <w:sz w:val="20"/>
                <w:szCs w:val="20"/>
              </w:rPr>
              <w:t xml:space="preserve">Indikator terukur yang digunakan untuk mengevaluasi keberhasilan pencapaian target operasional media BMP.</w:t>
            </w:r>
          </w:p>
          <w:p>
            <w:pPr>
              <w:spacing w:after="40" w:before="40"/>
              <w:jc w:val="left"/>
            </w:pPr>
            <w:r>
              <w:rPr>
                <w:rFonts w:ascii="Arial" w:cs="Arial" w:eastAsia="Arial" w:hAnsi="Arial"/>
                <w:b/>
                <w:bCs/>
                <w:color w:val="000000"/>
                <w:sz w:val="20"/>
                <w:szCs w:val="20"/>
              </w:rPr>
              <w:t xml:space="preserve">Laporan KPI: </w:t>
            </w:r>
            <w:r>
              <w:rPr>
                <w:rFonts w:ascii="Arial" w:cs="Arial" w:eastAsia="Arial" w:hAnsi="Arial"/>
                <w:b w:val="false"/>
                <w:bCs w:val="false"/>
                <w:color w:val="000000"/>
                <w:sz w:val="20"/>
                <w:szCs w:val="20"/>
              </w:rPr>
              <w:t xml:space="preserve">Dokumen bulanan yang merangkum pencapaian setiap indikator kinerja dibandingkan dengan target yang ditetapkan.</w:t>
            </w:r>
          </w:p>
          <w:p>
            <w:pPr>
              <w:spacing w:after="40" w:before="40"/>
              <w:jc w:val="left"/>
            </w:pPr>
            <w:r>
              <w:rPr>
                <w:rFonts w:ascii="Arial" w:cs="Arial" w:eastAsia="Arial" w:hAnsi="Arial"/>
                <w:b/>
                <w:bCs/>
                <w:color w:val="000000"/>
                <w:sz w:val="20"/>
                <w:szCs w:val="20"/>
              </w:rPr>
              <w:t xml:space="preserve">Rekomendasi Perbaikan: </w:t>
            </w:r>
            <w:r>
              <w:rPr>
                <w:rFonts w:ascii="Arial" w:cs="Arial" w:eastAsia="Arial" w:hAnsi="Arial"/>
                <w:b w:val="false"/>
                <w:bCs w:val="false"/>
                <w:color w:val="000000"/>
                <w:sz w:val="20"/>
                <w:szCs w:val="20"/>
              </w:rPr>
              <w:t xml:space="preserve">Saran tindakan konkret yang dirumuskan berdasarkan gap antara pencapaian aktual dan target KPI yang ditetapkan.</w:t>
            </w:r>
          </w:p>
          <w:p>
            <w:pPr>
              <w:spacing w:after="40" w:before="40"/>
              <w:jc w:val="left"/>
            </w:pPr>
            <w:r>
              <w:rPr>
                <w:rFonts w:ascii="Arial" w:cs="Arial" w:eastAsia="Arial" w:hAnsi="Arial"/>
                <w:b/>
                <w:bCs/>
                <w:color w:val="000000"/>
                <w:sz w:val="20"/>
                <w:szCs w:val="20"/>
              </w:rPr>
              <w:t xml:space="preserve">Channel Media: </w:t>
            </w:r>
            <w:r>
              <w:rPr>
                <w:rFonts w:ascii="Arial" w:cs="Arial" w:eastAsia="Arial" w:hAnsi="Arial"/>
                <w:b w:val="false"/>
                <w:bCs w:val="false"/>
                <w:color w:val="000000"/>
                <w:sz w:val="20"/>
                <w:szCs w:val="20"/>
              </w:rPr>
              <w:t xml:space="preserve">Saluran komunikasi digital yang dikelola BMP, mencakup situs web, Instagram, Facebook, TikTok, YouTube, dan platform lainnya.</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Standar Penjaminan Mutu Internal (SPMI) IAI STIBA Makassar.</w:t>
            </w:r>
          </w:p>
          <w:p>
            <w:pPr>
              <w:spacing w:after="40" w:before="40"/>
              <w:jc w:val="left"/>
            </w:pPr>
            <w:r>
              <w:rPr>
                <w:rFonts w:ascii="Arial" w:cs="Arial" w:eastAsia="Arial" w:hAnsi="Arial"/>
                <w:b w:val="false"/>
                <w:bCs w:val="false"/>
                <w:color w:val="000000"/>
                <w:sz w:val="20"/>
                <w:szCs w:val="20"/>
              </w:rPr>
              <w:t xml:space="preserve">Pedoman internal BMP IAI STIBA Makassar tentang Standar Pelaporan Kinerja Media.</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Pengelolaan Platform Digital, SOP Analisis dan Evaluasi Kinerja Media Sosial, SOP Penyusunan Kalender Konten Bulanan, SOP Penyusunan Konten Berita, serta SOP Dokumentasi Kegiatan.</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Media: </w:t>
            </w:r>
            <w:r>
              <w:rPr>
                <w:rFonts w:ascii="Arial" w:cs="Arial" w:eastAsia="Arial" w:hAnsi="Arial"/>
                <w:b w:val="false"/>
                <w:bCs w:val="false"/>
                <w:color w:val="000000"/>
                <w:sz w:val="20"/>
                <w:szCs w:val="20"/>
              </w:rPr>
              <w:t xml:space="preserve">Mengumpulkan data kinerja dari semua channel media dan menyusun laporan KPI berdasarkan data yang terkumpul.</w:t>
            </w:r>
          </w:p>
          <w:p>
            <w:pPr>
              <w:spacing w:after="40" w:before="40"/>
              <w:jc w:val="left"/>
            </w:pPr>
            <w:r>
              <w:rPr>
                <w:rFonts w:ascii="Arial" w:cs="Arial" w:eastAsia="Arial" w:hAnsi="Arial"/>
                <w:b/>
                <w:bCs/>
                <w:color w:val="000000"/>
                <w:sz w:val="20"/>
                <w:szCs w:val="20"/>
              </w:rPr>
              <w:t xml:space="preserve">Editor / Koordinator Laporan: </w:t>
            </w:r>
            <w:r>
              <w:rPr>
                <w:rFonts w:ascii="Arial" w:cs="Arial" w:eastAsia="Arial" w:hAnsi="Arial"/>
                <w:b w:val="false"/>
                <w:bCs w:val="false"/>
                <w:color w:val="000000"/>
                <w:sz w:val="20"/>
                <w:szCs w:val="20"/>
              </w:rPr>
              <w:t xml:space="preserve">Memeriksa kelengkapan dan akurasi laporan KPI serta memastikan rekomendasi yang diberikan relevan dan dapat ditindaklanjuti.</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Menetapkan KPI yang akan digunakan, meninjau laporan, memberikan keputusan, dan mendistribusikan laporan kepada pimpinan.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Penetapan KPI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menetapkan KPI monitoring yang digunakan sebagai standar pengukuran di awal periode (tahunan/semesteran).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KPI mencakup semua channel: jumlah konten dipublikasikan, jumlah pengikut, reach, engagement, traffic website, dan target produksi internal.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Pengumpulan Data Kinerja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mengumpulkan data kinerja dari semua channel sesuai KPI yang ditetapkan pada akhir bulan.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Data dikumpulkan dari platform analytics, log publikasi, dan catatan produksi internal.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Analisis Kinerja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menganalisis data: perbandingan pencapaian aktual vs target KPI, identifikasi gap, dan pola kinerja.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Temuan-temuan penting dicatat sebagai dasar perumusan rekomendasi.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Penyusunan Laporan KPI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Tim/Editor menyusun laporan KPI yang mencakup: tabel pencapaian per indikator, perbandingan dengan bulan sebelumnya, analisis singkat, dan rekomendasi perbaikan yang konkret.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disajikan dengan format yang mudah dipahami oleh pimpinan.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Review dan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diserahkan kepada Kabag. untuk ditinjau dan disetujui.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dapat meminta klarifikasi atau revisi sebelum laporan difinalisasi.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Distribusi dan Tindak Lanjut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yang disetujui didistribusikan kepada pimpinan dan pihak terkait.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Rekomendasi dalam laporan ditindaklanjuti dalam perencanaan operasional media bulan berikutnya.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KPI final beserta data sumber disimpan dalam arsip digital bulanan.</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Akses ke platform analytics semua channel media.</w:t>
            </w:r>
          </w:p>
          <w:p>
            <w:pPr>
              <w:spacing w:after="40" w:before="40"/>
              <w:jc w:val="left"/>
            </w:pPr>
            <w:r>
              <w:rPr>
                <w:rFonts w:ascii="Arial" w:cs="Arial" w:eastAsia="Arial" w:hAnsi="Arial"/>
                <w:b w:val="false"/>
                <w:bCs w:val="false"/>
                <w:color w:val="000000"/>
                <w:sz w:val="20"/>
                <w:szCs w:val="20"/>
              </w:rPr>
              <w:t xml:space="preserve">Template laporan KPI BMP IAI STIBA Makassar.</w:t>
            </w:r>
          </w:p>
          <w:p>
            <w:pPr>
              <w:spacing w:after="40" w:before="40"/>
              <w:jc w:val="left"/>
            </w:pPr>
            <w:r>
              <w:rPr>
                <w:rFonts w:ascii="Arial" w:cs="Arial" w:eastAsia="Arial" w:hAnsi="Arial"/>
                <w:b w:val="false"/>
                <w:bCs w:val="false"/>
                <w:color w:val="000000"/>
                <w:sz w:val="20"/>
                <w:szCs w:val="20"/>
              </w:rPr>
              <w:t xml:space="preserve">Log publikasi dan catatan produksi internal bulanan.</w:t>
            </w:r>
          </w:p>
          <w:p>
            <w:pPr>
              <w:spacing w:after="40" w:before="40"/>
              <w:jc w:val="left"/>
            </w:pPr>
            <w:r>
              <w:rPr>
                <w:rFonts w:ascii="Arial" w:cs="Arial" w:eastAsia="Arial" w:hAnsi="Arial"/>
                <w:b w:val="false"/>
                <w:bCs w:val="false"/>
                <w:color w:val="000000"/>
                <w:sz w:val="20"/>
                <w:szCs w:val="20"/>
              </w:rPr>
              <w:t xml:space="preserve">Spreadsheet konsolidasi data KPI.</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laporan tidak akurat jika data tidak dikumpulkan secara konsisten sepanjang bulan.</w:t>
            </w:r>
          </w:p>
          <w:p>
            <w:pPr>
              <w:spacing w:after="40" w:before="40"/>
              <w:jc w:val="left"/>
            </w:pPr>
            <w:r>
              <w:rPr>
                <w:rFonts w:ascii="Arial" w:cs="Arial" w:eastAsia="Arial" w:hAnsi="Arial"/>
                <w:b w:val="false"/>
                <w:bCs w:val="false"/>
                <w:color w:val="000000"/>
                <w:sz w:val="20"/>
                <w:szCs w:val="20"/>
              </w:rPr>
              <w:t xml:space="preserve">Risiko KPI tidak relevan jika tidak diperbarui secara berkala sesuai perkembangan strategi media.</w:t>
            </w:r>
          </w:p>
          <w:p>
            <w:pPr>
              <w:spacing w:after="40" w:before="40"/>
              <w:jc w:val="left"/>
            </w:pPr>
            <w:r>
              <w:rPr>
                <w:rFonts w:ascii="Arial" w:cs="Arial" w:eastAsia="Arial" w:hAnsi="Arial"/>
                <w:b w:val="false"/>
                <w:bCs w:val="false"/>
                <w:color w:val="000000"/>
                <w:sz w:val="20"/>
                <w:szCs w:val="20"/>
              </w:rPr>
              <w:t xml:space="preserve">Risiko rekomendasi tidak berdampak jika tidak ada mekanisme tindak lanjut yang jelas.</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Pengumpulan Data KPI Bulanan</w:t>
            </w:r>
          </w:p>
          <w:p>
            <w:pPr>
              <w:spacing w:after="40" w:before="40"/>
              <w:jc w:val="left"/>
            </w:pPr>
            <w:r>
              <w:rPr>
                <w:rFonts w:ascii="Arial" w:cs="Arial" w:eastAsia="Arial" w:hAnsi="Arial"/>
                <w:b w:val="false"/>
                <w:bCs w:val="false"/>
                <w:color w:val="000000"/>
                <w:sz w:val="20"/>
                <w:szCs w:val="20"/>
              </w:rPr>
              <w:t xml:space="preserve">Template Laporan KPI BMP IAI STIBA Makassar</w:t>
            </w:r>
          </w:p>
          <w:p>
            <w:pPr>
              <w:spacing w:after="40" w:before="40"/>
              <w:jc w:val="left"/>
            </w:pPr>
            <w:r>
              <w:rPr>
                <w:rFonts w:ascii="Arial" w:cs="Arial" w:eastAsia="Arial" w:hAnsi="Arial"/>
                <w:b w:val="false"/>
                <w:bCs w:val="false"/>
                <w:color w:val="000000"/>
                <w:sz w:val="20"/>
                <w:szCs w:val="20"/>
              </w:rPr>
              <w:t xml:space="preserve">Formulir Tindak Lanjut Rekomendasi</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26"/>
        <w:gridCol w:w="1600"/>
        <w:gridCol w:w="2700"/>
        <w:gridCol w:w="12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Media</w:t>
            </w:r>
          </w:p>
        </w:tc>
        <w:tc>
          <w:tcPr>
            <w:tcW w:type="dxa" w:w="18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 / Koordinator</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2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Menetapkan KPI yang digunakan sebagai standar pengukuran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Dokumen KPI media BMP</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periode (tahunan/semesteran)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Mengumpulkan data kinerja dari semua channel media</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Data analytics semua platform + log produksi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 berjalan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Menganalisis data kinerja vs target KPI</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analisis dan temuan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bulan berikutnya</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draft laporan KPI dan rekomendasi perbaikan</w:t>
            </w:r>
          </w:p>
        </w:tc>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laporan KPI bulanan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ke-1 bulan berikutnya</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dan menyetujui laporan KPI</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KPI final tersetujui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H+3 setelah draft diterima</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Mendistribusikan laporan kepada pimpinan dan pihak terkait</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terdistribusi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H+5 setelah persetujuan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Menindaklanjuti rekomendasi dalam perencanaan bulan berikutnya</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tindak lanjut rekomendasi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perencanaan bulan berikutnya</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laporan dan data ke arsip digital</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laporan KPI bulanan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distribusi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2026-05-16T12:02:44.201Z</dcterms:created>
  <dcterms:modified xsi:type="dcterms:W3CDTF">2026-05-16T12:02:44.201Z</dcterms:modified>
</cp:coreProperties>
</file>

<file path=docProps/custom.xml><?xml version="1.0" encoding="utf-8"?>
<Properties xmlns="http://schemas.openxmlformats.org/officeDocument/2006/custom-properties" xmlns:vt="http://schemas.openxmlformats.org/officeDocument/2006/docPropsVTypes"/>
</file>