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SOP-BMP-16/2026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PENINGKATAN KUALITAS PRODUKSI KONTEN DIGITAL</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PENINGKATAN KUALITAS PRODUKSI KONTEN DIGITAL</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identifikasi kebutuhan, evaluasi, pengadaan, dan implementasi aplikasi atau perangkat lunak yang mendukung peningkatan kualitas produksi konten digital BMP IAI STIBA Makassar. SOP ini memastikan investasi pada teknologi produksi dilakukan secara terencana, efektif, dan terukur manfaatnya.</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identifikasi kebutuhan aplikasi, riset dan evaluasi pilihan, penyusunan proposal, persetujuan, pengadaan dan instalasi, pelatihan tim, evaluasi implementasi, dan pelaporan. Target output adalah 1 aplikasi atau perangkat lunak produksi yang berhasil diimplementasikan per tahun.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proses peningkatan infrastruktur digital produksi konten BMP IAI STIBA Makassar yang dilaksanakan setahun sekali. Proses meliputi identifikasi gap dalam proses produksi, riset aplikasi yang sesuai, pengajuan proposal, pengadaan, instalasi, pelatihan tim, dan evaluasi dampak implementasi.</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Aplikasi Produksi: </w:t>
            </w:r>
            <w:r>
              <w:rPr>
                <w:rFonts w:ascii="Arial" w:cs="Arial" w:eastAsia="Arial" w:hAnsi="Arial"/>
                <w:b w:val="false"/>
                <w:bCs w:val="false"/>
                <w:color w:val="000000"/>
                <w:sz w:val="20"/>
                <w:szCs w:val="20"/>
              </w:rPr>
              <w:t xml:space="preserve">Perangkat lunak yang digunakan dalam proses produksi konten digital, seperti aplikasi video editing, desain grafis, manajemen media sosial, atau pengolah audio.</w:t>
            </w:r>
          </w:p>
          <w:p>
            <w:pPr>
              <w:spacing w:after="40" w:before="40"/>
              <w:jc w:val="left"/>
            </w:pPr>
            <w:r>
              <w:rPr>
                <w:rFonts w:ascii="Arial" w:cs="Arial" w:eastAsia="Arial" w:hAnsi="Arial"/>
                <w:b/>
                <w:bCs/>
                <w:color w:val="000000"/>
                <w:sz w:val="20"/>
                <w:szCs w:val="20"/>
              </w:rPr>
              <w:t xml:space="preserve">Evaluasi Aplikasi: </w:t>
            </w:r>
            <w:r>
              <w:rPr>
                <w:rFonts w:ascii="Arial" w:cs="Arial" w:eastAsia="Arial" w:hAnsi="Arial"/>
                <w:b w:val="false"/>
                <w:bCs w:val="false"/>
                <w:color w:val="000000"/>
                <w:sz w:val="20"/>
                <w:szCs w:val="20"/>
              </w:rPr>
              <w:t xml:space="preserve">Proses penilaian sistematis terhadap kesesuaian, kemudahan penggunaan, dan nilai manfaat aplikasi dibandingkan kebutuhannya.</w:t>
            </w:r>
          </w:p>
          <w:p>
            <w:pPr>
              <w:spacing w:after="40" w:before="40"/>
              <w:jc w:val="left"/>
            </w:pPr>
            <w:r>
              <w:rPr>
                <w:rFonts w:ascii="Arial" w:cs="Arial" w:eastAsia="Arial" w:hAnsi="Arial"/>
                <w:b/>
                <w:bCs/>
                <w:color w:val="000000"/>
                <w:sz w:val="20"/>
                <w:szCs w:val="20"/>
              </w:rPr>
              <w:t xml:space="preserve">Implementasi: </w:t>
            </w:r>
            <w:r>
              <w:rPr>
                <w:rFonts w:ascii="Arial" w:cs="Arial" w:eastAsia="Arial" w:hAnsi="Arial"/>
                <w:b w:val="false"/>
                <w:bCs w:val="false"/>
                <w:color w:val="000000"/>
                <w:sz w:val="20"/>
                <w:szCs w:val="20"/>
              </w:rPr>
              <w:t xml:space="preserve">Proses penerapan aplikasi baru secara penuh dalam alur kerja produksi Tim BMP.</w:t>
            </w:r>
          </w:p>
          <w:p>
            <w:pPr>
              <w:spacing w:after="40" w:before="40"/>
              <w:jc w:val="left"/>
            </w:pPr>
            <w:r>
              <w:rPr>
                <w:rFonts w:ascii="Arial" w:cs="Arial" w:eastAsia="Arial" w:hAnsi="Arial"/>
                <w:b/>
                <w:bCs/>
                <w:color w:val="000000"/>
                <w:sz w:val="20"/>
                <w:szCs w:val="20"/>
              </w:rPr>
              <w:t xml:space="preserve">Lisensi: </w:t>
            </w:r>
            <w:r>
              <w:rPr>
                <w:rFonts w:ascii="Arial" w:cs="Arial" w:eastAsia="Arial" w:hAnsi="Arial"/>
                <w:b w:val="false"/>
                <w:bCs w:val="false"/>
                <w:color w:val="000000"/>
                <w:sz w:val="20"/>
                <w:szCs w:val="20"/>
              </w:rPr>
              <w:t xml:space="preserve">Izin resmi penggunaan aplikasi yang diperoleh melalui pembelian atau berlangganan kepada penyedia resmi.</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Kebijakan pengadaan perangkat lunak IAI STIBA Makassar.</w:t>
            </w:r>
          </w:p>
          <w:p>
            <w:pPr>
              <w:spacing w:after="40" w:before="40"/>
              <w:jc w:val="left"/>
            </w:pPr>
            <w:r>
              <w:rPr>
                <w:rFonts w:ascii="Arial" w:cs="Arial" w:eastAsia="Arial" w:hAnsi="Arial"/>
                <w:b w:val="false"/>
                <w:bCs w:val="false"/>
                <w:color w:val="000000"/>
                <w:sz w:val="20"/>
                <w:szCs w:val="20"/>
              </w:rPr>
              <w:t xml:space="preserve">Peraturan Hak Kekayaan Intelektual terkait lisensi perangkat lunak.</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Pengadaan Sarana Multimedia, SOP Training &amp; SOP Tim Media, SOP Produksi Konten Branding, SOP Produksi dan Publikasi STIBA Podcast, serta SOP Kendali Mutu Desain dan Visual.</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BMP: </w:t>
            </w:r>
            <w:r>
              <w:rPr>
                <w:rFonts w:ascii="Arial" w:cs="Arial" w:eastAsia="Arial" w:hAnsi="Arial"/>
                <w:b w:val="false"/>
                <w:bCs w:val="false"/>
                <w:color w:val="000000"/>
                <w:sz w:val="20"/>
                <w:szCs w:val="20"/>
              </w:rPr>
              <w:t xml:space="preserve">Mengidentifikasi kebutuhan aplikasi, melakukan riset dan uji coba, serta mengikuti pelatihan implementasi.</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Meninjau proposal, mengajukan kepada pimpinan, dan memantau proses implementasi hingga evaluasi.</w:t>
            </w:r>
          </w:p>
          <w:p>
            <w:pPr>
              <w:spacing w:after="40" w:before="40"/>
              <w:jc w:val="left"/>
            </w:pPr>
            <w:r>
              <w:rPr>
                <w:rFonts w:ascii="Arial" w:cs="Arial" w:eastAsia="Arial" w:hAnsi="Arial"/>
                <w:b/>
                <w:bCs/>
                <w:color w:val="000000"/>
                <w:sz w:val="20"/>
                <w:szCs w:val="20"/>
              </w:rPr>
              <w:t xml:space="preserve">Pimpinan / Bagian Keuangan: </w:t>
            </w:r>
            <w:r>
              <w:rPr>
                <w:rFonts w:ascii="Arial" w:cs="Arial" w:eastAsia="Arial" w:hAnsi="Arial"/>
                <w:b w:val="false"/>
                <w:bCs w:val="false"/>
                <w:color w:val="000000"/>
                <w:sz w:val="20"/>
                <w:szCs w:val="20"/>
              </w:rPr>
              <w:t xml:space="preserve">Meninjau dan menyetujui proposal pengadaan aplikasi, memproses anggaran lisensi, dan menerima laporan evaluasi implementasi.</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Identifikasi Kebutuhan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BMP mengidentifikasi kekurangan atau hambatan dalam proses produksi yang dapat diatasi dengan aplikasi baru.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Kebutuhan spesifik ditetapkan: jenis aplikasi, fitur utama yang dibutuhkan, dan jumlah pengguna.</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Riset dan Evaluasi Aplikasi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melakukan riset terhadap aplikasi yang tersedia di pasaran yang memenuhi kebutuhan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Uji coba gratis (trial) dilakukan terhadap minimal 2-3 pilihan aplikasi untuk perbandingan.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Evaluasi dilakukan berdasarkan: fitur, kemudahan penggunaan, harga lisensi, dan dukungan teknis.</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Penyusunan Proposal</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menyusun proposal yang mencakup: rekomendasi aplikasi, perbandingan pilihan, analisis manfaat, estimasi biaya lisensi, dan rencana implementasi.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Pengajuan dan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Proposal diajukan oleh Kabag. kepada pimpinan dan Bagian Keuangan untuk persetujuan.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Proses persetujuan mengikuti prosedur pengadaan perangkat lunak yang berlaku di institusi.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Pengadaan dan Instalasi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disetujui, lisensi aplikasi diperoleh melalui pembelian atau langganan kepada penyedia resmi.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Aplikasi diinstalasi pada perangkat kerja yang dibutuhkan oleh anggota tim.</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Pelatihan Tim</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Pelatihan penggunaan aplikasi diberikan kepada seluruh anggota tim yang akan menggunakannya.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Modul panduan penggunaan disiapkan sebagai referensi mandiri setelah pelatihan.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Evaluasi Implementasi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Setelah 1-3 bulan penggunaan, evaluasi dilakukan terhadap efektivitas aplikasi dalam meningkatkan kualitas produksi.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Laporan evaluasi implementasi diserahkan kepada Kabag. sebagai bahan pertimbangan keberlanjutan.</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Akses ke versi trial aplikasi yang sedang dievaluasi.</w:t>
            </w:r>
          </w:p>
          <w:p>
            <w:pPr>
              <w:spacing w:after="40" w:before="40"/>
              <w:jc w:val="left"/>
            </w:pPr>
            <w:r>
              <w:rPr>
                <w:rFonts w:ascii="Arial" w:cs="Arial" w:eastAsia="Arial" w:hAnsi="Arial"/>
                <w:b w:val="false"/>
                <w:bCs w:val="false"/>
                <w:color w:val="000000"/>
                <w:sz w:val="20"/>
                <w:szCs w:val="20"/>
              </w:rPr>
              <w:t xml:space="preserve">Template proposal pengadaan perangkat lunak.</w:t>
            </w:r>
          </w:p>
          <w:p>
            <w:pPr>
              <w:spacing w:after="40" w:before="40"/>
              <w:jc w:val="left"/>
            </w:pPr>
            <w:r>
              <w:rPr>
                <w:rFonts w:ascii="Arial" w:cs="Arial" w:eastAsia="Arial" w:hAnsi="Arial"/>
                <w:b w:val="false"/>
                <w:bCs w:val="false"/>
                <w:color w:val="000000"/>
                <w:sz w:val="20"/>
                <w:szCs w:val="20"/>
              </w:rPr>
              <w:t xml:space="preserve">Panduan penggunaan aplikasi dari penyedia (user manual/tutorial resmi).</w:t>
            </w:r>
          </w:p>
          <w:p>
            <w:pPr>
              <w:spacing w:after="40" w:before="40"/>
              <w:jc w:val="left"/>
            </w:pPr>
            <w:r>
              <w:rPr>
                <w:rFonts w:ascii="Arial" w:cs="Arial" w:eastAsia="Arial" w:hAnsi="Arial"/>
                <w:b w:val="false"/>
                <w:bCs w:val="false"/>
                <w:color w:val="000000"/>
                <w:sz w:val="20"/>
                <w:szCs w:val="20"/>
              </w:rPr>
              <w:t xml:space="preserve">Formulir evaluasi implementasi aplikasi.</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investasi tidak optimal jika aplikasi dipilih tanpa melalui tahap uji coba dan evaluasi.</w:t>
            </w:r>
          </w:p>
          <w:p>
            <w:pPr>
              <w:spacing w:after="40" w:before="40"/>
              <w:jc w:val="left"/>
            </w:pPr>
            <w:r>
              <w:rPr>
                <w:rFonts w:ascii="Arial" w:cs="Arial" w:eastAsia="Arial" w:hAnsi="Arial"/>
                <w:b w:val="false"/>
                <w:bCs w:val="false"/>
                <w:color w:val="000000"/>
                <w:sz w:val="20"/>
                <w:szCs w:val="20"/>
              </w:rPr>
              <w:t xml:space="preserve">Risiko aplikasi tidak digunakan secara efektif jika pelatihan tidak dilaksanakan setelah instalasi.</w:t>
            </w:r>
          </w:p>
          <w:p>
            <w:pPr>
              <w:spacing w:after="40" w:before="40"/>
              <w:jc w:val="left"/>
            </w:pPr>
            <w:r>
              <w:rPr>
                <w:rFonts w:ascii="Arial" w:cs="Arial" w:eastAsia="Arial" w:hAnsi="Arial"/>
                <w:b w:val="false"/>
                <w:bCs w:val="false"/>
                <w:color w:val="000000"/>
                <w:sz w:val="20"/>
                <w:szCs w:val="20"/>
              </w:rPr>
              <w:t xml:space="preserve">Risiko penggunaan software ilegal jika lisensi tidak diperoleh melalui saluran resmi.</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Identifikasi Kebutuhan Aplikasi</w:t>
            </w:r>
          </w:p>
          <w:p>
            <w:pPr>
              <w:spacing w:after="40" w:before="40"/>
              <w:jc w:val="left"/>
            </w:pPr>
            <w:r>
              <w:rPr>
                <w:rFonts w:ascii="Arial" w:cs="Arial" w:eastAsia="Arial" w:hAnsi="Arial"/>
                <w:b w:val="false"/>
                <w:bCs w:val="false"/>
                <w:color w:val="000000"/>
                <w:sz w:val="20"/>
                <w:szCs w:val="20"/>
              </w:rPr>
              <w:t xml:space="preserve">Formulir Evaluasi dan Perbandingan Aplikasi</w:t>
            </w:r>
          </w:p>
          <w:p>
            <w:pPr>
              <w:spacing w:after="40" w:before="40"/>
              <w:jc w:val="left"/>
            </w:pPr>
            <w:r>
              <w:rPr>
                <w:rFonts w:ascii="Arial" w:cs="Arial" w:eastAsia="Arial" w:hAnsi="Arial"/>
                <w:b w:val="false"/>
                <w:bCs w:val="false"/>
                <w:color w:val="000000"/>
                <w:sz w:val="20"/>
                <w:szCs w:val="20"/>
              </w:rPr>
              <w:t xml:space="preserve">Proposal Pengadaan Perangkat Lunak</w:t>
            </w:r>
          </w:p>
          <w:p>
            <w:pPr>
              <w:spacing w:after="40" w:before="40"/>
              <w:jc w:val="left"/>
            </w:pPr>
            <w:r>
              <w:rPr>
                <w:rFonts w:ascii="Arial" w:cs="Arial" w:eastAsia="Arial" w:hAnsi="Arial"/>
                <w:b w:val="false"/>
                <w:bCs w:val="false"/>
                <w:color w:val="000000"/>
                <w:sz w:val="20"/>
                <w:szCs w:val="20"/>
              </w:rPr>
              <w:t xml:space="preserve">Laporan Evaluasi Implementasi Aplikasi</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26"/>
        <w:gridCol w:w="1700"/>
        <w:gridCol w:w="2700"/>
        <w:gridCol w:w="12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BMP</w:t>
            </w:r>
          </w:p>
        </w:tc>
        <w:tc>
          <w:tcPr>
            <w:tcW w:type="dxa" w:w="17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Pimpinan / Keuangan</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2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Mengidentifikasi kebutuhan aplikasi dan menetapkan spesifikasi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kebutuhan aplikasi + spesifikasi fitur</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tahun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riset dan uji coba minimal 2-3 aplikasi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Hasil uji coba + perbandingan fitur/harga</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2-4 minggu riset</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proposal pengadaan aplikasi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pengadaan aplikasi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riset selesai</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proposal dan mengajukan kepada pimpinan</w:t>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Proposal formal terajukan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proposal final</w:t>
            </w:r>
          </w:p>
        </w:tc>
      </w:tr>
      <w:tr>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dan menyetujui proposal pengadaan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Persetujuan + anggaran diproses</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prosedur institusi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Menginstalasi aplikasi pada perangkat tim setelah lisensi diperoleh</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Aplikasi terinstalasi, bukti lisensi resmi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persetujuan</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Mengikuti pelatihan penggunaan aplikasi</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Daftar hadir pelatihan, panduan penggunaan</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Maks. H+7 setelah instalasi</w:t>
            </w:r>
          </w:p>
        </w:tc>
      </w:tr>
      <w:tr>
        <w:tc>
          <w:tcPr>
            <w:tcW w:type="dxa" w:w="17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evaluasi implementasi setelah 1-3 bulan penggunaan</w:t>
            </w:r>
          </w:p>
        </w:tc>
        <w:tc>
          <w:tcPr>
            <w:tcW w:type="dxa" w:w="17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Laporan evaluasi implementasi</w:t>
            </w:r>
          </w:p>
        </w:tc>
        <w:tc>
          <w:tcPr>
            <w:tcW w:type="dxa" w:w="12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1-3 bulan setelah instalasi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2026-05-16T12:02:44.272Z</dcterms:created>
  <dcterms:modified xsi:type="dcterms:W3CDTF">2026-05-16T12:02:44.272Z</dcterms:modified>
</cp:coreProperties>
</file>

<file path=docProps/custom.xml><?xml version="1.0" encoding="utf-8"?>
<Properties xmlns="http://schemas.openxmlformats.org/officeDocument/2006/custom-properties" xmlns:vt="http://schemas.openxmlformats.org/officeDocument/2006/docPropsVTypes"/>
</file>