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9972B" w:sz="8" w:space="4"/>
        </w:pBdr>
        <w:spacing w:after="200" w:before="360"/>
      </w:pPr>
      <w:r>
        <w:rPr>
          <w:rFonts w:ascii="Palatino Linotype" w:cs="Palatino Linotype" w:eastAsia="Palatino Linotype" w:hAnsi="Palatino Linotype"/>
          <w:b/>
          <w:bCs/>
          <w:color w:val="1B3A6B"/>
          <w:sz w:val="32"/>
          <w:szCs w:val="32"/>
        </w:rPr>
        <w:t xml:space="preserve">BAB XI — DOKUMEN SDM, SARANA, DAN KOORDINASI INTERNAL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Bab ini membahas tiga standar yang menopang keberlanjutan operasional BMP: Standar 11 (pengembangan kompetensi tim), Standar 12 (ketersediaan sarana), dan Standar 13 (koordinasi lintas unit). Ketiganya sering dianggap kurang penting dibanding produksi konten — namun justru menjadi cermin profesionalisme institusional yang sangat diperiksa auditor akreditasi.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1B3A6B" w:sz="6" w:space="4"/>
        </w:pBdr>
        <w:spacing w:after="120" w:before="20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BAGIAN A — STANDAR 11: PENGEMBANGAN KOMPETENSI TIM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9972B" w:sz="4" w:space="4"/>
        </w:pBdr>
        <w:spacing w:after="60" w:before="320"/>
      </w:pPr>
      <w:r>
        <w:rPr>
          <w:rFonts w:ascii="Palatino Linotype" w:cs="Palatino Linotype" w:eastAsia="Palatino Linotype" w:hAnsi="Palatino Linotype"/>
          <w:b/>
          <w:bCs/>
          <w:color w:val="C9972B"/>
          <w:sz w:val="26"/>
          <w:szCs w:val="26"/>
        </w:rPr>
        <w:t xml:space="preserve">Standar 11 — </w:t>
      </w: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Kapasitas Kompetensi Tim</w:t>
      </w:r>
    </w:p>
    <w:p>
      <w:pPr>
        <w:spacing w:after="180"/>
      </w:pPr>
      <w:r>
        <w:rPr>
          <w:rFonts w:ascii="Palatino Linotype" w:cs="Palatino Linotype" w:eastAsia="Palatino Linotype" w:hAnsi="Palatino Linotype"/>
          <w:b/>
          <w:bCs/>
          <w:color w:val="555555"/>
          <w:sz w:val="21"/>
          <w:szCs w:val="21"/>
        </w:rPr>
        <w:t xml:space="preserve">Indikator: </w:t>
      </w: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Persentase kehadiran staf dalam pelatihan serta peningkatan skor kompetensi teknis — minimal 1 kegiatan training per semester.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DOK-11.1 — Matriks Kompetensi Staf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11 — peta kemampuan tim yang menjadi dasar perencanaan pelatihan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Tahunan — dibuat awal tahun, diperbarui setelah pelatihan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Matriks Kompetensi membuktikan bahwa keputusan pelatihan berbasis data gap kemampuan — bukan sekadar mengikuti pelatihan yang kebetulan tersedia.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Skala penilaian: 1 = Belum menguasai, 2 = Dasar, 3 = Menengah, 4 = Mahir, 5 = Ahli.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MATRIKS KOMPETENSI STAF BMP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Kabag. BMP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Skala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1 = Belum menguasai  |  2 = Dasar  |  3 = Menengah  |  4 = Mahir  |  5 = Ahli/Dapat mengajar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200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Bidang Kompetensi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Anggota 1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Anggota 2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Anggota 3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Fotografi &amp; Editing Foto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Videografi &amp; Editing Video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Desain Grafis (Canva/Photoshop)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Copywriting &amp; Penulisan Berita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Manajemen Media Sosial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Analitik &amp; Pelaporan Data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Produksi Podcast/Audio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SEO &amp; Pengelolaan Website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Pengelolaan Arsip Digital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888888"/>
                <w:sz w:val="20"/>
                <w:szCs w:val="20"/>
              </w:rPr>
              <w:t xml:space="preserve">___</w:t>
            </w:r>
          </w:p>
        </w:tc>
        <w:tc>
          <w:tcPr>
            <w:tcW w:type="dxa" w:w="1404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B3A6B"/>
                <w:sz w:val="20"/>
                <w:szCs w:val="20"/>
              </w:rPr>
              <w:t xml:space="preserve">4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200"/>
        <w:gridCol w:w="5618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Gap prioritas pelatihan semester ini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1. _______________   2. _______________   3. _______________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Matriks-Kompetensi_BMP_[Tahun].xlsx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Standar-11-SDM &gt; [Tahun] &gt; Matriks-Kompetensi</w:t>
            </w:r>
          </w:p>
        </w:tc>
      </w:tr>
    </w:tbl>
    <w:p>
      <w:pPr>
        <w:spacing w:after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DOK-11.2 — Dokumentasi Pelatihan (Modul + Foto + Daftar Hadir)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11 — membuktikan pelatihan dilaksanakan dengan materi dan peserta yang terverifikasi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Per pelatihan (min. 1x per semester)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 / Penyelenggara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Untuk setiap pelatihan yang diikuti tim BMP, kumpulkan dalam satu folder: undangan/jadwal, daftar hadir, materi atau ringkasan materi (min. 1 halaman), dan foto dokumentasi (min. 3 foto). Semua item ini bersama-sama membentuk bukti satu kegiatan pelatihan yang valid.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DOK-11.3 — Sertifikat Pelatihan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11 — bukti fisik keikutsertaan anggota dalam pelatihan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Per pelatihan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Anggota tim yang mengikuti pelatihan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Simpan dalam format PDF. Nama file: Sertifikat_[NamaAnggota]_[NamaPelatihan]_[Tahun].pdf.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Jika pelatihan tidak mengeluarkan sertifikat, gantikan dengan Surat Keterangan yang ditandatangani Kabag. BMP.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DOK-11.4 — SOP Kerja Tim (Terbaru)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11 — membuktikan pelatihan menghasilkan pembaruan prosedur, bukan hanya sertifikat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Tahunan atau setiap ada perubahan prosedur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SOP wajib yang harus ada: SOP Pengunggahan Konten, SOP Peliputan Kegiatan, SOP Review Konten, SOP Produksi Podcast, dan SOP Pengelolaan Arsip. Setiap SOP diperbarui ketika ada prosedur baru hasil pelatihan.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SOP-[NamaProsedur]_BMP_v[Versi]-[Tahun].pdf — contoh: SOP-Review-Konten_BMP_v2-2026.pdf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Standar-11-SDM &gt; [Tahun] &gt; SOP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CCCCC" w:sz="4" w:space="2"/>
        </w:pBd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1B3A6B" w:sz="6" w:space="4"/>
        </w:pBdr>
        <w:spacing w:after="120" w:before="20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BAGIAN B — STANDAR 12: SARANA DAN APLIKASI PRODUKSI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9972B" w:sz="4" w:space="4"/>
        </w:pBdr>
        <w:spacing w:after="60" w:before="320"/>
      </w:pPr>
      <w:r>
        <w:rPr>
          <w:rFonts w:ascii="Palatino Linotype" w:cs="Palatino Linotype" w:eastAsia="Palatino Linotype" w:hAnsi="Palatino Linotype"/>
          <w:b/>
          <w:bCs/>
          <w:color w:val="C9972B"/>
          <w:sz w:val="26"/>
          <w:szCs w:val="26"/>
        </w:rPr>
        <w:t xml:space="preserve">Standar 12 — </w:t>
      </w: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Sarana dan Aplikasi Produksi Multimedia</w:t>
      </w:r>
    </w:p>
    <w:p>
      <w:pPr>
        <w:spacing w:after="180"/>
      </w:pPr>
      <w:r>
        <w:rPr>
          <w:rFonts w:ascii="Palatino Linotype" w:cs="Palatino Linotype" w:eastAsia="Palatino Linotype" w:hAnsi="Palatino Linotype"/>
          <w:b/>
          <w:bCs/>
          <w:color w:val="555555"/>
          <w:sz w:val="21"/>
          <w:szCs w:val="21"/>
        </w:rPr>
        <w:t xml:space="preserve">Indikator: </w:t>
      </w: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Rasio ketersediaan perangkat dan lisensi aplikasi terhadap jumlah personel operasional (100%) guna menjamin kelancaran produksi.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DOK-12.1 — Daftar Inventaris Perangkat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12 — membuktikan BMP memiliki perangkat yang terdaftar secara institusional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Tahunan — diperbarui setiap ada pengadaan atau penghapusan perangkat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DAFTAR INVENTARIS PERANGKAT BMP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Tahun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pembaruan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Dikelola oleh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500"/>
        <w:gridCol w:w="1800"/>
        <w:gridCol w:w="1300"/>
        <w:gridCol w:w="800"/>
        <w:gridCol w:w="800"/>
        <w:gridCol w:w="800"/>
        <w:gridCol w:w="1100"/>
        <w:gridCol w:w="818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Inv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Nama Perangkat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Merek / Model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Thn Pengadaan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Pengguna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Kamera Mirrorless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Sony ZV-E10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Videografer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Lensa kit 16-50mm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Mikrofon Wireless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Rode Wireless GO II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Produser Podcast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Set TX+RX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Laptop Editing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[Merek/Model]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2023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Editor Video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RAM 16GB SSD 512GB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HDD Eksternal 2TB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[Merek]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2023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Bersama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Raw footage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INV-005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LED Panel Lighting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[Merek]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2025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Aktif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Studio BMP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Set 2 lampu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Kondisi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 / Perlu Perbaikan / Rusak Ringan / Rusak Berat / Tidak Layak Pakai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Status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Aktif / Dipinjam (nama + tanggal) / Dalam Perbaikan / Dihapus dari inventaris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Inventaris-Perangkat_BMP_[Tahun].xlsx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Standar-12-Sarana &gt; [Tahun] &gt; Inventaris-Perangkat</w:t>
            </w:r>
          </w:p>
        </w:tc>
      </w:tr>
    </w:tbl>
    <w:p>
      <w:pPr>
        <w:spacing w:after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DOK-12.2 — Bukti Lisensi Software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12 — membuktikan bahwa software produksi yang digunakan BMP memiliki lisensi resmi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Tahunan — diperbarui setiap ada penambahan lisensi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40"/>
        <w:gridCol w:w="1500"/>
        <w:gridCol w:w="1200"/>
        <w:gridCol w:w="1200"/>
        <w:gridCol w:w="1200"/>
        <w:gridCol w:w="3378"/>
      </w:tblGrid>
      <w:tr>
        <w:trPr>
          <w:tblHeader/>
        </w:trP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Nama Software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Tipe Lisensi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Masa Berlaku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Lokasi Bukti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Adobe Creative Cloud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Desain, edit foto &amp; video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Langganan tahunan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Jan-Des 2026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BMP-SPMI/Lisensi/Adobe2026.pdf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Canva Pro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Desain konten sosmed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Langganan tahunan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Jan-Des 2026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BMP-SPMI/Lisensi/Canva2026.pdf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DaVinci Resolve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Editing video profesional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Gratis (freeware)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Permanent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Screenshot aktivasi tersedia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Dokumen, spreadsheet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Lisensi institusi kampus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Sesuai lisensi kampus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Dikelola IT kampus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Email, Drive, Analytics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Gratis (institusi)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Tidak terbatas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Akun: bmp@stibamakassar.ac.id</w:t>
            </w:r>
          </w:p>
        </w:tc>
      </w:tr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337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Jika tidak ada anggaran lisensi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Catat alternatif software gratis yang digunakan: DaVinci Resolve, GIMP, Kdenlive. Tetap daftarkan meski gratis — membuktikan BMP menggunakan software legal.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Bukti-Lisensi_BMP_[Tahun].pdf (kompilasi semua bukti)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Standar-12-Sarana &gt; [Tahun] &gt; Bukti-Lisensi</w:t>
            </w:r>
          </w:p>
        </w:tc>
      </w:tr>
    </w:tbl>
    <w:p>
      <w:pPr>
        <w:spacing w:after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DOK-12.3 — Jadwal Perawatan Alat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12 — membuktikan perangkat dirawat berkala untuk menjaga kesiapan operasional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Per perawatan — diisi setiap ada kegiatan perawatan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 / Teknisi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500"/>
        <w:gridCol w:w="1500"/>
        <w:gridCol w:w="800"/>
        <w:gridCol w:w="1300"/>
        <w:gridCol w:w="1400"/>
        <w:gridCol w:w="1200"/>
        <w:gridCol w:w="1118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No. Inv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Perangkat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Tgl Perawatan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Jenis Perawatan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Dikerjakan Oleh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Kondisi Pasca</w:t>
            </w:r>
          </w:p>
        </w:tc>
        <w:tc>
          <w:tcPr>
            <w:tcW w:type="dxa" w:w="11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INV-001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Kamera Sony ZV-E10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15 Mar 2026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Pembersihan sensor &amp; lensa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Teknisi eksternal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 — bersih</w:t>
            </w:r>
          </w:p>
        </w:tc>
        <w:tc>
          <w:tcPr>
            <w:tcW w:type="dxa" w:w="11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Biaya: Rp 150.000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INV-003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Laptop Editing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 Apr 2026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Update OS + bersihkan storage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Admin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 — +50GB freed</w:t>
            </w:r>
          </w:p>
        </w:tc>
        <w:tc>
          <w:tcPr>
            <w:tcW w:type="dxa" w:w="11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Hapus footage lama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INV-002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Mikrofon Rode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10 Jun 2026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Cek koneksi dan baterai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Admin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Baik</w:t>
            </w:r>
          </w:p>
        </w:tc>
        <w:tc>
          <w:tcPr>
            <w:tcW w:type="dxa" w:w="11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Perlu beli baterai AAA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1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Frekuensi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Minimal 1x per semester untuk perangkat intensif digunakan. Kamera dan mikrofon idealnya setiap 3 bulan.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Jadwal-Perawatan_BMP_[Tahun].xlsx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Standar-12-Sarana &gt; [Tahun] &gt; Jadwal-Perawatan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CCCCC" w:sz="4" w:space="2"/>
        </w:pBd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1B3A6B" w:sz="6" w:space="4"/>
        </w:pBdr>
        <w:spacing w:after="120" w:before="20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BAGIAN C — STANDAR 13: KOORDINASI INTERNAL LINTAS UNIT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9972B" w:sz="4" w:space="4"/>
        </w:pBdr>
        <w:spacing w:after="60" w:before="320"/>
      </w:pPr>
      <w:r>
        <w:rPr>
          <w:rFonts w:ascii="Palatino Linotype" w:cs="Palatino Linotype" w:eastAsia="Palatino Linotype" w:hAnsi="Palatino Linotype"/>
          <w:b/>
          <w:bCs/>
          <w:color w:val="C9972B"/>
          <w:sz w:val="26"/>
          <w:szCs w:val="26"/>
        </w:rPr>
        <w:t xml:space="preserve">Standar 13 — </w:t>
      </w: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Kolaborasi Internal Lintas Unit</w:t>
      </w:r>
    </w:p>
    <w:p>
      <w:pPr>
        <w:spacing w:after="180"/>
      </w:pPr>
      <w:r>
        <w:rPr>
          <w:rFonts w:ascii="Palatino Linotype" w:cs="Palatino Linotype" w:eastAsia="Palatino Linotype" w:hAnsi="Palatino Linotype"/>
          <w:b/>
          <w:bCs/>
          <w:color w:val="555555"/>
          <w:sz w:val="21"/>
          <w:szCs w:val="21"/>
        </w:rPr>
        <w:t xml:space="preserve">Indikator: </w:t>
      </w: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Terlaksananya rapat koordinasi mingguan yang menghasilkan draf konten kolaboratif — minimal 4 pertemuan koordinasi per bulan.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DOK-13.1 — Notula Rapat Koordinasi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13 — membuktikan rapat benar-benar berlangsung dan menghasilkan keputusan yang dapat ditindaklanjuti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Per rapat (target: 4x per bulan)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Notulis yang ditunjuk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Untuk membuktikan 4 rapat per bulan, harus ada 4 notula yang terarsip dalam bulan tersebut.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Tidak ada notula = tidak ada bukti rapat berlangsung, seberapa pun sering rapat diadakan secara informal.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NOTULA RAPAT KOORDINASI MEDIA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No. Notula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Format: NR-BMP/[NoUrut]/[BulanRomawi]/[Tahun]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Jenis Rapat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Koordinasi Mingguan / Koordinasi Tematik / Koordinasi Insidental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Waktu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contoh: 09.00 – 10.30 WITA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Tempat / Platform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contoh: Ruang BMP / Google Meet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Dipimpin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Peserta hadir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Nama + unit asal masing-masing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Peserta tidak hadir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Nama + alasan (jika diketahui)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Bagian Notula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Isi / Catatan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Agenda rapat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Tulis semua topik yang direncanakan dibahas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Pembahasan &amp; keputusan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Ringkasan diskusi per agenda: apa yang diputuskan, siapa penanggung jawab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Permintaan konten dari unit lain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Unit mana, jenis konten, tujuan, deadline yang diminta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Action items / tindak lanjut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tugas konkret: siapa mengerjakan apa, kapan selesai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Jadwal rapat berikutnya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Tanggal, waktu, dan agenda tentatif berikutnya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0"/>
        <w:gridCol w:w="4018"/>
      </w:tblGrid>
      <w:tr>
        <w:trPr>
          <w:tblHeader/>
        </w:trP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Pimpinan Rapat (Kabag. BMP)
____________________  Tgl: _______</w:t>
            </w:r>
          </w:p>
        </w:tc>
        <w:tc>
          <w:tcPr>
            <w:tcW w:type="dxa" w:w="4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Notulis
____________________  Tgl: _______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Format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PDF setelah ditandatangani. Lampirkan daftar hadir fisik jika tersedia.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Notula_Rapat-Koordinasi_BMP_[Tanggal].pdf — contoh: Notula_Rapat-Koordinasi_BMP_02Sep2026.pdf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Standar-13-Koordinasi &gt; [Tahun] &gt; [Bulan] &gt; Notula-Rapat</w:t>
            </w:r>
          </w:p>
        </w:tc>
      </w:tr>
    </w:tbl>
    <w:p>
      <w:pPr>
        <w:spacing w:after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DOK-13.2 — Form Permintaan Konten Unit Kerja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13 — membuktikan permintaan konten dari unit lain masuk melalui jalur resmi yang tercatat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Per permintaan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Unit yang meminta / Admin BMP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Form ini adalah mekanisme "satu pintu" yang memastikan semua permintaan konten ke BMP tercatat.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Permintaan via WhatsApp atau lisan tidak bisa menjadi dokumen SPMI.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FORM PERMINTAAN KONTEN UNIT KERJA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200"/>
        <w:gridCol w:w="5618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No. Permintaan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Format: PR-BMP/[NoUrut]/[BulanRomawi]/[Tahun]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pengajuan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Unit / Lembaga pemohon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Nama penanggung jawab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Nama + jabatan + nomor HP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Jenis konten diminta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Poster / Infografis / Video / Reels / Berita / Dokumentasi / Lainnya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Deskripsi dan pesan utama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Platform tujuan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IG / FB / Website / Cetak / Semua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Deadline yang diminta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Bahan yang disediakan pemohon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Teks, foto, data, referensi yang sudah disiapkan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Catatan khusus</w:t>
            </w:r>
          </w:p>
        </w:tc>
        <w:tc>
          <w:tcPr>
            <w:tcW w:type="dxa" w:w="56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0"/>
        <w:gridCol w:w="4018"/>
      </w:tblGrid>
      <w:tr>
        <w:trPr>
          <w:tblHeader/>
        </w:trP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Diajukan oleh (Unit Pemohon)
____________________  Tgl: _______</w:t>
            </w:r>
          </w:p>
        </w:tc>
        <w:tc>
          <w:tcPr>
            <w:tcW w:type="dxa" w:w="4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Diterima BMP:
□ Dapat dikerjakan   □ Perlu penyesuaian   □ Ditolak
____________________  Tgl: _______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Distribusi form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Buat versi Google Form agar unit lain bisa mengisi digital — hasilnya otomatis tersimpan di spreadsheet. Print atau ekspor PDF sebagai arsip SPMI.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Form-Permintaan-Konten_BMP_PR-[Tahun]-[NoUrut].pdf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Standar-13-Koordinasi &gt; [Tahun] &gt; [Bulan] &gt; Form-Permintaan-Konten</w:t>
            </w:r>
          </w:p>
        </w:tc>
      </w:tr>
    </w:tbl>
    <w:p>
      <w:pPr>
        <w:spacing w:after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DOK-13.3 — Kalender Kolaborasi Bulanan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13 — membuktikan koordinasi lintas unit direncanakan secara terstruktur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Bulanan — disusun di awal bulan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Kabag. BMP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500"/>
        <w:gridCol w:w="1700"/>
        <w:gridCol w:w="1400"/>
        <w:gridCol w:w="1200"/>
        <w:gridCol w:w="3018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Agenda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Unit Terkait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Lokasi/Platform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Output yang Diharapkan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2 Sep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Rapat koordinasi konten mingguan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Semua unit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Ruang BMP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Notula + daftar permintaan konten baru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5 Sep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Koordinasi persiapan Dies Natalis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Panitia Dies Natalis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Draf kebutuhan konten + jadwal liputan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9 Sep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Rapat koordinasi konten mingguan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Semua unit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Ruang BMP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Notula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16 Sep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Rapat koordinasi konten mingguan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Semua unit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Ruang BMP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Notula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23 Sep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Rapat koordinasi konten mingguan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Semua unit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Ruang BMP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Notula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Kalender-Kolaborasi_BMP_[Bulan]-[Tahun].pdf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Standar-13-Koordinasi &gt; [Tahun] &gt; [Bulan] &gt; Kalender-Kolaborasi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Catatan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Kalender ini bisa berubah dari yang direncanakan. Yang wajib konsisten adalah: setiap rapat yang benar-benar terjadi harus menghasilkan notula.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11.4  Ringkasan Dokumen Bab Ini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1900"/>
        <w:gridCol w:w="1100"/>
        <w:gridCol w:w="1200"/>
        <w:gridCol w:w="29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Pengisi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Periode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Bukti untuk Indikator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DOK-11.1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Matriks Kompetensi Staf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Tahunan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Peta kemampuan tim + gap = dasar pelatihan yang terencana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DOK-11.2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Dokumentasi Pelatihan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 pelatihan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Pelatihan dilaksanakan dengan materi dan peserta terverifikasi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DOK-11.3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Sertifikat Pelatihan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Anggota tim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 pelatihan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Anggota menyelesaikan pelatihan — bukti fisik keikutsertaan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DOK-11.4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SOP Kerja Tim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Tahunan/per perubahan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Prosedur kerja terstandar dan diperbarui setelah pelatihan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DOK-12.1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Inventaris Perangkat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Tahunan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Perangkat terdaftar secara institusional, kondisi dan pengguna jelas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DOK-12.2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Bukti Lisensi Software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Tahunan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Software yang digunakan legal dan terdokumentasi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DOK-12.3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Jadwal Perawatan Alat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 perawatan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Perangkat dirawat berkala — tidak ada downtime tanpa rekam jejak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DOK-13.1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Notula Rapat Koordinasi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Notulis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 rapat (4x/bulan)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Rapat terjadi dan menghasilkan keputusan yang tercatat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DOK-13.2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 Permintaan Konten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Unit pemohon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 permintaan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Permintaan konten masuk lewat jalur resmi yang terlacak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DOK-13.3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Kalender Kolaborasi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Kabag. BMP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</w:t>
            </w:r>
          </w:p>
        </w:tc>
        <w:tc>
          <w:tcPr>
            <w:tcW w:type="dxa" w:w="29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Koordinasi lintas unit direncanakan dengan jadwal terstruktur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CCCCC" w:sz="4" w:space="2"/>
        </w:pBd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60" w:line="34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2"/>
          <w:szCs w:val="22"/>
        </w:rPr>
        <w:t xml:space="preserve">Dua bab penutup panduan ini (Bab 12 dan Bab 13) akan membahas sistem penyimpanan terpadu dan kalender dokumen tahunan — menyatukan seluruh 41 jenis dokumen yang telah dibahas dalam satu sistem yang mudah dioperasikan sepanjang tahun.</w:t>
      </w:r>
    </w:p>
    <w:sectPr>
      <w:footerReference w:type="default" r:id="rId7"/>
      <w:pgSz w:w="9978" w:h="14173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72B" w:sz="4" w:space="4"/>
      </w:pBdr>
      <w:jc w:val="center"/>
    </w:pP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Panduan Dokumen SPMI BMP — IAI STIBA Makassar    |    </w:t>
    </w: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Halaman </w:t>
    </w:r>
    <w:r>
      <w:rPr>
        <w:rFonts w:ascii="Palatino Linotype" w:cs="Palatino Linotype" w:eastAsia="Palatino Linotype" w:hAnsi="Palatino Linotype"/>
        <w:b/>
        <w:bCs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alatino Linotype" w:cs="Palatino Linotype" w:eastAsia="Palatino Linotype" w:hAnsi="Palatino Linotype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alatino Linotype" w:cs="Palatino Linotype" w:eastAsia="Palatino Linotype" w:hAnsi="Palatino Linotype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Palatino Linotype" w:cs="Palatino Linotype" w:eastAsia="Palatino Linotype" w:hAnsi="Palatino Linotype"/>
      <w:b/>
      <w:bCs/>
      <w:color w:val="1B3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2026-05-13T07:42:29.756Z</dcterms:created>
  <dcterms:modified xsi:type="dcterms:W3CDTF">2026-05-13T07:42:29.771Z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