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XII — SISTEM PENYIMPANAN DAN PENAMAAN FILE</w:t>
      </w:r>
    </w:p>
    <w:p>
      <w:pPr>
        <w:spacing w:after="160" w:line="340"/>
        <w:jc w:val="both"/>
      </w:pPr>
      <w:r>
        <w:rPr>
          <w:rFonts w:ascii="Palatino Linotype" w:cs="Palatino Linotype" w:eastAsia="Palatino Linotype" w:hAnsi="Palatino Linotype"/>
          <w:sz w:val="22"/>
          <w:szCs w:val="22"/>
        </w:rPr>
        <w:t xml:space="preserve">Seluruh dokumen yang dibahas dalam panduan ini hanya berguna jika dapat ditemukan ketika dibutuhkan. Auditor tidak akan menunggu Anda mencari dokumen selama 30 menit — dan seringkali, dokumen yang tidak bisa ditunjukkan dalam waktu singkat dianggap tidak ada, meski sebenarnya tersimpan di suatu tempat. Bab ini membangun sistem yang memastikan hal itu tidak terjadi.</w:t>
      </w:r>
    </w:p>
    <w:p>
      <w:pPr>
        <w:spacing w:after="8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12.1  Prinsip Dasar Sistem Penyimpanan BMP</w:t>
      </w:r>
    </w:p>
    <w:p>
      <w:pPr>
        <w:spacing w:after="160" w:line="340"/>
        <w:jc w:val="both"/>
      </w:pPr>
      <w:r>
        <w:rPr>
          <w:rFonts w:ascii="Palatino Linotype" w:cs="Palatino Linotype" w:eastAsia="Palatino Linotype" w:hAnsi="Palatino Linotype"/>
          <w:sz w:val="22"/>
          <w:szCs w:val="22"/>
        </w:rPr>
        <w:t xml:space="preserve">Ada empat prinsip yang menjadi fondasi sistem penyimpanan dokumen SPMI BMP:</w:t>
      </w:r>
    </w:p>
    <w:p>
      <w:pPr>
        <w:spacing w:after="40"/>
      </w:pPr>
      <w:r>
        <w:rPr>
          <w:rFonts w:ascii="Palatino Linotype" w:cs="Palatino Linotype" w:eastAsia="Palatino Linotype" w:hAnsi="Palatino Linotype"/>
          <w:sz w:val="22"/>
          <w:szCs w:val="22"/>
        </w:rPr>
        <w:t xml:space="preserve"/>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Satu pintu masuk. </w:t>
      </w:r>
      <w:r>
        <w:rPr>
          <w:rFonts w:ascii="Palatino Linotype" w:cs="Palatino Linotype" w:eastAsia="Palatino Linotype" w:hAnsi="Palatino Linotype"/>
          <w:sz w:val="22"/>
          <w:szCs w:val="22"/>
        </w:rPr>
        <w:t xml:space="preserve">Semua dokumen SPMI BMP masuk melalui satu root folder: BMP-SPMI. Tidak ada dokumen SPMI yang tersimpan di folder pribadi anggota tim, di WhatsApp, atau di desktop tanpa sinkronisasi.</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Terstruktur per standar. </w:t>
      </w:r>
      <w:r>
        <w:rPr>
          <w:rFonts w:ascii="Palatino Linotype" w:cs="Palatino Linotype" w:eastAsia="Palatino Linotype" w:hAnsi="Palatino Linotype"/>
          <w:sz w:val="22"/>
          <w:szCs w:val="22"/>
        </w:rPr>
        <w:t xml:space="preserve">Di bawah BMP-SPMI, setiap standar memiliki subfolder sendiri. Auditor yang ingin memeriksa Standar 3 langsung membuka subfolder Standar-3-Berita — tidak perlu mencari di antara ribuan file yang tidak terorganisir.</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Nama file yang konsisten. </w:t>
      </w:r>
      <w:r>
        <w:rPr>
          <w:rFonts w:ascii="Palatino Linotype" w:cs="Palatino Linotype" w:eastAsia="Palatino Linotype" w:hAnsi="Palatino Linotype"/>
          <w:sz w:val="22"/>
          <w:szCs w:val="22"/>
        </w:rPr>
        <w:t xml:space="preserve">Konvensi penamaan file sudah ditetapkan di Bab 8. File yang dinamai secara konsisten dapat ditemukan melalui fitur pencarian dalam hitungan detik.</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Backup di dua lokasi. </w:t>
      </w:r>
      <w:r>
        <w:rPr>
          <w:rFonts w:ascii="Palatino Linotype" w:cs="Palatino Linotype" w:eastAsia="Palatino Linotype" w:hAnsi="Palatino Linotype"/>
          <w:sz w:val="22"/>
          <w:szCs w:val="22"/>
        </w:rPr>
        <w:t xml:space="preserve">Tidak ada satu pun dokumen SPMI yang hanya tersimpan di satu tempat. Setiap file memiliki salinan di cloud dan salinan fisik (HDD eksternal atau server lokal).</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12.2  Struktur Folder Lengkap BMP-SPMI</w:t>
      </w:r>
    </w:p>
    <w:p>
      <w:pPr>
        <w:spacing w:after="160" w:line="340"/>
        <w:jc w:val="both"/>
      </w:pPr>
      <w:r>
        <w:rPr>
          <w:rFonts w:ascii="Palatino Linotype" w:cs="Palatino Linotype" w:eastAsia="Palatino Linotype" w:hAnsi="Palatino Linotype"/>
          <w:sz w:val="22"/>
          <w:szCs w:val="22"/>
        </w:rPr>
        <w:t xml:space="preserve">Berikut adalah struktur folder standar yang harus diimplementasikan di platform penyimpanan cloud BMP (Google Drive, OneDrive, atau setara).</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400"/>
        <w:gridCol w:w="5418"/>
      </w:tblGrid>
      <w:tr>
        <w:trPr>
          <w:tblHeader/>
        </w:trPr>
        <w:tc>
          <w:tcPr>
            <w:tcW w:type="dxa" w:w="24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Path Folder</w:t>
            </w:r>
          </w:p>
        </w:tc>
        <w:tc>
          <w:tcPr>
            <w:tcW w:type="dxa" w:w="54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Isi dan Keterangan</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BMP-SPMI/</w:t>
            </w:r>
          </w:p>
        </w:tc>
        <w:tc>
          <w:tcPr>
            <w:tcW w:type="dxa" w:w="54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Root folder utama. Semua subfolder di bawah ini ada di sini.</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Standar-1-Produksi-Konten/</w:t>
            </w:r>
          </w:p>
        </w:tc>
        <w:tc>
          <w:tcPr>
            <w:tcW w:type="dxa" w:w="54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bulan: Editorial-Plan, Logbook-Unggahan, Rekap-Tautan</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Standar-2-Kendali-Mutu/</w:t>
            </w:r>
          </w:p>
        </w:tc>
        <w:tc>
          <w:tcPr>
            <w:tcW w:type="dxa" w:w="54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bulan: Checklist-KM, Brand-Guideline, Portofolio-Desain</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Standar-3-Berita/</w:t>
            </w:r>
          </w:p>
        </w:tc>
        <w:tc>
          <w:tcPr>
            <w:tcW w:type="dxa" w:w="54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bulan: Register-Naskah, Daftar-Narasumber, Laporan-Trafik-Web, Kliping-Eksternal</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Standar-4-Podcast/</w:t>
            </w:r>
          </w:p>
        </w:tc>
        <w:tc>
          <w:tcPr>
            <w:tcW w:type="dxa" w:w="54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episode (Ep01, Ep02,...): Script, Log-Produksi, YT-Analytics</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Standar-5-10-Analitik/</w:t>
            </w:r>
          </w:p>
        </w:tc>
        <w:tc>
          <w:tcPr>
            <w:tcW w:type="dxa" w:w="54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bulan: Monthly-Insight, RTL, Bukti-Eksekusi, Pemetaan-Audiens, Database-Media</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Standar-6-Arsip-Digital/</w:t>
            </w:r>
          </w:p>
        </w:tc>
        <w:tc>
          <w:tcPr>
            <w:tcW w:type="dxa" w:w="54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bulan: Katalog-Arsip, Logbook-Dokumentasi, Direktori-Cloud</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Standar-7-Press-Kit/</w:t>
            </w:r>
          </w:p>
        </w:tc>
        <w:tc>
          <w:tcPr>
            <w:tcW w:type="dxa" w:w="54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press kit (PK-2026-001,...): Siaran-Pers, Fact-Sheet, FAQ, Foto-HiRes, Distribusi-Media, Bukti-Tayang</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Standar-8-Jurnal-Akhbar/</w:t>
            </w:r>
          </w:p>
        </w:tc>
        <w:tc>
          <w:tcPr>
            <w:tcW w:type="dxa" w:w="54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Dummy-Jurnal, Review-Redaksi, Bukti-Terbit, File-Final-PDF</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Standar-9-Peliputan/</w:t>
            </w:r>
          </w:p>
        </w:tc>
        <w:tc>
          <w:tcPr>
            <w:tcW w:type="dxa" w:w="54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bulan: Surat-Tugas, Lembar-Kendali, Laporan-Bulanan</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Standar-11-SDM/</w:t>
            </w:r>
          </w:p>
        </w:tc>
        <w:tc>
          <w:tcPr>
            <w:tcW w:type="dxa" w:w="54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Matriks-Kompetensi, Pelatihan (per kegiatan), SOP (5 file)</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Standar-12-Sarana/</w:t>
            </w:r>
          </w:p>
        </w:tc>
        <w:tc>
          <w:tcPr>
            <w:tcW w:type="dxa" w:w="54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Inventaris-Perangkat, Bukti-Lisensi, Jadwal-Perawatan</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Standar-13-Koordinasi/</w:t>
            </w:r>
          </w:p>
        </w:tc>
        <w:tc>
          <w:tcPr>
            <w:tcW w:type="dxa" w:w="54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tahun &gt; Per bulan: Notula-Rapat, Form-Permintaan-Konten, Kalender-Kolaborasi</w:t>
            </w:r>
          </w:p>
        </w:tc>
      </w:tr>
    </w:tbl>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Catatan penting: </w:t>
      </w:r>
      <w:r>
        <w:rPr>
          <w:rFonts w:ascii="Palatino Linotype" w:cs="Palatino Linotype" w:eastAsia="Palatino Linotype" w:hAnsi="Palatino Linotype"/>
          <w:b/>
          <w:bCs/>
          <w:sz w:val="22"/>
          <w:szCs w:val="22"/>
        </w:rPr>
        <w:t xml:space="preserve">folder BMP-SPMI ini terpisah dari folder BMP-Arsip yang berisi aset kreatif (foto, video, desain).</w:t>
      </w:r>
      <w:r>
        <w:rPr>
          <w:rFonts w:ascii="Palatino Linotype" w:cs="Palatino Linotype" w:eastAsia="Palatino Linotype" w:hAnsi="Palatino Linotype"/>
          <w:sz w:val="22"/>
          <w:szCs w:val="22"/>
        </w:rPr>
        <w:t xml:space="preserve"> Pemisahan ini menjaga folder SPMI tetap ramping dan mudah dinavigasi oleh auditor.</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12.3  Konvensi Penamaan File — Ringkasan Lengkap</w:t>
      </w:r>
    </w:p>
    <w:p>
      <w:pPr>
        <w:spacing w:after="160" w:line="340"/>
        <w:jc w:val="both"/>
      </w:pPr>
      <w:r>
        <w:rPr>
          <w:rFonts w:ascii="Palatino Linotype" w:cs="Palatino Linotype" w:eastAsia="Palatino Linotype" w:hAnsi="Palatino Linotype"/>
          <w:sz w:val="22"/>
          <w:szCs w:val="22"/>
        </w:rPr>
        <w:t xml:space="preserve">Panduan penamaan file ini berlaku untuk semua dokumen SPMI BMP. Gunakan tabel ini sebagai referensi cepat ketika menyimpan file baru.</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300"/>
        <w:gridCol w:w="2400"/>
        <w:gridCol w:w="4118"/>
      </w:tblGrid>
      <w:tr>
        <w:trPr>
          <w:tblHeader/>
        </w:trPr>
        <w:tc>
          <w:tcPr>
            <w:tcW w:type="dxa" w:w="13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Jenis Dokumen</w:t>
            </w:r>
          </w:p>
        </w:tc>
        <w:tc>
          <w:tcPr>
            <w:tcW w:type="dxa" w:w="24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Format Nama File</w:t>
            </w:r>
          </w:p>
        </w:tc>
        <w:tc>
          <w:tcPr>
            <w:tcW w:type="dxa" w:w="41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Contoh</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Editorial Plan</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Editorial-Plan_BMP_[Bulan]-[Tahun].docx</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Editorial-Plan_BMP_September-2026.docx</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Logbook Unggahan</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Logbook-Unggahan_BMP_[Bulan]-[Tahun].xlsx</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Logbook-Unggahan_BMP_September-2026.xlsx</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Rekap Tautan</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Rekap-Tautan_BMP_[Bulan]-[Tahun].xlsx</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Rekap-Tautan_BMP_September-2026.xlsx</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Checklist KM</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Checklist_KM_[Bulan][Tahun]_[NoUrut].pdf</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Checklist_KM_Sep2026_003.pdf</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Status Brand Guideline</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Status-BrandGuideline_BMP_v[Versi].pdf</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Status-BrandGuideline_BMP_v2.pdf</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Katalog Portofolio Desain</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Katalog-Portofolio_BMP_[Bulan]-[Tahun].xlsx</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Katalog-Portofolio_BMP_September-2026.xlsx</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Register Arsip Berita</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Register-Arsip-Berita_BMP_[Bulan]-[Tahun].xlsx</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Register-Arsip-Berita_BMP_September-2026.xlsx</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Laporan Trafik Website</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Laporan-Trafik-Web_BMP_[Bulan]-[Tahun].pdf</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Laporan-Trafik-Web_BMP_September-2026.pdf</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Script Podcast</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Script-Podcast_BMP_Ep[No]_[Bulan]-[Tahun].docx</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Script-Podcast_BMP_Ep12_September-2026.docx</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Log Produksi Video</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Log-Produksi_BMP_Ep[No]_[Bulan]-[Tahun].pdf</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Log-Produksi_BMP_Ep12_September-2026.pdf</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Laporan YT Analytics</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Laporan-YT_BMP_Ep[No]_[Bulan]-[Tahun].pdf</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Laporan-YT_BMP_Ep12_September-2026.pdf</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Monthly Insight</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Monthly-Insight_BMP_[Bulan]-[Tahun].pdf</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Monthly-Insight_BMP_September-2026.pdf</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RTL</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RTL_BMP_[Bulan]-[Tahun].pdf</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RTL_BMP_September-2026.pdf</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Bukti Eksekusi RTL</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Bukti-Eksekusi_BMP_[Bulan]-[Tahun].pdf</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Bukti-Eksekusi_BMP_Oktober-2026.pdf</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Katalog Arsip Digital</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Katalog-Arsip_BMP_[Bulan]-[Tahun].xlsx</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Katalog-Arsip_BMP_September-2026.xlsx</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Register Press Kit</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Register-PressKit_BMP_[Tahun].xlsx</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Register-PressKit_BMP_2026.xlsx</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Daftar Distribusi Media</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Distribusi-Media_PK-[Tahun]-[No]_[Kegiatan].xlsx</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Distribusi-Media_PK-2026-001_DiNa15.xlsx</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Bukti Tayang</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Bukti-Tayang_PK-[Tahun]-[No]_[Kegiatan].xlsx</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Bukti-Tayang_PK-2026-001_DiNa15.xlsx</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Surat Tugas Peliputan</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SuratTugas_BMP_[Kegiatan]_[Tanggal].pdf</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SuratTugas_BMP_OrientasiMaba_02Sep2026.pdf</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Laporan Peliputan Bulanan</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Laporan-Peliputan_BMP_[Bulan]-[Tahun].xlsx</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Laporan-Peliputan_BMP_September-2026.xlsx</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Matriks Kompetensi</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Matriks-Kompetensi_BMP_[Tahun].xlsx</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Matriks-Kompetensi_BMP_2026.xlsx</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Inventaris Perangkat</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Inventaris-Perangkat_BMP_[Tahun].xlsx</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Inventaris-Perangkat_BMP_2026.xlsx</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Notula Rapat</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Notula_Rapat-Koordinasi_BMP_[Tanggal].pdf</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Notula_Rapat-Koordinasi_BMP_02Sep2026.pdf</w:t>
            </w:r>
          </w:p>
        </w:tc>
      </w:tr>
      <w:tr>
        <w:tc>
          <w:tcPr>
            <w:tcW w:type="dxa" w:w="13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Kalender Kolaborasi</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Kalender-Kolaborasi_BMP_[Bulan]-[Tahun].pdf</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Kalender-Kolaborasi_BMP_September-2026.pdf</w:t>
            </w:r>
          </w:p>
        </w:tc>
      </w:tr>
      <w:tr>
        <w:tc>
          <w:tcPr>
            <w:tcW w:type="dxa" w:w="13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Aset Foto</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ARF-[Tahun]-[NoUrut]_[DeskripsingSingkat].jpg</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ARF-2026-001_OrientasiMaba2026.jpg</w:t>
            </w:r>
          </w:p>
        </w:tc>
      </w:tr>
    </w:tbl>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12.4  Hak Akses dan Keamanan Folder</w:t>
      </w:r>
    </w:p>
    <w:p>
      <w:pPr>
        <w:spacing w:after="160" w:line="340"/>
        <w:jc w:val="both"/>
      </w:pPr>
      <w:r>
        <w:rPr>
          <w:rFonts w:ascii="Palatino Linotype" w:cs="Palatino Linotype" w:eastAsia="Palatino Linotype" w:hAnsi="Palatino Linotype"/>
          <w:sz w:val="22"/>
          <w:szCs w:val="22"/>
        </w:rPr>
        <w:t xml:space="preserve">Tidak semua anggota tim perlu memiliki akses penuh ke seluruh folder SPMI. Pengaturan hak akses yang tepat melindungi dokumen dari perubahan yang tidak disengaja.</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600"/>
        <w:gridCol w:w="2000"/>
        <w:gridCol w:w="4218"/>
      </w:tblGrid>
      <w:tr>
        <w:trPr>
          <w:tblHeader/>
        </w:trPr>
        <w:tc>
          <w:tcPr>
            <w:tcW w:type="dxa" w:w="16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Peran</w:t>
            </w:r>
          </w:p>
        </w:tc>
        <w:tc>
          <w:tcPr>
            <w:tcW w:type="dxa" w:w="2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Level Akses</w:t>
            </w:r>
          </w:p>
        </w:tc>
        <w:tc>
          <w:tcPr>
            <w:tcW w:type="dxa" w:w="42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Folder yang Dapat Diakses</w:t>
            </w:r>
          </w:p>
        </w:tc>
      </w:tr>
      <w:tr>
        <w:tc>
          <w:tcPr>
            <w:tcW w:type="dxa" w:w="16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Kabag. BMP</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 penuh</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Semua folder BMP-SPMI dan BMP-Arsip</w:t>
            </w:r>
          </w:p>
        </w:tc>
      </w:tr>
      <w:tr>
        <w:tc>
          <w:tcPr>
            <w:tcW w:type="dxa" w:w="16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Admin Platform</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 pada folder tugasnya</w:t>
            </w:r>
          </w:p>
        </w:tc>
        <w:tc>
          <w:tcPr>
            <w:tcW w:type="dxa" w:w="4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Standar-1, Standar-3, Standar-6, Standar-13 (Notula)</w:t>
            </w:r>
          </w:p>
        </w:tc>
      </w:tr>
      <w:tr>
        <w:tc>
          <w:tcPr>
            <w:tcW w:type="dxa" w:w="16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Reporter / Penulis</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 pada folder tugasnya</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Standar-3 (Register Berita, Daftar Narasumber), Standar-9 (Lembar Kendali)</w:t>
            </w:r>
          </w:p>
        </w:tc>
      </w:tr>
      <w:tr>
        <w:tc>
          <w:tcPr>
            <w:tcW w:type="dxa" w:w="16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Desainer / Videografer</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 pada folder tugasnya</w:t>
            </w:r>
          </w:p>
        </w:tc>
        <w:tc>
          <w:tcPr>
            <w:tcW w:type="dxa" w:w="4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Standar-2 (Portofolio), Standar-4 (Script, Log Produksi)</w:t>
            </w:r>
          </w:p>
        </w:tc>
      </w:tr>
      <w:tr>
        <w:tc>
          <w:tcPr>
            <w:tcW w:type="dxa" w:w="16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Anggota tim umum</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Viewer</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yang relevan dengan tugas mereka — tidak bisa mengedit</w:t>
            </w:r>
          </w:p>
        </w:tc>
      </w:tr>
      <w:tr>
        <w:tc>
          <w:tcPr>
            <w:tcW w:type="dxa" w:w="16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Auditor (saat audit)</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Viewer sementara</w:t>
            </w:r>
          </w:p>
        </w:tc>
        <w:tc>
          <w:tcPr>
            <w:tcW w:type="dxa" w:w="4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BMP-SPMI — akses dicabut setelah audit selesai</w:t>
            </w:r>
          </w:p>
        </w:tc>
      </w:tr>
      <w:tr>
        <w:tc>
          <w:tcPr>
            <w:tcW w:type="dxa" w:w="16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Unit lain yang meminta konten</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Tidak ada akses langsung</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Hanya bisa mengisi Form Permintaan Konten (via Google Form)</w:t>
            </w:r>
          </w:p>
        </w:tc>
      </w:tr>
    </w:tbl>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Aturan keamanan dasar: </w:t>
      </w:r>
      <w:r>
        <w:rPr>
          <w:rFonts w:ascii="Palatino Linotype" w:cs="Palatino Linotype" w:eastAsia="Palatino Linotype" w:hAnsi="Palatino Linotype"/>
          <w:b/>
          <w:bCs/>
          <w:sz w:val="22"/>
          <w:szCs w:val="22"/>
        </w:rPr>
        <w:t xml:space="preserve">jangan pernah membagikan tautan Google Drive dengan pengaturan "Siapa pun dapat mengedit" untuk folder SPMI. Selalu gunakan mode "Viewer" untuk pihak eksternal.</w:t>
      </w:r>
    </w:p>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12.5  Prosedur Backup</w:t>
      </w:r>
    </w:p>
    <w:p>
      <w:pPr>
        <w:spacing w:after="160" w:line="340"/>
        <w:jc w:val="both"/>
      </w:pPr>
      <w:r>
        <w:rPr>
          <w:rFonts w:ascii="Palatino Linotype" w:cs="Palatino Linotype" w:eastAsia="Palatino Linotype" w:hAnsi="Palatino Linotype"/>
          <w:sz w:val="22"/>
          <w:szCs w:val="22"/>
        </w:rPr>
        <w:t xml:space="preserve">Backup bukan pilihan — ia adalah kewajiban. Kehilangan dokumen SPMI karena kegagalan perangkat atau akun yang terkunci adalah risiko nyata yang dapat merusak proses akreditasi.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400"/>
        <w:gridCol w:w="3200"/>
        <w:gridCol w:w="3218"/>
      </w:tblGrid>
      <w:tr>
        <w:trPr>
          <w:tblHeader/>
        </w:trPr>
        <w:tc>
          <w:tcPr>
            <w:tcW w:type="dxa" w:w="14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Komponen Backup</w:t>
            </w:r>
          </w:p>
        </w:tc>
        <w:tc>
          <w:tcPr>
            <w:tcW w:type="dxa" w:w="3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Cara Melakukan</w:t>
            </w:r>
          </w:p>
        </w:tc>
        <w:tc>
          <w:tcPr>
            <w:tcW w:type="dxa" w:w="32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Frekuensi</w:t>
            </w:r>
          </w:p>
        </w:tc>
      </w:tr>
      <w:tr>
        <w:tc>
          <w:tcPr>
            <w:tcW w:type="dxa" w:w="1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Cloud storage utama</w:t>
            </w:r>
          </w:p>
        </w:tc>
        <w:tc>
          <w:tcPr>
            <w:tcW w:type="dxa" w:w="3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Google Drive / OneDrive dengan sinkronisasi otomatis dari perangkat kerja</w:t>
            </w:r>
          </w:p>
        </w:tc>
        <w:tc>
          <w:tcPr>
            <w:tcW w:type="dxa" w:w="3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Real-time / otomatis</w:t>
            </w:r>
          </w:p>
        </w:tc>
      </w:tr>
      <w:tr>
        <w:tc>
          <w:tcPr>
            <w:tcW w:type="dxa" w:w="1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HDD eksternal BMP</w:t>
            </w:r>
          </w:p>
        </w:tc>
        <w:tc>
          <w:tcPr>
            <w:tcW w:type="dxa" w:w="3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Salin seluruh folder BMP-SPMI ke HDD eksternal yang disimpan di kantor BMP</w:t>
            </w:r>
          </w:p>
        </w:tc>
        <w:tc>
          <w:tcPr>
            <w:tcW w:type="dxa" w:w="3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Mingguan — setiap Jumat sebelum pulang</w:t>
            </w:r>
          </w:p>
        </w:tc>
      </w:tr>
      <w:tr>
        <w:tc>
          <w:tcPr>
            <w:tcW w:type="dxa" w:w="1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Backup tahunan</w:t>
            </w:r>
          </w:p>
        </w:tc>
        <w:tc>
          <w:tcPr>
            <w:tcW w:type="dxa" w:w="3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Ekspor seluruh folder BMP-SPMI ke ZIP atau arsip terkompresi dan simpan di HDD terpisah sebagai arsip tahun berjalan</w:t>
            </w:r>
          </w:p>
        </w:tc>
        <w:tc>
          <w:tcPr>
            <w:tcW w:type="dxa" w:w="3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Setiap akhir tahun akademik</w:t>
            </w:r>
          </w:p>
        </w:tc>
      </w:tr>
      <w:tr>
        <w:tc>
          <w:tcPr>
            <w:tcW w:type="dxa" w:w="1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Pemulihan jika terjadi masalah</w:t>
            </w:r>
          </w:p>
        </w:tc>
        <w:tc>
          <w:tcPr>
            <w:tcW w:type="dxa" w:w="3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Jika file terhapus di Google Drive: periksa Sampah dalam 30 hari. Jika akun terkunci: hubungi IT kampus. Jika HDD rusak: pulihkan dari cloud storage.</w:t>
            </w:r>
          </w:p>
        </w:tc>
        <w:tc>
          <w:tcPr>
            <w:tcW w:type="dxa" w:w="3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Segera jika terjadi insiden</w:t>
            </w:r>
          </w:p>
        </w:tc>
      </w:tr>
    </w:tbl>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100"/>
      </w:pPr>
      <w:r>
        <w:rPr>
          <w:rFonts w:ascii="Palatino Linotype" w:cs="Palatino Linotype" w:eastAsia="Palatino Linotype" w:hAnsi="Palatino Linotype"/>
          <w:sz w:val="22"/>
          <w:szCs w:val="22"/>
        </w:rPr>
        <w:t xml:space="preserve"/>
      </w:r>
    </w:p>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XIII — KALENDER DOKUMEN TAHUNAN</w:t>
      </w:r>
    </w:p>
    <w:p>
      <w:pPr>
        <w:spacing w:after="160" w:line="340"/>
        <w:jc w:val="both"/>
      </w:pPr>
      <w:r>
        <w:rPr>
          <w:rFonts w:ascii="Palatino Linotype" w:cs="Palatino Linotype" w:eastAsia="Palatino Linotype" w:hAnsi="Palatino Linotype"/>
          <w:sz w:val="22"/>
          <w:szCs w:val="22"/>
        </w:rPr>
        <w:t xml:space="preserve">Semua dokumen yang dibahas dalam panduan ini hanya dapat dihasilkan secara konsisten jika pengisiannya menjadi bagian dari ritme kerja sehari-hari BMP — bukan aktivitas mendadak yang baru dikejar saat audit dijadwalkan. Bab ini menyatukan seluruh dokumen dalam satu kalender yang memberitahu Anda: apa yang harus dikerjakan hari ini, minggu ini, bulan ini, dan sepanjang tahun.</w:t>
      </w:r>
    </w:p>
    <w:p>
      <w:pPr>
        <w:spacing w:after="8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13.1  Dokumen yang Diisi Secara Harian dan Mingguan</w:t>
      </w:r>
    </w:p>
    <w:p>
      <w:pPr>
        <w:spacing w:after="160" w:line="340"/>
        <w:jc w:val="both"/>
      </w:pPr>
      <w:r>
        <w:rPr>
          <w:rFonts w:ascii="Palatino Linotype" w:cs="Palatino Linotype" w:eastAsia="Palatino Linotype" w:hAnsi="Palatino Linotype"/>
          <w:sz w:val="22"/>
          <w:szCs w:val="22"/>
        </w:rPr>
        <w:t xml:space="preserve">Dokumen-dokumen berikut bukan diisi di akhir bulan — ia diisi setiap kali ada aktivitas yang relevan. Kebiasaan mengisi langsung saat kegiatan terjadi adalah kunci keakuratan dan keotentikan dokumen SPMI.</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400"/>
        <w:gridCol w:w="700"/>
        <w:gridCol w:w="1000"/>
        <w:gridCol w:w="3718"/>
      </w:tblGrid>
      <w:tr>
        <w:trPr>
          <w:tblHeader/>
        </w:trPr>
        <w:tc>
          <w:tcPr>
            <w:tcW w:type="dxa" w:w="24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Dokumen</w:t>
            </w:r>
          </w:p>
        </w:tc>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Kode</w:t>
            </w:r>
          </w:p>
        </w:tc>
        <w:tc>
          <w:tcPr>
            <w:tcW w:type="dxa" w:w="1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Frekuensi</w:t>
            </w:r>
          </w:p>
        </w:tc>
        <w:tc>
          <w:tcPr>
            <w:tcW w:type="dxa" w:w="37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Catatan Pengisian</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Logbook Unggahan Konten</w:t>
            </w:r>
          </w:p>
        </w:tc>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DOK-3.2</w:t>
            </w:r>
          </w:p>
        </w:tc>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Harian</w:t>
            </w:r>
          </w:p>
        </w:tc>
        <w:tc>
          <w:tcPr>
            <w:tcW w:type="dxa" w:w="37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Diisi setiap ada konten diunggah — file .xlsx diperbarui terus sepanjang bulan</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Register Arsip Naskah Berita</w:t>
            </w:r>
          </w:p>
        </w:tc>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DOK-5.1</w:t>
            </w:r>
          </w:p>
        </w:tc>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Setiap ada berita</w:t>
            </w:r>
          </w:p>
        </w:tc>
        <w:tc>
          <w:tcPr>
            <w:tcW w:type="dxa" w:w="37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Diisi segera setelah artikel terbit di website</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Daftar Narasumber</w:t>
            </w:r>
          </w:p>
        </w:tc>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DOK-5.2</w:t>
            </w:r>
          </w:p>
        </w:tc>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Setiap wawancara</w:t>
            </w:r>
          </w:p>
        </w:tc>
        <w:tc>
          <w:tcPr>
            <w:tcW w:type="dxa" w:w="37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Diisi segera setelah wawancara selesai</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Lembar Checklist KM</w:t>
            </w:r>
          </w:p>
        </w:tc>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DOK-4.1</w:t>
            </w:r>
          </w:p>
        </w:tc>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Per konten</w:t>
            </w:r>
          </w:p>
        </w:tc>
        <w:tc>
          <w:tcPr>
            <w:tcW w:type="dxa" w:w="37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1 lembar per konten — diisi sebelum konten diunggah</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Log Produksi Video (Podcast)</w:t>
            </w:r>
          </w:p>
        </w:tc>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DOK-6.2</w:t>
            </w:r>
          </w:p>
        </w:tc>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Per episode</w:t>
            </w:r>
          </w:p>
        </w:tc>
        <w:tc>
          <w:tcPr>
            <w:tcW w:type="dxa" w:w="37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Diisi hari syuting, dilengkapi setelah editing</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Surat Tugas Peliputan</w:t>
            </w:r>
          </w:p>
        </w:tc>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DOK-10.4</w:t>
            </w:r>
          </w:p>
        </w:tc>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Per penugasan</w:t>
            </w:r>
          </w:p>
        </w:tc>
        <w:tc>
          <w:tcPr>
            <w:tcW w:type="dxa" w:w="37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Diterbitkan minimal H-1 sebelum kegiatan</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Lembar Kendali Hasil Liputan</w:t>
            </w:r>
          </w:p>
        </w:tc>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DOK-10.5</w:t>
            </w:r>
          </w:p>
        </w:tc>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Per penugasan</w:t>
            </w:r>
          </w:p>
        </w:tc>
        <w:tc>
          <w:tcPr>
            <w:tcW w:type="dxa" w:w="37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Diserahkan bersama file liputan dalam 24 jam pasca acara</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Logbook Dokumentasi Kegiatan</w:t>
            </w:r>
          </w:p>
        </w:tc>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DOK-8.2</w:t>
            </w:r>
          </w:p>
        </w:tc>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Per kegiatan</w:t>
            </w:r>
          </w:p>
        </w:tc>
        <w:tc>
          <w:tcPr>
            <w:tcW w:type="dxa" w:w="37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Diisi di hari yang sama atau keesokan harinya</w:t>
            </w:r>
          </w:p>
        </w:tc>
      </w:tr>
      <w:tr>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Notula Rapat Koordinasi</w:t>
            </w:r>
          </w:p>
        </w:tc>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DOK-13.1</w:t>
            </w:r>
          </w:p>
        </w:tc>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4x per bulan</w:t>
            </w:r>
          </w:p>
        </w:tc>
        <w:tc>
          <w:tcPr>
            <w:tcW w:type="dxa" w:w="37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Ditandatangani segera setelah rapat selesai</w:t>
            </w:r>
          </w:p>
        </w:tc>
      </w:tr>
      <w:tr>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Form Permintaan Konten</w:t>
            </w:r>
          </w:p>
        </w:tc>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C9972B"/>
                <w:sz w:val="20"/>
                <w:szCs w:val="20"/>
              </w:rPr>
              <w:t xml:space="preserve">DOK-13.2</w:t>
            </w:r>
          </w:p>
        </w:tc>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555555"/>
                <w:sz w:val="20"/>
                <w:szCs w:val="20"/>
              </w:rPr>
              <w:t xml:space="preserve">Per permintaan</w:t>
            </w:r>
          </w:p>
        </w:tc>
        <w:tc>
          <w:tcPr>
            <w:tcW w:type="dxa" w:w="37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Diisi oleh unit pemohon sebelum BMP mulai mengerjakan</w:t>
            </w:r>
          </w:p>
        </w:tc>
      </w:tr>
    </w:tbl>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13.2  Siklus Pengisian Dokumen Akhir Bulan</w:t>
      </w:r>
    </w:p>
    <w:p>
      <w:pPr>
        <w:spacing w:after="160" w:line="340"/>
        <w:jc w:val="both"/>
      </w:pPr>
      <w:r>
        <w:rPr>
          <w:rFonts w:ascii="Palatino Linotype" w:cs="Palatino Linotype" w:eastAsia="Palatino Linotype" w:hAnsi="Palatino Linotype"/>
          <w:sz w:val="22"/>
          <w:szCs w:val="22"/>
        </w:rPr>
        <w:t xml:space="preserve">Akhir bulan adalah masa paling kritis dalam siklus dokumentasi SPMI. Semua data yang dikumpulkan sepanjang bulan harus dikompilasi, dianalisis, dan diarsipkan dalam waktu 5 hari kerja pertama bulan berikutnya. </w:t>
      </w:r>
      <w:r>
        <w:rPr>
          <w:rFonts w:ascii="Palatino Linotype" w:cs="Palatino Linotype" w:eastAsia="Palatino Linotype" w:hAnsi="Palatino Linotype"/>
          <w:b/>
          <w:bCs/>
          <w:sz w:val="22"/>
          <w:szCs w:val="22"/>
        </w:rPr>
        <w:t xml:space="preserve">Jika proses ini tidak dimulai setidaknya H-7 sebelum akhir bulan, kemungkinan besar tenggat akan terlewat.</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600"/>
        <w:gridCol w:w="1400"/>
        <w:gridCol w:w="3200"/>
        <w:gridCol w:w="1618"/>
      </w:tblGrid>
      <w:tr>
        <w:trPr>
          <w:tblHeader/>
        </w:trPr>
        <w:tc>
          <w:tcPr>
            <w:tcW w:type="dxa" w:w="16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Waktu</w:t>
            </w:r>
          </w:p>
        </w:tc>
        <w:tc>
          <w:tcPr>
            <w:tcW w:type="dxa" w:w="14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Aktivitas</w:t>
            </w:r>
          </w:p>
        </w:tc>
        <w:tc>
          <w:tcPr>
            <w:tcW w:type="dxa" w:w="3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Yang Dikerjakan</w:t>
            </w:r>
          </w:p>
        </w:tc>
        <w:tc>
          <w:tcPr>
            <w:tcW w:type="dxa" w:w="16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Penanggungjawab</w:t>
            </w:r>
          </w:p>
        </w:tc>
      </w:tr>
      <w:tr>
        <w:tc>
          <w:tcPr>
            <w:tcW w:type="dxa" w:w="16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H-7 sebelum akhir bulan</w:t>
            </w:r>
          </w:p>
        </w:tc>
        <w:tc>
          <w:tcPr>
            <w:tcW w:type="dxa" w:w="1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Pengumpulan data</w:t>
            </w:r>
          </w:p>
        </w:tc>
        <w:tc>
          <w:tcPr>
            <w:tcW w:type="dxa" w:w="3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Unduh insight dari IG, YouTube Studio, dan Google Analytics. Simpan di folder data mentah.</w:t>
            </w:r>
          </w:p>
        </w:tc>
        <w:tc>
          <w:tcPr>
            <w:tcW w:type="dxa" w:w="1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Platform</w:t>
            </w:r>
          </w:p>
        </w:tc>
      </w:tr>
      <w:tr>
        <w:tc>
          <w:tcPr>
            <w:tcW w:type="dxa" w:w="16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H-5</w:t>
            </w:r>
          </w:p>
        </w:tc>
        <w:tc>
          <w:tcPr>
            <w:tcW w:type="dxa" w:w="1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Rekap dan kompilasi</w:t>
            </w:r>
          </w:p>
        </w:tc>
        <w:tc>
          <w:tcPr>
            <w:tcW w:type="dxa" w:w="3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Isi dashboard KPI di Monthly Insight. Kompilasi Logbook Unggahan jadi Rekap Tautan (DOK-3.3). Kompilasi Katalog Arsip (DOK-8.1).</w:t>
            </w:r>
          </w:p>
        </w:tc>
        <w:tc>
          <w:tcPr>
            <w:tcW w:type="dxa" w:w="1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 Kabag.</w:t>
            </w:r>
          </w:p>
        </w:tc>
      </w:tr>
      <w:tr>
        <w:tc>
          <w:tcPr>
            <w:tcW w:type="dxa" w:w="16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H-3</w:t>
            </w:r>
          </w:p>
        </w:tc>
        <w:tc>
          <w:tcPr>
            <w:tcW w:type="dxa" w:w="1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Analisis dan penulisan</w:t>
            </w:r>
          </w:p>
        </w:tc>
        <w:tc>
          <w:tcPr>
            <w:tcW w:type="dxa" w:w="3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Tulis narasi Monthly Insight: Ringkasan Eksekutif, Highlight, RTL Baru. Susun Dokumen RTL (DOK-7.2).</w:t>
            </w:r>
          </w:p>
        </w:tc>
        <w:tc>
          <w:tcPr>
            <w:tcW w:type="dxa" w:w="1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w:t>
            </w:r>
          </w:p>
        </w:tc>
      </w:tr>
      <w:tr>
        <w:tc>
          <w:tcPr>
            <w:tcW w:type="dxa" w:w="16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H-1</w:t>
            </w:r>
          </w:p>
        </w:tc>
        <w:tc>
          <w:tcPr>
            <w:tcW w:type="dxa" w:w="1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Review dan finalisasi</w:t>
            </w:r>
          </w:p>
        </w:tc>
        <w:tc>
          <w:tcPr>
            <w:tcW w:type="dxa" w:w="3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Baca ulang seluruh dokumen bulanan. Pastikan tidak ada yang terlewat. Finalisasi tanda tangan.</w:t>
            </w:r>
          </w:p>
        </w:tc>
        <w:tc>
          <w:tcPr>
            <w:tcW w:type="dxa" w:w="1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w:t>
            </w:r>
          </w:p>
        </w:tc>
      </w:tr>
      <w:tr>
        <w:tc>
          <w:tcPr>
            <w:tcW w:type="dxa" w:w="16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Tanggal 1–5 bulan berikutnya</w:t>
            </w:r>
          </w:p>
        </w:tc>
        <w:tc>
          <w:tcPr>
            <w:tcW w:type="dxa" w:w="1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Penyerahan laporan</w:t>
            </w:r>
          </w:p>
        </w:tc>
        <w:tc>
          <w:tcPr>
            <w:tcW w:type="dxa" w:w="3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Serahkan Monthly Insight ke pimpinan. Distribusikan RTL ke anggota tim. Arsipkan semua dokumen.</w:t>
            </w:r>
          </w:p>
        </w:tc>
        <w:tc>
          <w:tcPr>
            <w:tcW w:type="dxa" w:w="1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w:t>
            </w:r>
          </w:p>
        </w:tc>
      </w:tr>
      <w:tr>
        <w:tc>
          <w:tcPr>
            <w:tcW w:type="dxa" w:w="16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Awal bulan baru</w:t>
            </w:r>
          </w:p>
        </w:tc>
        <w:tc>
          <w:tcPr>
            <w:tcW w:type="dxa" w:w="1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Mulai bulan baru</w:t>
            </w:r>
          </w:p>
        </w:tc>
        <w:tc>
          <w:tcPr>
            <w:tcW w:type="dxa" w:w="3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Susun Editorial Plan (DOK-3.1) dan Kalender Kolaborasi (DOK-13.3) untuk bulan baru. Terbitkan Surat Tugas untuk penugasan yang sudah diketahui.</w:t>
            </w:r>
          </w:p>
        </w:tc>
        <w:tc>
          <w:tcPr>
            <w:tcW w:type="dxa" w:w="1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w:t>
            </w:r>
          </w:p>
        </w:tc>
      </w:tr>
    </w:tbl>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13.3  Kalender Dokumen Tahunan</w:t>
      </w:r>
    </w:p>
    <w:p>
      <w:pPr>
        <w:spacing w:after="160" w:line="340"/>
        <w:jc w:val="both"/>
      </w:pPr>
      <w:r>
        <w:rPr>
          <w:rFonts w:ascii="Palatino Linotype" w:cs="Palatino Linotype" w:eastAsia="Palatino Linotype" w:hAnsi="Palatino Linotype"/>
          <w:sz w:val="22"/>
          <w:szCs w:val="22"/>
        </w:rPr>
        <w:t xml:space="preserve">Beberapa dokumen bersifat tahunan atau semesteran — tidak dibuat setiap bulan, tetapi harus ada di waktu yang tepat. Tabel berikut adalah panduan kapan dokumen-dokumen tersebut harus disiapkan.</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2200"/>
        <w:gridCol w:w="800"/>
        <w:gridCol w:w="4118"/>
      </w:tblGrid>
      <w:tr>
        <w:trPr>
          <w:tblHeader/>
        </w:trPr>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Bulan</w:t>
            </w:r>
          </w:p>
        </w:tc>
        <w:tc>
          <w:tcPr>
            <w:tcW w:type="dxa" w:w="2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 / Aktivitas</w:t>
            </w:r>
          </w:p>
        </w:tc>
        <w:tc>
          <w:tcPr>
            <w:tcW w:type="dxa" w:w="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Kode</w:t>
            </w:r>
          </w:p>
        </w:tc>
        <w:tc>
          <w:tcPr>
            <w:tcW w:type="dxa" w:w="41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Keterangan</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Januari</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Matriks Kompetensi (baru)</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DOK-11.1</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Buat atau perbarui matriks untuk tahun ajaran baru</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Januari</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Direktori Cloud Storage (jika ada perubahan)</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DOK-8.3</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Perbarui jika ada perubahan platform storage atau hak akses</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Januari</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Daftar Inventaris Perangkat (baru)</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DOK-12.1</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Inventarisasi ulang semua perangkat di awal tahun</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Januari</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Bukti Lisensi Software (baru)</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DOK-12.2</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Perbarui bukti lisensi yang sudah jatuh tempo atau diperpanjang</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Februari–Mei</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Dokumentasi Pelatihan Semester I</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DOK-11.2 + 11.3</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Kumpulkan selama pelatihan berlangsung di semester ini</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Maret</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Data Pemetaan Audiens (Semester I)</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DOK-7.4</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Ambil data Q1 dari semua platform — analisis tren awal tahun</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April–Juni</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Dummy Jurnal v1 (mulai disusun)</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DOK-10.1</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Tim redaksi mulai mengumpulkan naskah untuk Jurnal Akhbar</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Juni</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SOP Kerja Tim (revisi jika ada perubahan)</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DOK-11.4</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Tinjau SOP setelah 1 semester — adakah prosedur yang perlu diperbarui?</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Juni</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 Kinerja Semester I</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DOK-7.1 (versi semester)</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Monthly Insight Semester I — diserahkan ke pimpinan akhir Juni</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Juli–Agustus</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Dokumentasi Pelatihan Semester II</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DOK-11.2 + 11.3</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Kumpulkan selama pelatihan berlangsung di semester ini</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Agustus</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Catatan Status Brand Guideline (jika ada revisi)</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DOK-4.2</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Perbarui jika ada perubahan visual identity STIBA</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Agustus–September</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Dummy Jurnal v1 → Review Redaksi → v2</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DOK-10.1 + 10.2</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Sesi review redaksi dan revisi dummy jurnal</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September</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Data Pemetaan Audiens (Semester II)</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DOK-7.4</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Ambil data Q3 — bandingkan dengan data Semester I</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Oktober–November</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Finalisasi layout Jurnal Akhbar</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DOK-10.1</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Layout final, proofreading, persetujuan pimpinan</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Oktober–November</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Press Kit kegiatan strategis (jika ada)</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DOK-9.1</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Dies Natalis, acara wisuda, dan kegiatan besar lainnya</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Desember</w:t>
            </w:r>
          </w:p>
        </w:tc>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Terbit Jurnal Akhbar STIBA</w:t>
            </w:r>
          </w:p>
        </w:tc>
        <w:tc>
          <w:tcPr>
            <w:tcW w:type="dxa" w:w="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DOK-10.3</w:t>
            </w:r>
          </w:p>
        </w:tc>
        <w:tc>
          <w:tcPr>
            <w:tcW w:type="dxa" w:w="41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Cetak, distribusi, upload PDF ke website</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Desember</w:t>
            </w:r>
          </w:p>
        </w:tc>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 Tahunan BMP</w:t>
            </w:r>
          </w:p>
        </w:tc>
        <w:tc>
          <w:tcPr>
            <w:tcW w:type="dxa" w:w="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Gabungan semua dokumen</w:t>
            </w:r>
          </w:p>
        </w:tc>
        <w:tc>
          <w:tcPr>
            <w:tcW w:type="dxa" w:w="41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Kompilasi capaian seluruh standar sepanjang tahun</w:t>
            </w:r>
          </w:p>
        </w:tc>
      </w:tr>
    </w:tbl>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13.4  Checklist Kesiapan Dokumen Menjelang Audit</w:t>
      </w:r>
    </w:p>
    <w:p>
      <w:pPr>
        <w:spacing w:after="160" w:line="340"/>
        <w:jc w:val="both"/>
      </w:pPr>
      <w:r>
        <w:rPr>
          <w:rFonts w:ascii="Palatino Linotype" w:cs="Palatino Linotype" w:eastAsia="Palatino Linotype" w:hAnsi="Palatino Linotype"/>
          <w:sz w:val="22"/>
          <w:szCs w:val="22"/>
        </w:rPr>
        <w:t xml:space="preserve">Gunakan checklist ini sebagai pemeriksaan akhir sebelum audit dimulai. </w:t>
      </w:r>
      <w:r>
        <w:rPr>
          <w:rFonts w:ascii="Palatino Linotype" w:cs="Palatino Linotype" w:eastAsia="Palatino Linotype" w:hAnsi="Palatino Linotype"/>
          <w:b/>
          <w:bCs/>
          <w:sz w:val="22"/>
          <w:szCs w:val="22"/>
        </w:rPr>
        <w:t xml:space="preserve">Setiap item yang belum terpenuhi adalah risiko temuan audit yang perlu segera diselesaikan.</w:t>
      </w:r>
      <w:r>
        <w:rPr>
          <w:rFonts w:ascii="Palatino Linotype" w:cs="Palatino Linotype" w:eastAsia="Palatino Linotype" w:hAnsi="Palatino Linotype"/>
          <w:sz w:val="22"/>
          <w:szCs w:val="22"/>
        </w:rPr>
        <w:t xml:space="preserve"> Idealnya checklist ini dilakukan 2 minggu sebelum jadwal audit.</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4200"/>
        <w:gridCol w:w="2918"/>
      </w:tblGrid>
      <w:tr>
        <w:trPr>
          <w:tblHeader/>
        </w:trPr>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Standar</w:t>
            </w:r>
          </w:p>
        </w:tc>
        <w:tc>
          <w:tcPr>
            <w:tcW w:type="dxa" w:w="4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Yang Diperiksa Auditor</w:t>
            </w:r>
          </w:p>
        </w:tc>
        <w:tc>
          <w:tcPr>
            <w:tcW w:type="dxa" w:w="29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Bukti yang Harus Tersedia</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Editorial Plan tersedia untuk setiap bulan yang diklaim</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 (1 per bulan)</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Logbook Unggahan menunjukkan ≥ 30 konten per bulan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 masing-masing ≥ 30 baris</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Rekap Tautan dapat dibuka dan diverifikasi</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URL aktif dapat diklik</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2</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Checklist KM tersedia untuk setiap konten yang dipublikasikan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Jumlah checklist = jumlah konten di logbook</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2</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Catatan Status Brand Guideline ada dan ditandatangani</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dokumen per versi guideline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2</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Katalog Portofolio Desain tersedia per bulan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3</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Register Arsip Naskah Berita ≥ 20 artikel per bulan</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 masing-masing ≥ 20 baris</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3</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Daftar Narasumber tersedia per bulan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3</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Laporan Trafik Website + file ekspor GA tersedia</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4</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Script Podcast tersedia per episode</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Jumlah script = jumlah episode</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4</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Log Produksi Video tersedia per episode</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Jumlah log = jumlah episode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4</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Laporan YT Analytics tersedia per episode</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Jumlah laporan = jumlah episode</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5+10</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Monthly Insight tersedia per bulan, diserahkan sebelum tgl 5</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5+10</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Dokumen RTL tersedia per bulan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5+10</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Bukti Eksekusi RTL tersedia per bulan (kecuali bulan pertama)</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11 file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6</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Katalog Arsip Digital ≥ 10 aset per bulan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 masing-masing ≥ 10 baris</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6</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Logbook Dokumentasi tersedia per bulan</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6</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Direktori Cloud Storage ada dan mutakhir</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file, diperbarui</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7</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Register Press Kit menunjukkan ≥ 2 press kit per tahun</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register dengan ≥ 2 entri</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7</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Daftar Distribusi tersedia per press kit</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 2 file</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7</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Bukti Tayang tersedia per press kit</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 2 file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8</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Dummy Jurnal (min. 2 versi) tersedia</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2 file PDF</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8</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Berita Acara Review Redaksi ada dan ditandatangani</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dokumen</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8</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Bukti Terbit Jurnal + foto fisik + URL PDF</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dokumen + lampiran</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9</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Surat Tugas tersedia untuk setiap kegiatan strategis</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Jumlah ST = jumlah kegiatan</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9</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Lembar Kendali tersedia per penugasan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Jumlah LK = jumlah ST</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9</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Laporan Peliputan Bulanan menunjukkan 100% ketercapaian</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11</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Matriks Kompetensi tersedia dan ditandatangani</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dokumen per tahun</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11</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Dokumentasi pelatihan ≥ 1 per semester tersedia</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 2 folder pelatihan</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11</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SOP Kerja Tim (5 SOP) tersedia dan mutakhir</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5 file SOP</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12</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Inventaris Perangkat tersedia dan mutakhir</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file, diperbarui</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12</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Bukti Lisensi Software tersedia</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kompilasi file</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12</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Jadwal Perawatan Alat menunjukkan perawatan rutin</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 file dengan ≥ 4 entri</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13</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Notula Rapat tersedia ≥ 4 per bulan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 48 notula per tahun</w:t>
            </w:r>
          </w:p>
        </w:tc>
      </w:tr>
      <w:tr>
        <w:tc>
          <w:tcPr>
            <w:tcW w:type="dxa" w:w="700"/>
            <w:tcBorders>
              <w:top w:val="none"/>
              <w:left w:val="none"/>
              <w:bottom w:val="none"/>
              <w:right w:val="none"/>
            </w:tcBorders>
            <w:shd w:fill="E8EDF5"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13</w:t>
            </w:r>
          </w:p>
        </w:tc>
        <w:tc>
          <w:tcPr>
            <w:tcW w:type="dxa" w:w="42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Form Permintaan Konten tersedia untuk setiap permintaan unit lain</w:t>
            </w:r>
          </w:p>
        </w:tc>
        <w:tc>
          <w:tcPr>
            <w:tcW w:type="dxa" w:w="291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Jumlah form = jumlah permintaan</w:t>
            </w:r>
          </w:p>
        </w:tc>
      </w:tr>
      <w:tr>
        <w:tc>
          <w:tcPr>
            <w:tcW w:type="dxa" w:w="700"/>
            <w:tcBorders>
              <w:top w:val="none"/>
              <w:left w:val="none"/>
              <w:bottom w:val="none"/>
              <w:right w:val="none"/>
            </w:tcBorders>
            <w:shd w:fill="FFFFFF" w:val="clear"/>
            <w:tcMar>
              <w:top w:type="dxa" w:w="60"/>
              <w:left w:type="dxa" w:w="80"/>
              <w:bottom w:type="dxa" w:w="60"/>
              <w:right w:type="dxa" w:w="60"/>
            </w:tcMar>
          </w:tcPr>
          <w:p>
            <w:pPr>
              <w:spacing w:after="0"/>
              <w:jc w:val="center"/>
            </w:pPr>
            <w:r>
              <w:rPr>
                <w:rFonts w:ascii="Palatino Linotype" w:cs="Palatino Linotype" w:eastAsia="Palatino Linotype" w:hAnsi="Palatino Linotype"/>
                <w:b/>
                <w:bCs/>
                <w:color w:val="1B3A6B"/>
                <w:sz w:val="18"/>
                <w:szCs w:val="18"/>
              </w:rPr>
              <w:t xml:space="preserve">Stan. 13</w:t>
            </w:r>
          </w:p>
        </w:tc>
        <w:tc>
          <w:tcPr>
            <w:tcW w:type="dxa" w:w="42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color w:val="222222"/>
                <w:sz w:val="19"/>
                <w:szCs w:val="19"/>
              </w:rPr>
              <w:t xml:space="preserve">□  Kalender Kolaborasi tersedia per bulan</w:t>
            </w:r>
          </w:p>
        </w:tc>
        <w:tc>
          <w:tcPr>
            <w:tcW w:type="dxa" w:w="291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555555"/>
                <w:sz w:val="18"/>
                <w:szCs w:val="18"/>
              </w:rPr>
              <w:t xml:space="preserve">12 file</w:t>
            </w:r>
          </w:p>
        </w:tc>
      </w:tr>
    </w:tbl>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100"/>
      </w:pPr>
      <w:r>
        <w:rPr>
          <w:rFonts w:ascii="Palatino Linotype" w:cs="Palatino Linotype" w:eastAsia="Palatino Linotype" w:hAnsi="Palatino Linotype"/>
          <w:sz w:val="22"/>
          <w:szCs w:val="22"/>
        </w:rPr>
        <w:t xml:space="preserve"/>
      </w:r>
    </w:p>
    <w:p>
      <w:pPr>
        <w:pBdr>
          <w:bottom w:val="single" w:color="C9972B" w:sz="4" w:space="4"/>
        </w:pBdr>
        <w:spacing w:after="160" w:before="0"/>
      </w:pPr>
      <w:r>
        <w:rPr>
          <w:rFonts w:ascii="Palatino Linotype" w:cs="Palatino Linotype" w:eastAsia="Palatino Linotype" w:hAnsi="Palatino Linotype"/>
          <w:b/>
          <w:bCs/>
          <w:color w:val="1B3A6B"/>
          <w:sz w:val="28"/>
          <w:szCs w:val="28"/>
        </w:rPr>
        <w:t xml:space="preserve">PENUTUP PANDUAN</w:t>
      </w:r>
    </w:p>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Panduan ini telah membahas seluruh 41 jenis dokumen yang diidentifikasi oleh Pusat Penjaminan Mutu sebagai bukti kinerja BMP IAI STIBA Makassar. Dari Editorial Plan yang disusun setiap awal bulan, hingga Jurnal Akhbar yang diterbitkan setiap akhir tahun — setiap dokumen memiliki fungsi spesifik yang tidak dapat digantikan oleh dokumen lain.</w:t>
      </w:r>
    </w:p>
    <w:p>
      <w:pPr>
        <w:spacing w:after="160" w:line="340"/>
        <w:jc w:val="both"/>
      </w:pPr>
      <w:r>
        <w:rPr>
          <w:rFonts w:ascii="Palatino Linotype" w:cs="Palatino Linotype" w:eastAsia="Palatino Linotype" w:hAnsi="Palatino Linotype"/>
          <w:sz w:val="22"/>
          <w:szCs w:val="22"/>
        </w:rPr>
        <w:t xml:space="preserve">Namun perlu diingat sekali lagi: dokumen yang baik adalah dokumen yang diisi saat pekerjaan terjadi, disimpan di tempat yang disepakati, dan dapat ditemukan dalam hitungan menit. </w:t>
      </w:r>
      <w:r>
        <w:rPr>
          <w:rFonts w:ascii="Palatino Linotype" w:cs="Palatino Linotype" w:eastAsia="Palatino Linotype" w:hAnsi="Palatino Linotype"/>
          <w:b/>
          <w:bCs/>
          <w:sz w:val="22"/>
          <w:szCs w:val="22"/>
        </w:rPr>
        <w:t xml:space="preserve">Sistem ini hanya bekerja jika dijalankan secara konsisten — bukan hanya menjelang audit.</w:t>
      </w:r>
    </w:p>
    <w:p>
      <w:pPr>
        <w:spacing w:after="160" w:line="340"/>
        <w:jc w:val="both"/>
      </w:pPr>
      <w:r>
        <w:rPr>
          <w:rFonts w:ascii="Palatino Linotype" w:cs="Palatino Linotype" w:eastAsia="Palatino Linotype" w:hAnsi="Palatino Linotype"/>
          <w:sz w:val="22"/>
          <w:szCs w:val="22"/>
        </w:rPr>
        <w:t xml:space="preserve">Tiga hal yang paling menentukan keberhasilan sistem dokumentasi SPMI BMP:</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Disiplin harian: </w:t>
      </w:r>
      <w:r>
        <w:rPr>
          <w:rFonts w:ascii="Palatino Linotype" w:cs="Palatino Linotype" w:eastAsia="Palatino Linotype" w:hAnsi="Palatino Linotype"/>
          <w:sz w:val="22"/>
          <w:szCs w:val="22"/>
        </w:rPr>
        <w:t xml:space="preserve">mengisi Logbook Unggahan setiap kali konten diunggah, mengisi Checklist KM setiap kali konten akan dipublikasikan, mengisi Notula setiap kali rapat berlangsung</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Ritme bulanan: </w:t>
      </w:r>
      <w:r>
        <w:rPr>
          <w:rFonts w:ascii="Palatino Linotype" w:cs="Palatino Linotype" w:eastAsia="Palatino Linotype" w:hAnsi="Palatino Linotype"/>
          <w:sz w:val="22"/>
          <w:szCs w:val="22"/>
        </w:rPr>
        <w:t xml:space="preserve">menyelesaikan Monthly Insight dan seluruh dokumen akhir bulan sebelum tanggal 5 bulan berikutnya tanpa terkecuali</w:t>
      </w:r>
    </w:p>
    <w:p>
      <w:pPr>
        <w:pStyle w:val="ListParagraph"/>
        <w:numPr>
          <w:ilvl w:val="0"/>
          <w:numId w:val="2"/>
        </w:numPr>
        <w:spacing w:after="100" w:line="320"/>
      </w:pPr>
      <w:r>
        <w:rPr>
          <w:rFonts w:ascii="Palatino Linotype" w:cs="Palatino Linotype" w:eastAsia="Palatino Linotype" w:hAnsi="Palatino Linotype"/>
          <w:b/>
          <w:bCs/>
          <w:sz w:val="22"/>
          <w:szCs w:val="22"/>
        </w:rPr>
        <w:t xml:space="preserve">Konsistensi penamaan dan penyimpanan: </w:t>
      </w:r>
      <w:r>
        <w:rPr>
          <w:rFonts w:ascii="Palatino Linotype" w:cs="Palatino Linotype" w:eastAsia="Palatino Linotype" w:hAnsi="Palatino Linotype"/>
          <w:sz w:val="22"/>
          <w:szCs w:val="22"/>
        </w:rPr>
        <w:t xml:space="preserve">menggunakan konvensi nama file yang sudah ditetapkan dan menyimpan di folder yang benar — sehingga siapa pun di tim dapat menemukan dokumen yang dibutuhkan tanpa harus bertanya</w:t>
      </w:r>
    </w:p>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Panduan ini bukan dokumen yang dibaca sekali lalu ditutup. </w:t>
      </w:r>
      <w:r>
        <w:rPr>
          <w:rFonts w:ascii="Palatino Linotype" w:cs="Palatino Linotype" w:eastAsia="Palatino Linotype" w:hAnsi="Palatino Linotype"/>
          <w:b/>
          <w:bCs/>
          <w:sz w:val="22"/>
          <w:szCs w:val="22"/>
        </w:rPr>
        <w:t xml:space="preserve">Buka kembali bab yang relevan setiap kali ada dokumen yang perlu disiapkan, template yang perlu diisi, atau standar yang perlu dipahami ulang.</w:t>
      </w:r>
      <w:r>
        <w:rPr>
          <w:rFonts w:ascii="Palatino Linotype" w:cs="Palatino Linotype" w:eastAsia="Palatino Linotype" w:hAnsi="Palatino Linotype"/>
          <w:sz w:val="22"/>
          <w:szCs w:val="22"/>
        </w:rPr>
        <w:t xml:space="preserve"> Semakin sering digunakan, semakin terasa manfaatnya.</w:t>
      </w:r>
    </w:p>
    <w:p>
      <w:pPr>
        <w:spacing w:after="8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444444"/>
          <w:sz w:val="22"/>
          <w:szCs w:val="22"/>
        </w:rPr>
        <w:t xml:space="preserve">Semoga panduan ini menjadi alat kerja yang membantu BMP IAI STIBA Makassar tidak hanya memenuhi standar akreditasi, tetapi benar-benar membangun budaya dokumentasi yang profesional dan berkelanjutan.</w:t>
      </w:r>
    </w:p>
    <w:p>
      <w:pPr>
        <w:spacing w:after="160"/>
      </w:pPr>
      <w:r>
        <w:rPr>
          <w:rFonts w:ascii="Palatino Linotype" w:cs="Palatino Linotype" w:eastAsia="Palatino Linotype" w:hAnsi="Palatino Linotype"/>
          <w:sz w:val="22"/>
          <w:szCs w:val="22"/>
        </w:rPr>
        <w:t xml:space="preserve"/>
      </w:r>
    </w:p>
    <w:p>
      <w:pPr>
        <w:spacing w:after="60"/>
        <w:jc w:val="center"/>
      </w:pPr>
      <w:r>
        <w:rPr>
          <w:rFonts w:ascii="Palatino Linotype" w:cs="Palatino Linotype" w:eastAsia="Palatino Linotype" w:hAnsi="Palatino Linotype"/>
          <w:color w:val="555555"/>
          <w:sz w:val="22"/>
          <w:szCs w:val="22"/>
        </w:rPr>
        <w:t xml:space="preserve">Makassar, 2026</w:t>
      </w:r>
    </w:p>
    <w:p>
      <w:pPr>
        <w:spacing w:after="60"/>
        <w:jc w:val="center"/>
      </w:pPr>
      <w:r>
        <w:rPr>
          <w:rFonts w:ascii="Palatino Linotype" w:cs="Palatino Linotype" w:eastAsia="Palatino Linotype" w:hAnsi="Palatino Linotype"/>
          <w:color w:val="555555"/>
          <w:sz w:val="22"/>
          <w:szCs w:val="22"/>
        </w:rPr>
        <w:t xml:space="preserve">Kepala Bagian Media dan Pers</w:t>
      </w:r>
    </w:p>
    <w:p>
      <w:pPr>
        <w:spacing w:after="0"/>
        <w:jc w:val="center"/>
      </w:pPr>
      <w:r>
        <w:rPr>
          <w:rFonts w:ascii="Palatino Linotype" w:cs="Palatino Linotype" w:eastAsia="Palatino Linotype" w:hAnsi="Palatino Linotype"/>
          <w:b/>
          <w:bCs/>
          <w:color w:val="1B3A6B"/>
          <w:sz w:val="22"/>
          <w:szCs w:val="22"/>
        </w:rPr>
        <w:t xml:space="preserve">IAI STIBA Makassar</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2026-05-13T12:15:23.790Z</dcterms:created>
  <dcterms:modified xsi:type="dcterms:W3CDTF">2026-05-13T12:15:23.806Z</dcterms:modified>
</cp:coreProperties>
</file>

<file path=docProps/custom.xml><?xml version="1.0" encoding="utf-8"?>
<Properties xmlns="http://schemas.openxmlformats.org/officeDocument/2006/custom-properties" xmlns:vt="http://schemas.openxmlformats.org/officeDocument/2006/docPropsVTypes"/>
</file>