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C9972B" w:sz="8" w:space="4"/>
        </w:pBdr>
        <w:spacing w:after="200" w:before="360"/>
      </w:pPr>
      <w:r>
        <w:rPr>
          <w:rFonts w:ascii="Palatino Linotype" w:cs="Palatino Linotype" w:eastAsia="Palatino Linotype" w:hAnsi="Palatino Linotype"/>
          <w:b/>
          <w:bCs/>
          <w:color w:val="1B3A6B"/>
          <w:sz w:val="32"/>
          <w:szCs w:val="32"/>
        </w:rPr>
        <w:t xml:space="preserve">BAB IV — DOKUMEN KENDALI MUTU DESAIN DAN VISUAL</w:t>
      </w:r>
    </w:p>
    <w:p>
      <w:pPr>
        <w:spacing w:after="160" w:line="340"/>
        <w:jc w:val="both"/>
      </w:pPr>
      <w:r>
        <w:rPr>
          <w:rFonts w:ascii="Palatino Linotype" w:cs="Palatino Linotype" w:eastAsia="Palatino Linotype" w:hAnsi="Palatino Linotype"/>
          <w:sz w:val="22"/>
          <w:szCs w:val="22"/>
        </w:rPr>
        <w:t xml:space="preserve">Bab ini membahas tiga dokumen yang membuktikan bahwa setiap konten yang dipublikasikan BMP sudah melewati proses verifikasi mutu visual sebelum menyentuh audiens. Ketiga dokumen ini berkaitan langsung dengan dua standar sekaligus — Standar 2 (Kendali Mutu Visual) dan secara tidak langsung dengan Standar 5 (Konsistensi Identitas Visual).</w:t>
      </w:r>
    </w:p>
    <w:p>
      <w:pPr>
        <w:spacing w:after="60"/>
      </w:pPr>
      <w:r>
        <w:rPr>
          <w:rFonts w:ascii="Palatino Linotype" w:cs="Palatino Linotype" w:eastAsia="Palatino Linotype" w:hAnsi="Palatino Linotype"/>
          <w:sz w:val="22"/>
          <w:szCs w:val="22"/>
        </w:rPr>
        <w:t xml:space="preserve"/>
      </w:r>
    </w:p>
    <w:p>
      <w:pPr>
        <w:pBdr>
          <w:bottom w:val="single" w:color="C9972B" w:sz="4" w:space="4"/>
        </w:pBdr>
        <w:spacing w:after="60" w:before="320"/>
      </w:pPr>
      <w:r>
        <w:rPr>
          <w:rFonts w:ascii="Palatino Linotype" w:cs="Palatino Linotype" w:eastAsia="Palatino Linotype" w:hAnsi="Palatino Linotype"/>
          <w:b/>
          <w:bCs/>
          <w:color w:val="C9972B"/>
          <w:sz w:val="26"/>
          <w:szCs w:val="26"/>
        </w:rPr>
        <w:t xml:space="preserve">Standar 2 — </w:t>
      </w:r>
      <w:r>
        <w:rPr>
          <w:rFonts w:ascii="Palatino Linotype" w:cs="Palatino Linotype" w:eastAsia="Palatino Linotype" w:hAnsi="Palatino Linotype"/>
          <w:b/>
          <w:bCs/>
          <w:color w:val="1B3A6B"/>
          <w:sz w:val="26"/>
          <w:szCs w:val="26"/>
        </w:rPr>
        <w:t xml:space="preserve">Kendali Mutu Visual</w:t>
      </w:r>
    </w:p>
    <w:p>
      <w:pPr>
        <w:spacing w:after="180"/>
      </w:pPr>
      <w:r>
        <w:rPr>
          <w:rFonts w:ascii="Palatino Linotype" w:cs="Palatino Linotype" w:eastAsia="Palatino Linotype" w:hAnsi="Palatino Linotype"/>
          <w:b/>
          <w:bCs/>
          <w:color w:val="555555"/>
          <w:sz w:val="21"/>
          <w:szCs w:val="21"/>
        </w:rPr>
        <w:t xml:space="preserve">Indikator: </w:t>
      </w:r>
      <w:r>
        <w:rPr>
          <w:rFonts w:ascii="Palatino Linotype" w:cs="Palatino Linotype" w:eastAsia="Palatino Linotype" w:hAnsi="Palatino Linotype"/>
          <w:i/>
          <w:iCs/>
          <w:color w:val="555555"/>
          <w:sz w:val="21"/>
          <w:szCs w:val="21"/>
        </w:rPr>
        <w:t xml:space="preserve">Nol (0) temuan kesalahan identitas visual (logo, warna, font) pada konten yang telah dipublikasikan; dan persentase konten yang sesuai standar sebelum dipublikasikan.</w:t>
      </w:r>
    </w:p>
    <w:p>
      <w:pPr>
        <w:spacing w:after="160" w:line="340"/>
        <w:jc w:val="both"/>
      </w:pPr>
      <w:r>
        <w:rPr>
          <w:rFonts w:ascii="Palatino Linotype" w:cs="Palatino Linotype" w:eastAsia="Palatino Linotype" w:hAnsi="Palatino Linotype"/>
          <w:sz w:val="22"/>
          <w:szCs w:val="22"/>
        </w:rPr>
        <w:t xml:space="preserve">Tiga dokumen yang membuktikan standar ini adalah: Lembar Checklist Kendali Mutu (Pre-Publish), Catatan Status Brand Guideline, dan Katalog Portofolio Desain. Ketiganya membentuk sistem bukti yang saling melengkapi — checklist membuktikan proses per konten, brand guideline membuktikan standar yang dirujuk, dan portofolio membuktikan kumpulan karya yang dihasilkan.</w:t>
      </w:r>
    </w:p>
    <w:p>
      <w:pPr>
        <w:spacing w:after="8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DOK-4.1 — Lembar Checklist Kendali Mutu (Pre-Publish)</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2 — membuktikan bahwa setiap konten melewati proses review mutu visual sebelum diunggah</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Per konten — diisi setiap ada konten yang akan dipublikasikan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Reviewer (Kabag. BMP atau yang ditunjuk)</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Checklist ini adalah dokumen yang paling sering diperiksa auditor dalam standar ini karena ia menjadi bukti per-konten yang paling konkret. </w:t>
      </w:r>
      <w:r>
        <w:rPr>
          <w:rFonts w:ascii="Palatino Linotype" w:cs="Palatino Linotype" w:eastAsia="Palatino Linotype" w:hAnsi="Palatino Linotype"/>
          <w:b/>
          <w:bCs/>
          <w:sz w:val="22"/>
          <w:szCs w:val="22"/>
        </w:rPr>
        <w:t xml:space="preserve">Satu checklist untuk satu konten.</w:t>
      </w:r>
      <w:r>
        <w:rPr>
          <w:rFonts w:ascii="Palatino Linotype" w:cs="Palatino Linotype" w:eastAsia="Palatino Linotype" w:hAnsi="Palatino Linotype"/>
          <w:sz w:val="22"/>
          <w:szCs w:val="22"/>
        </w:rPr>
        <w:t xml:space="preserve"> Jika BMP memproduksi 30 konten sebulan, maka harus ada 30 lembar checklist yang tersimpan untuk bulan itu. Tidak ada checklist = tidak ada bukti bahwa konten melewati review.</w:t>
      </w:r>
    </w:p>
    <w:p>
      <w:pPr>
        <w:spacing w:after="4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Perhatikan hubungannya dengan Logbook (DOK-3.2): </w:t>
      </w:r>
      <w:r>
        <w:rPr>
          <w:rFonts w:ascii="Palatino Linotype" w:cs="Palatino Linotype" w:eastAsia="Palatino Linotype" w:hAnsi="Palatino Linotype"/>
          <w:b/>
          <w:bCs/>
          <w:sz w:val="22"/>
          <w:szCs w:val="22"/>
        </w:rPr>
        <w:t xml:space="preserve">kolom "Status Kendali Mutu" di Logbook merujuk ke nomor checklist ini. Keduanya harus konsisten.</w:t>
      </w:r>
      <w:r>
        <w:rPr>
          <w:rFonts w:ascii="Palatino Linotype" w:cs="Palatino Linotype" w:eastAsia="Palatino Linotype" w:hAnsi="Palatino Linotype"/>
          <w:sz w:val="22"/>
          <w:szCs w:val="22"/>
        </w:rPr>
        <w:t xml:space="preserve"> Jika di logbook tertulis "Lulus — checklist #003", maka harus ada fisik checklist nomor 003 yang tersimpan di arsip.</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Lembar Checklist Kendali Mutu (Pre-Publish)</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LEMBAR CHECKLIST KENDALI MUTU (PRE-PUBLISH)</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No. Checklist</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#001 / #002 / ... (urut per bulan, reset tiap awal bulan)</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Judul Konten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Judul atau deskripsi singkat konten yang diperiksa</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Jenis Konten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Infografis / Quote Grafis / Foto + Caption / Reels / Carousel / Video / lainnya</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Platform Tujuan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IG Feed / IG Stories / IG Reels / Facebook / Website / YouTube</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Nama Pembuat Konten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Desainer / penulis / videografer yang mengerjakan</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Terima untuk Review</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Tanggal konten diserahkan ke reviewer</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Selesai Review</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Tanggal reviewer menyelesaikan pemeriksaan</w:t>
            </w:r>
          </w:p>
        </w:tc>
      </w:tr>
    </w:tbl>
    <w:p>
      <w:pPr>
        <w:spacing w:after="80"/>
      </w:pPr>
      <w:r>
        <w:rPr>
          <w:rFonts w:ascii="Palatino Linotype" w:cs="Palatino Linotype" w:eastAsia="Palatino Linotype" w:hAnsi="Palatino Linotype"/>
          <w:sz w:val="22"/>
          <w:szCs w:val="22"/>
        </w:rPr>
        <w:t xml:space="preserve"/>
      </w:r>
    </w:p>
    <w:p>
      <w:pPr>
        <w:spacing w:after="80" w:before="0"/>
      </w:pPr>
      <w:r>
        <w:rPr>
          <w:rFonts w:ascii="Palatino Linotype" w:cs="Palatino Linotype" w:eastAsia="Palatino Linotype" w:hAnsi="Palatino Linotype"/>
          <w:b/>
          <w:bCs/>
          <w:color w:val="1B3A6B"/>
          <w:sz w:val="22"/>
          <w:szCs w:val="22"/>
        </w:rPr>
        <w:t xml:space="preserve">Checklist Kriteria Mutu Visual</w:t>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2000"/>
        <w:gridCol w:w="3800"/>
        <w:gridCol w:w="1638"/>
      </w:tblGrid>
      <w:tr>
        <w:trPr>
          <w:tblHeader/>
        </w:trPr>
        <w:tc>
          <w:tcPr>
            <w:tcW w:type="dxa" w:w="380"/>
            <w:tcBorders>
              <w:top w:val="none"/>
              <w:left w:val="none"/>
              <w:bottom w:val="none"/>
              <w:right w:val="none"/>
            </w:tcBorders>
            <w:shd w:fill="1B3A6B" w:val="clear"/>
            <w:tcMar>
              <w:top w:type="dxa" w:w="80"/>
              <w:left w:type="dxa" w:w="100"/>
              <w:bottom w:type="dxa" w:w="80"/>
              <w:right w:type="dxa" w:w="60"/>
            </w:tcMar>
          </w:tcPr>
          <w:p>
            <w:pPr>
              <w:spacing w:after="0"/>
              <w:jc w:val="center"/>
            </w:pPr>
            <w:r>
              <w:rPr>
                <w:rFonts w:ascii="Palatino Linotype" w:cs="Palatino Linotype" w:eastAsia="Palatino Linotype" w:hAnsi="Palatino Linotype"/>
                <w:b/>
                <w:bCs/>
                <w:color w:val="FFFFFF"/>
                <w:sz w:val="20"/>
                <w:szCs w:val="20"/>
              </w:rPr>
              <w:t xml:space="preserve">No</w:t>
            </w:r>
          </w:p>
        </w:tc>
        <w:tc>
          <w:tcPr>
            <w:tcW w:type="dxa" w:w="2000"/>
            <w:tcBorders>
              <w:top w:val="none"/>
              <w:left w:val="none"/>
              <w:bottom w:val="none"/>
              <w:right w:val="none"/>
            </w:tcBorders>
            <w:shd w:fill="1B3A6B" w:val="clear"/>
            <w:tcMar>
              <w:top w:type="dxa" w:w="80"/>
              <w:left w:type="dxa" w:w="100"/>
              <w:bottom w:type="dxa" w:w="80"/>
              <w:right w:type="dxa" w:w="60"/>
            </w:tcMar>
          </w:tcPr>
          <w:p>
            <w:pPr>
              <w:spacing w:after="0"/>
              <w:jc w:val="center"/>
            </w:pPr>
            <w:r>
              <w:rPr>
                <w:rFonts w:ascii="Palatino Linotype" w:cs="Palatino Linotype" w:eastAsia="Palatino Linotype" w:hAnsi="Palatino Linotype"/>
                <w:b/>
                <w:bCs/>
                <w:color w:val="FFFFFF"/>
                <w:sz w:val="20"/>
                <w:szCs w:val="20"/>
              </w:rPr>
              <w:t xml:space="preserve">Kriteria</w:t>
            </w:r>
          </w:p>
        </w:tc>
        <w:tc>
          <w:tcPr>
            <w:tcW w:type="dxa" w:w="3800"/>
            <w:tcBorders>
              <w:top w:val="none"/>
              <w:left w:val="none"/>
              <w:bottom w:val="none"/>
              <w:right w:val="none"/>
            </w:tcBorders>
            <w:shd w:fill="1B3A6B" w:val="clear"/>
            <w:tcMar>
              <w:top w:type="dxa" w:w="80"/>
              <w:left w:type="dxa" w:w="100"/>
              <w:bottom w:type="dxa" w:w="80"/>
              <w:right w:type="dxa" w:w="60"/>
            </w:tcMar>
          </w:tcPr>
          <w:p>
            <w:pPr>
              <w:spacing w:after="0"/>
              <w:jc w:val="center"/>
            </w:pPr>
            <w:r>
              <w:rPr>
                <w:rFonts w:ascii="Palatino Linotype" w:cs="Palatino Linotype" w:eastAsia="Palatino Linotype" w:hAnsi="Palatino Linotype"/>
                <w:b/>
                <w:bCs/>
                <w:color w:val="FFFFFF"/>
                <w:sz w:val="20"/>
                <w:szCs w:val="20"/>
              </w:rPr>
              <w:t xml:space="preserve">Standar Minimum</w:t>
            </w:r>
          </w:p>
        </w:tc>
        <w:tc>
          <w:tcPr>
            <w:tcW w:type="dxa" w:w="1638"/>
            <w:tcBorders>
              <w:top w:val="none"/>
              <w:left w:val="none"/>
              <w:bottom w:val="none"/>
              <w:right w:val="none"/>
            </w:tcBorders>
            <w:shd w:fill="1B3A6B" w:val="clear"/>
            <w:tcMar>
              <w:top w:type="dxa" w:w="80"/>
              <w:left w:type="dxa" w:w="100"/>
              <w:bottom w:type="dxa" w:w="80"/>
              <w:right w:type="dxa" w:w="60"/>
            </w:tcMar>
          </w:tcPr>
          <w:p>
            <w:pPr>
              <w:spacing w:after="0"/>
              <w:jc w:val="center"/>
            </w:pPr>
            <w:r>
              <w:rPr>
                <w:rFonts w:ascii="Palatino Linotype" w:cs="Palatino Linotype" w:eastAsia="Palatino Linotype" w:hAnsi="Palatino Linotype"/>
                <w:b/>
                <w:bCs/>
                <w:color w:val="FFFFFF"/>
                <w:sz w:val="20"/>
                <w:szCs w:val="20"/>
              </w:rPr>
              <w:t xml:space="preserve">Status</w:t>
            </w:r>
          </w:p>
        </w:tc>
      </w:tr>
      <w:tr>
        <w:tc>
          <w:tcPr>
            <w:tcW w:type="dxa" w:w="7818"/>
            <w:gridSpan w:val="4"/>
            <w:tcBorders>
              <w:top w:val="none"/>
              <w:left w:val="none"/>
              <w:bottom w:val="none"/>
              <w:right w:val="none"/>
            </w:tcBorders>
            <w:shd w:fill="1B3A6B" w:val="clear"/>
            <w:tcMar>
              <w:top w:type="dxa" w:w="70"/>
              <w:left w:type="dxa" w:w="120"/>
              <w:bottom w:type="dxa" w:w="70"/>
              <w:right w:type="dxa" w:w="80"/>
            </w:tcMar>
          </w:tcPr>
          <w:p>
            <w:pPr>
              <w:spacing w:after="0"/>
            </w:pPr>
            <w:r>
              <w:rPr>
                <w:rFonts w:ascii="Palatino Linotype" w:cs="Palatino Linotype" w:eastAsia="Palatino Linotype" w:hAnsi="Palatino Linotype"/>
                <w:b/>
                <w:bCs/>
                <w:color w:val="FFFFFF"/>
                <w:sz w:val="20"/>
                <w:szCs w:val="20"/>
              </w:rPr>
              <w:t xml:space="preserve">TEKNIS VISUAL</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A1</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Resolusi gambar</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Min. 1080×1080 px feed; 1080×1920 px Stories/Reels. Video min. 1080p.</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A2</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Format file</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JPG/PNG untuk gambar; MP4/MOV untuk video. Ukuran file sesuai batas platform.</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A3</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Proporsi aspek</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1:1 persegi; 4:5 potret feed; 9:16 Stories/Reels. Tidak ada elemen terpotong.</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7818"/>
            <w:gridSpan w:val="4"/>
            <w:tcBorders>
              <w:top w:val="none"/>
              <w:left w:val="none"/>
              <w:bottom w:val="none"/>
              <w:right w:val="none"/>
            </w:tcBorders>
            <w:shd w:fill="1B3A6B" w:val="clear"/>
            <w:tcMar>
              <w:top w:type="dxa" w:w="70"/>
              <w:left w:type="dxa" w:w="120"/>
              <w:bottom w:type="dxa" w:w="70"/>
              <w:right w:type="dxa" w:w="80"/>
            </w:tcMar>
          </w:tcPr>
          <w:p>
            <w:pPr>
              <w:spacing w:after="0"/>
            </w:pPr>
            <w:r>
              <w:rPr>
                <w:rFonts w:ascii="Palatino Linotype" w:cs="Palatino Linotype" w:eastAsia="Palatino Linotype" w:hAnsi="Palatino Linotype"/>
                <w:b/>
                <w:bCs/>
                <w:color w:val="FFFFFF"/>
                <w:sz w:val="20"/>
                <w:szCs w:val="20"/>
              </w:rPr>
              <w:t xml:space="preserve">TIPOGRAFI</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B1</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Font yang digunakan</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Hanya font resmi STIBA sesuai Brand Guideline. Tidak ada font liar dari internet.</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B2</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Keterbacaan teks</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Teks utama terbaca jelas di layar ponsel ukuran kecil. Kontras teks vs. latar memadai.</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B3</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Hierarki teks</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Ada perbedaan jelas antara judul, subjudul, dan isi. Tidak ada teks yang saling bersaing.</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7818"/>
            <w:gridSpan w:val="4"/>
            <w:tcBorders>
              <w:top w:val="none"/>
              <w:left w:val="none"/>
              <w:bottom w:val="none"/>
              <w:right w:val="none"/>
            </w:tcBorders>
            <w:shd w:fill="1B3A6B" w:val="clear"/>
            <w:tcMar>
              <w:top w:type="dxa" w:w="70"/>
              <w:left w:type="dxa" w:w="120"/>
              <w:bottom w:type="dxa" w:w="70"/>
              <w:right w:type="dxa" w:w="80"/>
            </w:tcMar>
          </w:tcPr>
          <w:p>
            <w:pPr>
              <w:spacing w:after="0"/>
            </w:pPr>
            <w:r>
              <w:rPr>
                <w:rFonts w:ascii="Palatino Linotype" w:cs="Palatino Linotype" w:eastAsia="Palatino Linotype" w:hAnsi="Palatino Linotype"/>
                <w:b/>
                <w:bCs/>
                <w:color w:val="FFFFFF"/>
                <w:sz w:val="20"/>
                <w:szCs w:val="20"/>
              </w:rPr>
              <w:t xml:space="preserve">TATA LETAK</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C1</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Zona aman</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Elemen penting tidak berada di tepi yang berisiko terpotong platform.</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C2</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Keseimbangan</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Tidak ada area yang terlalu padat atau terlalu kosong tanpa tujuan desain.</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7818"/>
            <w:gridSpan w:val="4"/>
            <w:tcBorders>
              <w:top w:val="none"/>
              <w:left w:val="none"/>
              <w:bottom w:val="none"/>
              <w:right w:val="none"/>
            </w:tcBorders>
            <w:shd w:fill="1B3A6B" w:val="clear"/>
            <w:tcMar>
              <w:top w:type="dxa" w:w="70"/>
              <w:left w:type="dxa" w:w="120"/>
              <w:bottom w:type="dxa" w:w="70"/>
              <w:right w:type="dxa" w:w="80"/>
            </w:tcMar>
          </w:tcPr>
          <w:p>
            <w:pPr>
              <w:spacing w:after="0"/>
            </w:pPr>
            <w:r>
              <w:rPr>
                <w:rFonts w:ascii="Palatino Linotype" w:cs="Palatino Linotype" w:eastAsia="Palatino Linotype" w:hAnsi="Palatino Linotype"/>
                <w:b/>
                <w:bCs/>
                <w:color w:val="FFFFFF"/>
                <w:sz w:val="20"/>
                <w:szCs w:val="20"/>
              </w:rPr>
              <w:t xml:space="preserve">BRAND STIBA</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D1</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Logo STIBA</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Logo hadir di konten resmi. Posisi, ukuran, dan versi sesuai Brand Guideline.</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D2</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Palet warna</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Warna utama dan pendukung sesuai atau harmonis dengan palet resmi STIBA.</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D3</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Elemen grafis</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Ornamen, ikon, atau pola yang digunakan konsisten dengan identitas visual STIBA.</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7818"/>
            <w:gridSpan w:val="4"/>
            <w:tcBorders>
              <w:top w:val="none"/>
              <w:left w:val="none"/>
              <w:bottom w:val="none"/>
              <w:right w:val="none"/>
            </w:tcBorders>
            <w:shd w:fill="1B3A6B" w:val="clear"/>
            <w:tcMar>
              <w:top w:type="dxa" w:w="70"/>
              <w:left w:type="dxa" w:w="120"/>
              <w:bottom w:type="dxa" w:w="70"/>
              <w:right w:type="dxa" w:w="80"/>
            </w:tcMar>
          </w:tcPr>
          <w:p>
            <w:pPr>
              <w:spacing w:after="0"/>
            </w:pPr>
            <w:r>
              <w:rPr>
                <w:rFonts w:ascii="Palatino Linotype" w:cs="Palatino Linotype" w:eastAsia="Palatino Linotype" w:hAnsi="Palatino Linotype"/>
                <w:b/>
                <w:bCs/>
                <w:color w:val="FFFFFF"/>
                <w:sz w:val="20"/>
                <w:szCs w:val="20"/>
              </w:rPr>
              <w:t xml:space="preserve">PESAN DAN KONTEN</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E1</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Akurasi informasi</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Semua data, tanggal, nama, dan fakta sudah diverifikasi sebelum dipublikasikan.</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E8EDF5"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E2</w:t>
            </w:r>
          </w:p>
        </w:tc>
        <w:tc>
          <w:tcPr>
            <w:tcW w:type="dxa" w:w="2000"/>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Ejaan dan tata bahasa</w:t>
            </w:r>
          </w:p>
        </w:tc>
        <w:tc>
          <w:tcPr>
            <w:tcW w:type="dxa" w:w="3800"/>
            <w:tcBorders>
              <w:top w:val="none"/>
              <w:left w:val="none"/>
              <w:bottom w:val="none"/>
              <w:right w:val="none"/>
            </w:tcBorders>
            <w:shd w:fill="E8EDF5"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Tidak ada kesalahan ejaan, tanda baca, atau kalimat yang ambigu.</w:t>
            </w:r>
          </w:p>
        </w:tc>
        <w:tc>
          <w:tcPr>
            <w:tcW w:type="dxa" w:w="1638"/>
            <w:tcBorders>
              <w:top w:val="none"/>
              <w:left w:val="none"/>
              <w:bottom w:val="none"/>
              <w:right w:val="none"/>
            </w:tcBorders>
            <w:shd w:fill="E8EDF5"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r>
        <w:tc>
          <w:tcPr>
            <w:tcW w:type="dxa" w:w="380"/>
            <w:tcBorders>
              <w:top w:val="none"/>
              <w:left w:val="none"/>
              <w:bottom w:val="none"/>
              <w:right w:val="none"/>
            </w:tcBorders>
            <w:shd w:fill="FFFFFF" w:val="clear"/>
            <w:tcMar>
              <w:top w:type="dxa" w:w="70"/>
              <w:left w:type="dxa" w:w="100"/>
              <w:bottom w:type="dxa" w:w="70"/>
              <w:right w:type="dxa" w:w="60"/>
            </w:tcMar>
          </w:tcPr>
          <w:p>
            <w:pPr>
              <w:spacing w:after="0"/>
              <w:jc w:val="center"/>
            </w:pPr>
            <w:r>
              <w:rPr>
                <w:rFonts w:ascii="Palatino Linotype" w:cs="Palatino Linotype" w:eastAsia="Palatino Linotype" w:hAnsi="Palatino Linotype"/>
                <w:b/>
                <w:bCs/>
                <w:color w:val="1B3A6B"/>
                <w:sz w:val="20"/>
                <w:szCs w:val="20"/>
              </w:rPr>
              <w:t xml:space="preserve">E3</w:t>
            </w:r>
          </w:p>
        </w:tc>
        <w:tc>
          <w:tcPr>
            <w:tcW w:type="dxa" w:w="2000"/>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b/>
                <w:bCs/>
                <w:color w:val="222222"/>
                <w:sz w:val="20"/>
                <w:szCs w:val="20"/>
              </w:rPr>
              <w:t xml:space="preserve">Nada komunikasi</w:t>
            </w:r>
          </w:p>
        </w:tc>
        <w:tc>
          <w:tcPr>
            <w:tcW w:type="dxa" w:w="3800"/>
            <w:tcBorders>
              <w:top w:val="none"/>
              <w:left w:val="none"/>
              <w:bottom w:val="none"/>
              <w:right w:val="none"/>
            </w:tcBorders>
            <w:shd w:fill="FFFFFF" w:val="clear"/>
            <w:tcMar>
              <w:top w:type="dxa" w:w="70"/>
              <w:left w:type="dxa" w:w="100"/>
              <w:bottom w:type="dxa" w:w="70"/>
              <w:right w:type="dxa" w:w="60"/>
            </w:tcMar>
          </w:tcPr>
          <w:p>
            <w:pPr>
              <w:spacing w:after="0"/>
              <w:jc w:val="both"/>
            </w:pPr>
            <w:r>
              <w:rPr>
                <w:rFonts w:ascii="Palatino Linotype" w:cs="Palatino Linotype" w:eastAsia="Palatino Linotype" w:hAnsi="Palatino Linotype"/>
                <w:color w:val="444444"/>
                <w:sz w:val="19"/>
                <w:szCs w:val="19"/>
              </w:rPr>
              <w:t xml:space="preserve">Nada pesan mencerminkan karakter STIBA: Islami, profesional, dan hangat.</w:t>
            </w:r>
          </w:p>
        </w:tc>
        <w:tc>
          <w:tcPr>
            <w:tcW w:type="dxa" w:w="1638"/>
            <w:tcBorders>
              <w:top w:val="none"/>
              <w:left w:val="none"/>
              <w:bottom w:val="none"/>
              <w:right w:val="none"/>
            </w:tcBorders>
            <w:shd w:fill="FFFFFF" w:val="clear"/>
            <w:tcMar>
              <w:top w:type="dxa" w:w="70"/>
              <w:left w:type="dxa" w:w="100"/>
              <w:bottom w:type="dxa" w:w="70"/>
              <w:right w:type="dxa" w:w="60"/>
            </w:tcMar>
          </w:tcPr>
          <w:p>
            <w:pPr>
              <w:spacing w:after="0"/>
            </w:pPr>
            <w:r>
              <w:rPr>
                <w:rFonts w:ascii="Palatino Linotype" w:cs="Palatino Linotype" w:eastAsia="Palatino Linotype" w:hAnsi="Palatino Linotype"/>
                <w:color w:val="222222"/>
                <w:sz w:val="19"/>
                <w:szCs w:val="19"/>
              </w:rPr>
              <w:t xml:space="preserve">□ Lulus    </w:t>
            </w:r>
            <w:r>
              <w:rPr>
                <w:rFonts w:ascii="Palatino Linotype" w:cs="Palatino Linotype" w:eastAsia="Palatino Linotype" w:hAnsi="Palatino Linotype"/>
                <w:color w:val="222222"/>
                <w:sz w:val="19"/>
                <w:szCs w:val="19"/>
              </w:rPr>
              <w:t xml:space="preserve">□ Revisi</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3600"/>
        <w:gridCol w:w="4218"/>
      </w:tblGrid>
      <w:tr>
        <w:tc>
          <w:tcPr>
            <w:tcW w:type="dxa" w:w="3600"/>
            <w:tcBorders>
              <w:top w:val="none"/>
              <w:left w:val="none"/>
              <w:bottom w:val="none"/>
              <w:right w:val="none"/>
            </w:tcBorders>
            <w:shd w:fill="E8EDF5" w:val="clear"/>
            <w:tcMar>
              <w:top w:type="dxa" w:w="80"/>
              <w:left w:type="dxa" w:w="120"/>
              <w:bottom w:type="dxa" w:w="80"/>
              <w:right w:type="dxa" w:w="80"/>
            </w:tcMar>
          </w:tcPr>
          <w:p>
            <w:pPr>
              <w:spacing w:after="80"/>
            </w:pPr>
            <w:r>
              <w:rPr>
                <w:rFonts w:ascii="Palatino Linotype" w:cs="Palatino Linotype" w:eastAsia="Palatino Linotype" w:hAnsi="Palatino Linotype"/>
                <w:b/>
                <w:bCs/>
                <w:color w:val="1B3A6B"/>
                <w:sz w:val="20"/>
                <w:szCs w:val="20"/>
              </w:rPr>
              <w:t xml:space="preserve">Catatan revisi (jika ada):</w:t>
            </w:r>
          </w:p>
          <w:p>
            <w:pPr>
              <w:spacing w:after="40"/>
            </w:pPr>
            <w:r>
              <w:rPr>
                <w:rFonts w:ascii="Palatino Linotype" w:cs="Palatino Linotype" w:eastAsia="Palatino Linotype" w:hAnsi="Palatino Linotype"/>
                <w:color w:val="AAAAAA"/>
                <w:sz w:val="20"/>
                <w:szCs w:val="20"/>
              </w:rPr>
              <w:t xml:space="preserve">___________________________________________________</w:t>
            </w:r>
          </w:p>
          <w:p>
            <w:pPr>
              <w:spacing w:after="0"/>
            </w:pPr>
            <w:r>
              <w:rPr>
                <w:rFonts w:ascii="Palatino Linotype" w:cs="Palatino Linotype" w:eastAsia="Palatino Linotype" w:hAnsi="Palatino Linotype"/>
                <w:color w:val="AAAAAA"/>
                <w:sz w:val="20"/>
                <w:szCs w:val="20"/>
              </w:rPr>
              <w:t xml:space="preserve">___________________________________________________</w:t>
            </w:r>
          </w:p>
        </w:tc>
        <w:tc>
          <w:tcPr>
            <w:tcW w:type="dxa" w:w="4218"/>
            <w:tcBorders>
              <w:top w:val="none"/>
              <w:left w:val="none"/>
              <w:bottom w:val="none"/>
              <w:right w:val="none"/>
            </w:tcBorders>
            <w:shd w:fill="E8EDF5" w:val="clear"/>
            <w:tcMar>
              <w:top w:type="dxa" w:w="80"/>
              <w:left w:type="dxa" w:w="120"/>
              <w:bottom w:type="dxa" w:w="80"/>
              <w:right w:type="dxa" w:w="80"/>
            </w:tcMar>
          </w:tcPr>
          <w:p>
            <w:pPr>
              <w:spacing w:after="60"/>
            </w:pPr>
            <w:r>
              <w:rPr>
                <w:rFonts w:ascii="Palatino Linotype" w:cs="Palatino Linotype" w:eastAsia="Palatino Linotype" w:hAnsi="Palatino Linotype"/>
                <w:b/>
                <w:bCs/>
                <w:color w:val="1B3A6B"/>
                <w:sz w:val="20"/>
                <w:szCs w:val="20"/>
              </w:rPr>
              <w:t xml:space="preserve">Keputusan akhir:</w:t>
            </w:r>
          </w:p>
          <w:p>
            <w:pPr>
              <w:spacing w:after="40"/>
            </w:pPr>
            <w:r>
              <w:rPr>
                <w:rFonts w:ascii="Palatino Linotype" w:cs="Palatino Linotype" w:eastAsia="Palatino Linotype" w:hAnsi="Palatino Linotype"/>
                <w:color w:val="222222"/>
                <w:sz w:val="20"/>
                <w:szCs w:val="20"/>
              </w:rPr>
              <w:t xml:space="preserve">□  LULUS — siap diunggah ke platform</w:t>
            </w:r>
          </w:p>
          <w:p>
            <w:pPr>
              <w:spacing w:after="40"/>
            </w:pPr>
            <w:r>
              <w:rPr>
                <w:rFonts w:ascii="Palatino Linotype" w:cs="Palatino Linotype" w:eastAsia="Palatino Linotype" w:hAnsi="Palatino Linotype"/>
                <w:color w:val="222222"/>
                <w:sz w:val="20"/>
                <w:szCs w:val="20"/>
              </w:rPr>
              <w:t xml:space="preserve">□  REVISI MINOR — kembalikan ke pembuat konten</w:t>
            </w:r>
          </w:p>
          <w:p>
            <w:pPr>
              <w:spacing w:after="80"/>
            </w:pPr>
            <w:r>
              <w:rPr>
                <w:rFonts w:ascii="Palatino Linotype" w:cs="Palatino Linotype" w:eastAsia="Palatino Linotype" w:hAnsi="Palatino Linotype"/>
                <w:color w:val="222222"/>
                <w:sz w:val="20"/>
                <w:szCs w:val="20"/>
              </w:rPr>
              <w:t xml:space="preserve">□  REVISI MAYOR — produksi ulang</w:t>
            </w:r>
          </w:p>
          <w:p>
            <w:pPr>
              <w:spacing w:after="40"/>
            </w:pPr>
            <w:r>
              <w:rPr>
                <w:rFonts w:ascii="Palatino Linotype" w:cs="Palatino Linotype" w:eastAsia="Palatino Linotype" w:hAnsi="Palatino Linotype"/>
                <w:color w:val="444444"/>
                <w:sz w:val="20"/>
                <w:szCs w:val="20"/>
              </w:rPr>
              <w:t xml:space="preserve">Reviewer: ___________________________</w:t>
            </w:r>
          </w:p>
          <w:p>
            <w:pPr>
              <w:spacing w:after="0"/>
            </w:pPr>
            <w:r>
              <w:rPr>
                <w:rFonts w:ascii="Palatino Linotype" w:cs="Palatino Linotype" w:eastAsia="Palatino Linotype" w:hAnsi="Palatino Linotype"/>
                <w:color w:val="444444"/>
                <w:sz w:val="20"/>
                <w:szCs w:val="20"/>
              </w:rPr>
              <w:t xml:space="preserve">Tanggal: ____________________________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Nomor checklist</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Gunakan nomor urut per bulan: #001 sampai #030 (atau lebih). Reset ke #001 di awal bulan baru. Nomor ini yang dicantumkan di Logbook (DOK-3.2).</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Cara memberi status</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Untuk setiap kriteria: beri tanda centang di kotak Lulus atau Revisi. Jangan biarkan kotak kosong — kosong berarti tidak diperiksa.</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Jika ada revisi</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catatan revisi yang spesifik di bagian bawah: bukan "font salah" tapi "font judul menggunakan Arial — harus diganti ke font resmi STIBA". Konten dikembalikan ke pembuat.</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Setelah revisi</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Buat checklist baru dengan nomor yang sama + huruf: misal #003a untuk revisi pertama dari konten #003. Checklist lama tetap disimpan sebagai rekam jejak.</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Checklist_KM_[Bulan][Tahun]_[No].pdf — contoh: Checklist_KM_Sep2026_003.pdf</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Standar-2-Kendali-Mutu &gt; [Tahun] &gt; [Bulan] &gt; Checklist-KM</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Format simpan</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PDF (bukan Word) agar tidak dapat diedit setelah selesai. Jika checklist diisi digital, ekspor ke PDF sebelum disimpan.</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DOK-4.2 — Catatan Status Brand Guideline</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2 — membuktikan bahwa ada dokumen standar visual resmi yang menjadi acuan reviewer dalam mengisi checklist</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Tahunan atau setiap kali ada pembaruan guideline</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Kabag. BMP</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Brand Guideline (panduan identitas visual) adalah standar yang dirujuk oleh reviewer setiap kali mengisi checklist. Namun bagi SPMI, yang diperlukan bukan hanya guideline itu sendiri — </w:t>
      </w:r>
      <w:r>
        <w:rPr>
          <w:rFonts w:ascii="Palatino Linotype" w:cs="Palatino Linotype" w:eastAsia="Palatino Linotype" w:hAnsi="Palatino Linotype"/>
          <w:b/>
          <w:bCs/>
          <w:sz w:val="22"/>
          <w:szCs w:val="22"/>
        </w:rPr>
        <w:t xml:space="preserve">melainkan bukti bahwa guideline itu ada secara resmi, disetujui oleh pimpinan, dan didistribusikan kepada seluruh tim.</w:t>
      </w:r>
      <w:r>
        <w:rPr>
          <w:rFonts w:ascii="Palatino Linotype" w:cs="Palatino Linotype" w:eastAsia="Palatino Linotype" w:hAnsi="Palatino Linotype"/>
          <w:sz w:val="22"/>
          <w:szCs w:val="22"/>
        </w:rPr>
        <w:t xml:space="preserve"> Itulah fungsi Catatan Status Brand Guideline ini: selembar dokumen yang merekam keberadaan dan status distribusi guideline.</w:t>
      </w:r>
    </w:p>
    <w:p>
      <w:pPr>
        <w:spacing w:after="40"/>
      </w:pPr>
      <w:r>
        <w:rPr>
          <w:rFonts w:ascii="Palatino Linotype" w:cs="Palatino Linotype" w:eastAsia="Palatino Linotype" w:hAnsi="Palatino Linotype"/>
          <w:sz w:val="22"/>
          <w:szCs w:val="22"/>
        </w:rPr>
        <w:t xml:space="preserve"/>
      </w:r>
    </w:p>
    <w:p>
      <w:pPr>
        <w:spacing w:after="160" w:line="340"/>
        <w:jc w:val="both"/>
      </w:pPr>
      <w:r>
        <w:rPr>
          <w:rFonts w:ascii="Palatino Linotype" w:cs="Palatino Linotype" w:eastAsia="Palatino Linotype" w:hAnsi="Palatino Linotype"/>
          <w:sz w:val="22"/>
          <w:szCs w:val="22"/>
        </w:rPr>
        <w:t xml:space="preserve">Dokumen ini menjawab pertanyaan auditor yang paling mendasar: "Berdasarkan standar mana reviewer menilai konten ini benar atau salah?" Jika tidak ada jawaban tertulis untuk pertanyaan ini, proses review dianggap tidak memiliki acuan yang valid.</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Catatan Status Brand Guideline</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CATATAN STATUS BRAND GUIDELINE</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2000"/>
        <w:gridCol w:w="5818"/>
      </w:tblGrid>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Judul Dokumen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Manual Brand Guideline BMP — IAI STIBA Makassar</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Versi Dokumen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Versi 1.0 / Versi 2.0 (diperbarui)</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Berlaku</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Tanggal resmi brand guideline ini mulai digunakan</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Disusun oleh</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Nama dan jabatan penyusun</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Disetujui oleh</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Nama pimpinan yang menyetujui berlakunya guideline</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Lokasi file asli</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contoh: Google Drive &gt; BMP-SPMI &gt; Brand-Guideline &gt; Manual-BG-v1.pdf</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Tanggal pembaruan terakhir</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Diisi setiap kali ada revisi terhadap guideline</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Ringkasan perubahan</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Apa yang berubah dari versi sebelumnya (kosongkan jika versi pertama)</w:t>
            </w:r>
          </w:p>
        </w:tc>
      </w:tr>
      <w:tr>
        <w:tc>
          <w:tcPr>
            <w:tcW w:type="dxa" w:w="20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Status distribusi</w:t>
            </w:r>
          </w:p>
        </w:tc>
        <w:tc>
          <w:tcPr>
            <w:tcW w:type="dxa" w:w="58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Sudah / Belum didistribusikan ke seluruh anggota tim BMP</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0"/>
        <w:gridCol w:w="4018"/>
      </w:tblGrid>
      <w:tr>
        <w:tc>
          <w:tcPr>
            <w:tcW w:type="dxa" w:w="3800"/>
            <w:tcBorders>
              <w:top w:val="none"/>
              <w:left w:val="none"/>
              <w:bottom w:val="none"/>
              <w:right w:val="none"/>
            </w:tcBorders>
            <w:shd w:fill="E8EDF5" w:val="clear"/>
            <w:tcMar>
              <w:top w:type="dxa" w:w="80"/>
              <w:left w:type="dxa" w:w="120"/>
              <w:bottom w:type="dxa" w:w="80"/>
              <w:right w:type="dxa" w:w="80"/>
            </w:tcMar>
          </w:tcPr>
          <w:p>
            <w:pPr>
              <w:spacing w:after="200"/>
            </w:pPr>
            <w:r>
              <w:rPr>
                <w:rFonts w:ascii="Palatino Linotype" w:cs="Palatino Linotype" w:eastAsia="Palatino Linotype" w:hAnsi="Palatino Linotype"/>
                <w:color w:val="444444"/>
                <w:sz w:val="20"/>
                <w:szCs w:val="20"/>
              </w:rPr>
              <w:t xml:space="preserve">Disetujui oleh,</w:t>
            </w:r>
          </w:p>
          <w:p>
            <w:pPr>
              <w:spacing w:after="60"/>
            </w:pPr>
            <w:r>
              <w:rPr>
                <w:rFonts w:ascii="Palatino Linotype" w:cs="Palatino Linotype" w:eastAsia="Palatino Linotype" w:hAnsi="Palatino Linotype"/>
                <w:color w:val="888888"/>
                <w:sz w:val="20"/>
                <w:szCs w:val="20"/>
              </w:rPr>
              <w:t xml:space="preserve">______________________________</w:t>
            </w:r>
          </w:p>
          <w:p>
            <w:pPr>
              <w:spacing w:after="0"/>
            </w:pPr>
            <w:r>
              <w:rPr>
                <w:rFonts w:ascii="Palatino Linotype" w:cs="Palatino Linotype" w:eastAsia="Palatino Linotype" w:hAnsi="Palatino Linotype"/>
                <w:i/>
                <w:iCs/>
                <w:color w:val="777777"/>
                <w:sz w:val="19"/>
                <w:szCs w:val="19"/>
              </w:rPr>
              <w:t xml:space="preserve">Jabatan: __________________________</w:t>
            </w:r>
          </w:p>
        </w:tc>
        <w:tc>
          <w:tcPr>
            <w:tcW w:type="dxa" w:w="4018"/>
            <w:tcBorders>
              <w:top w:val="none"/>
              <w:left w:val="none"/>
              <w:bottom w:val="none"/>
              <w:right w:val="none"/>
            </w:tcBorders>
            <w:shd w:fill="E8EDF5" w:val="clear"/>
            <w:tcMar>
              <w:top w:type="dxa" w:w="80"/>
              <w:left w:type="dxa" w:w="120"/>
              <w:bottom w:type="dxa" w:w="80"/>
              <w:right w:type="dxa" w:w="80"/>
            </w:tcMar>
          </w:tcPr>
          <w:p>
            <w:pPr>
              <w:spacing w:after="200"/>
            </w:pPr>
            <w:r>
              <w:rPr>
                <w:rFonts w:ascii="Palatino Linotype" w:cs="Palatino Linotype" w:eastAsia="Palatino Linotype" w:hAnsi="Palatino Linotype"/>
                <w:color w:val="444444"/>
                <w:sz w:val="20"/>
                <w:szCs w:val="20"/>
              </w:rPr>
              <w:t xml:space="preserve">Tanggal persetujuan:</w:t>
            </w:r>
          </w:p>
          <w:p>
            <w:pPr>
              <w:spacing w:after="0"/>
            </w:pPr>
            <w:r>
              <w:rPr>
                <w:rFonts w:ascii="Palatino Linotype" w:cs="Palatino Linotype" w:eastAsia="Palatino Linotype" w:hAnsi="Palatino Linotype"/>
                <w:color w:val="888888"/>
                <w:sz w:val="20"/>
                <w:szCs w:val="20"/>
              </w:rPr>
              <w:t xml:space="preserve">______________________________</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dibuat</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Satu kali saat brand guideline pertama kali ditetapkan. Diperbarui setiap kali ada revisi versi guideline.</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Isi penting</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Pastikan kolom "Lokasi file asli" diisi dengan path folder yang tepat dan benar-benar dapat diakses. Auditor akan memverifikasinya.</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Tanda tangan</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Pimpinan yang menandatangani harus memiliki kewenangan menyetujui standar komunikasi di STIBA — minimal Kabag. BMP atau wakil pimpinan yang relevan.</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Status-BrandGuideline_BMP_v[Nomor Versi].pdf — contoh: Status-BrandGuideline_BMP_v1.pdf</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Standar-2-Kendali-Mutu &gt; Brand-Guideline</w:t>
            </w:r>
          </w:p>
        </w:tc>
      </w:tr>
    </w:tbl>
    <w:p>
      <w:pPr>
        <w:spacing w:after="200"/>
      </w:pPr>
      <w:r>
        <w:rPr>
          <w:rFonts w:ascii="Palatino Linotype" w:cs="Palatino Linotype" w:eastAsia="Palatino Linotype" w:hAnsi="Palatino Linotype"/>
          <w:sz w:val="22"/>
          <w:szCs w:val="22"/>
        </w:rPr>
        <w:t xml:space="preserve"/>
      </w:r>
    </w:p>
    <w:p>
      <w:pPr>
        <w:pBdr>
          <w:left w:val="single" w:color="C9972B" w:sz="20" w:space="10"/>
        </w:pBdr>
        <w:spacing w:after="60" w:before="280"/>
      </w:pPr>
      <w:r>
        <w:rPr>
          <w:rFonts w:ascii="Palatino Linotype" w:cs="Palatino Linotype" w:eastAsia="Palatino Linotype" w:hAnsi="Palatino Linotype"/>
          <w:b/>
          <w:bCs/>
          <w:color w:val="1B3A6B"/>
          <w:sz w:val="24"/>
          <w:szCs w:val="24"/>
        </w:rPr>
        <w:t xml:space="preserve">DOK-4.3 — Katalog Portofolio Desain</w:t>
      </w:r>
    </w:p>
    <w:p>
      <w:pPr>
        <w:spacing w:after="160"/>
      </w:pPr>
      <w:r>
        <w:rPr>
          <w:rFonts w:ascii="Palatino Linotype" w:cs="Palatino Linotype" w:eastAsia="Palatino Linotype" w:hAnsi="Palatino Linotype"/>
          <w:b/>
          <w:bCs/>
          <w:color w:val="444444"/>
          <w:sz w:val="20"/>
          <w:szCs w:val="20"/>
        </w:rPr>
        <w:t xml:space="preserve">Membuktikan: </w:t>
      </w:r>
      <w:r>
        <w:rPr>
          <w:rFonts w:ascii="Palatino Linotype" w:cs="Palatino Linotype" w:eastAsia="Palatino Linotype" w:hAnsi="Palatino Linotype"/>
          <w:color w:val="444444"/>
          <w:sz w:val="20"/>
          <w:szCs w:val="20"/>
        </w:rPr>
        <w:t xml:space="preserve">Standar 2 — membuktikan kumpulan aset visual yang dihasilkan BMP sesuai standar brand, dapat diperiksa auditor secara sampling</w:t>
      </w:r>
      <w:r>
        <w:rPr>
          <w:rFonts w:ascii="Palatino Linotype" w:cs="Palatino Linotype" w:eastAsia="Palatino Linotype" w:hAnsi="Palatino Linotype"/>
          <w:b/>
          <w:bCs/>
          <w:color w:val="444444"/>
          <w:sz w:val="20"/>
          <w:szCs w:val="20"/>
        </w:rPr>
        <w:t xml:space="preserve">   |   Periode: </w:t>
      </w:r>
      <w:r>
        <w:rPr>
          <w:rFonts w:ascii="Palatino Linotype" w:cs="Palatino Linotype" w:eastAsia="Palatino Linotype" w:hAnsi="Palatino Linotype"/>
          <w:color w:val="444444"/>
          <w:sz w:val="20"/>
          <w:szCs w:val="20"/>
        </w:rPr>
        <w:t xml:space="preserve">Bulanan — dikompilasi di akhir bulan</w:t>
      </w:r>
      <w:r>
        <w:rPr>
          <w:rFonts w:ascii="Palatino Linotype" w:cs="Palatino Linotype" w:eastAsia="Palatino Linotype" w:hAnsi="Palatino Linotype"/>
          <w:b/>
          <w:bCs/>
          <w:color w:val="444444"/>
          <w:sz w:val="20"/>
          <w:szCs w:val="20"/>
        </w:rPr>
        <w:t xml:space="preserve">   |   Pengisi: </w:t>
      </w:r>
      <w:r>
        <w:rPr>
          <w:rFonts w:ascii="Palatino Linotype" w:cs="Palatino Linotype" w:eastAsia="Palatino Linotype" w:hAnsi="Palatino Linotype"/>
          <w:color w:val="444444"/>
          <w:sz w:val="20"/>
          <w:szCs w:val="20"/>
        </w:rPr>
        <w:t xml:space="preserve">Admin Platform / Desainer</w:t>
      </w:r>
    </w:p>
    <w:p>
      <w:pPr>
        <w:pStyle w:val="Heading3"/>
        <w:spacing w:after="100" w:before="240"/>
      </w:pPr>
      <w:r>
        <w:rPr>
          <w:rFonts w:ascii="Palatino Linotype" w:cs="Palatino Linotype" w:eastAsia="Palatino Linotype" w:hAnsi="Palatino Linotype"/>
          <w:b/>
          <w:bCs/>
          <w:color w:val="1B3A6B"/>
          <w:sz w:val="23"/>
          <w:szCs w:val="23"/>
        </w:rPr>
        <w:t xml:space="preserve">Apa fungsinya?</w:t>
      </w:r>
    </w:p>
    <w:p>
      <w:pPr>
        <w:spacing w:after="160" w:line="340"/>
        <w:jc w:val="both"/>
      </w:pPr>
      <w:r>
        <w:rPr>
          <w:rFonts w:ascii="Palatino Linotype" w:cs="Palatino Linotype" w:eastAsia="Palatino Linotype" w:hAnsi="Palatino Linotype"/>
          <w:sz w:val="22"/>
          <w:szCs w:val="22"/>
        </w:rPr>
        <w:t xml:space="preserve">Portofolio Desain adalah katalog yang merekam seluruh aset visual final yang diproduksi BMP dalam satu periode. Berbeda dari Logbook yang mencatat proses unggah, </w:t>
      </w:r>
      <w:r>
        <w:rPr>
          <w:rFonts w:ascii="Palatino Linotype" w:cs="Palatino Linotype" w:eastAsia="Palatino Linotype" w:hAnsi="Palatino Linotype"/>
          <w:b/>
          <w:bCs/>
          <w:sz w:val="22"/>
          <w:szCs w:val="22"/>
        </w:rPr>
        <w:t xml:space="preserve">Portofolio Desain mencatat aset kreatifnya — file desain yang sudah selesai, siap pakai, dan tersimpan dalam arsip.</w:t>
      </w:r>
      <w:r>
        <w:rPr>
          <w:rFonts w:ascii="Palatino Linotype" w:cs="Palatino Linotype" w:eastAsia="Palatino Linotype" w:hAnsi="Palatino Linotype"/>
          <w:sz w:val="22"/>
          <w:szCs w:val="22"/>
        </w:rPr>
        <w:t xml:space="preserve"> Auditor dapat memilih satu aset secara acak dari katalog, membuka filenya, dan memeriksa apakah visual tersebut memang sesuai brand STIBA.</w:t>
      </w:r>
    </w:p>
    <w:p>
      <w:pPr>
        <w:spacing w:after="6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Template Katalog Portofolio Desain</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8"/>
          <w:left w:val="none"/>
          <w:bottom w:val="none"/>
          <w:right w:val="none"/>
          <w:insideH w:val="single" w:color="auto" w:sz="4"/>
          <w:insideV w:val="single" w:color="auto" w:sz="4"/>
        </w:tblBorders>
      </w:tblPr>
      <w:tblGrid>
        <w:gridCol w:w="7818"/>
      </w:tblGrid>
      <w:tr>
        <w:tc>
          <w:tcPr>
            <w:tcW w:type="dxa" w:w="7818"/>
            <w:tcBorders>
              <w:top w:val="none"/>
              <w:left w:val="none"/>
              <w:bottom w:val="none"/>
              <w:right w:val="none"/>
            </w:tcBorders>
            <w:shd w:fill="1B3A6B" w:val="clear"/>
            <w:tcMar>
              <w:top w:type="dxa" w:w="120"/>
              <w:left w:type="dxa" w:w="200"/>
              <w:bottom w:type="dxa" w:w="120"/>
              <w:right w:type="dxa" w:w="200"/>
            </w:tcMar>
          </w:tcPr>
          <w:p>
            <w:pPr>
              <w:spacing w:after="40"/>
              <w:jc w:val="center"/>
            </w:pPr>
            <w:r>
              <w:rPr>
                <w:rFonts w:ascii="Palatino Linotype" w:cs="Palatino Linotype" w:eastAsia="Palatino Linotype" w:hAnsi="Palatino Linotype"/>
                <w:b/>
                <w:bCs/>
                <w:color w:val="FFFFFF"/>
                <w:sz w:val="24"/>
                <w:szCs w:val="24"/>
              </w:rPr>
              <w:t xml:space="preserve">KATALOG PORTOFOLIO DESAIN</w:t>
            </w:r>
          </w:p>
          <w:p>
            <w:pPr>
              <w:spacing w:after="0"/>
              <w:jc w:val="center"/>
            </w:pPr>
            <w:r>
              <w:rPr>
                <w:rFonts w:ascii="Palatino Linotype" w:cs="Palatino Linotype" w:eastAsia="Palatino Linotype" w:hAnsi="Palatino Linotype"/>
                <w:color w:val="E8EDF5"/>
                <w:sz w:val="20"/>
                <w:szCs w:val="20"/>
              </w:rPr>
              <w:t xml:space="preserve">Bagian Media dan Pers — IAI STIBA Makassar</w:t>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Bulan / Tahun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Total aset terdaftar</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iCs/>
                <w:color w:val="888888"/>
                <w:sz w:val="20"/>
                <w:szCs w:val="20"/>
              </w:rPr>
              <w:t xml:space="preserve">_ aset  (foto: _  |  grafis: _  |  video: _)</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pPr>
            <w:r>
              <w:rPr>
                <w:rFonts w:ascii="Palatino Linotype" w:cs="Palatino Linotype" w:eastAsia="Palatino Linotype" w:hAnsi="Palatino Linotype"/>
                <w:b/>
                <w:bCs/>
                <w:color w:val="1B3A6B"/>
                <w:sz w:val="20"/>
                <w:szCs w:val="20"/>
              </w:rPr>
              <w:t xml:space="preserve">Dikompilasi oleh</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pPr>
            <w:r>
              <w:rPr>
                <w:rFonts w:ascii="Palatino Linotype" w:cs="Palatino Linotype" w:eastAsia="Palatino Linotype" w:hAnsi="Palatino Linotype"/>
                <w:i w:val="false"/>
                <w:iCs w:val="false"/>
                <w:color w:val="222222"/>
                <w:sz w:val="20"/>
                <w:szCs w:val="20"/>
              </w:rPr>
              <w:t xml:space="preserve"/>
            </w:r>
          </w:p>
        </w:tc>
      </w:tr>
    </w:tbl>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60"/>
        <w:gridCol w:w="600"/>
        <w:gridCol w:w="1600"/>
        <w:gridCol w:w="700"/>
        <w:gridCol w:w="900"/>
        <w:gridCol w:w="1500"/>
        <w:gridCol w:w="2158"/>
      </w:tblGrid>
      <w:tr>
        <w:trPr>
          <w:tblHeader/>
        </w:trPr>
        <w:tc>
          <w:tcPr>
            <w:tcW w:type="dxa" w:w="36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No</w:t>
            </w:r>
          </w:p>
        </w:tc>
        <w:tc>
          <w:tcPr>
            <w:tcW w:type="dxa" w:w="6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Bulan</w:t>
            </w:r>
          </w:p>
        </w:tc>
        <w:tc>
          <w:tcPr>
            <w:tcW w:type="dxa" w:w="16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Judul Konten</w:t>
            </w:r>
          </w:p>
        </w:tc>
        <w:tc>
          <w:tcPr>
            <w:tcW w:type="dxa" w:w="7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Platform</w:t>
            </w:r>
          </w:p>
        </w:tc>
        <w:tc>
          <w:tcPr>
            <w:tcW w:type="dxa" w:w="9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Desainer</w:t>
            </w:r>
          </w:p>
        </w:tc>
        <w:tc>
          <w:tcPr>
            <w:tcW w:type="dxa" w:w="1500"/>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Kategori Konten</w:t>
            </w:r>
          </w:p>
        </w:tc>
        <w:tc>
          <w:tcPr>
            <w:tcW w:type="dxa" w:w="2158"/>
            <w:tcBorders>
              <w:top w:val="none"/>
              <w:left w:val="none"/>
              <w:bottom w:val="none"/>
              <w:right w:val="none"/>
            </w:tcBorders>
            <w:shd w:fill="1B3A6B" w:val="clear"/>
            <w:tcMar>
              <w:top w:type="dxa" w:w="70"/>
              <w:left w:type="dxa" w:w="80"/>
              <w:bottom w:type="dxa" w:w="70"/>
              <w:right w:type="dxa" w:w="60"/>
            </w:tcMar>
          </w:tcPr>
          <w:p>
            <w:pPr>
              <w:spacing w:after="0"/>
              <w:jc w:val="center"/>
            </w:pPr>
            <w:r>
              <w:rPr>
                <w:rFonts w:ascii="Palatino Linotype" w:cs="Palatino Linotype" w:eastAsia="Palatino Linotype" w:hAnsi="Palatino Linotype"/>
                <w:b/>
                <w:bCs/>
                <w:color w:val="FFFFFF"/>
                <w:sz w:val="18"/>
                <w:szCs w:val="18"/>
              </w:rPr>
              <w:t xml:space="preserve">Nama File Arsip</w:t>
            </w:r>
          </w:p>
        </w:tc>
      </w:tr>
      <w:tr>
        <w:tc>
          <w:tcPr>
            <w:tcW w:type="dxa" w:w="36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1</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Sep 2026</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Infografis Sambut Semester</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Feed</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Desainer A</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Poster kegiatan resmi</w:t>
            </w:r>
          </w:p>
        </w:tc>
        <w:tc>
          <w:tcPr>
            <w:tcW w:type="dxa" w:w="215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Arsip-Desain_Sep2026_001.jpg</w:t>
            </w:r>
          </w:p>
        </w:tc>
      </w:tr>
      <w:tr>
        <w:tc>
          <w:tcPr>
            <w:tcW w:type="dxa" w:w="36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2</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Sep 2026</w:t>
            </w:r>
          </w:p>
        </w:tc>
        <w:tc>
          <w:tcPr>
            <w:tcW w:type="dxa" w:w="1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Quote Motivasi Senin</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Feed</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Desainer A</w:t>
            </w:r>
          </w:p>
        </w:tc>
        <w:tc>
          <w:tcPr>
            <w:tcW w:type="dxa" w:w="1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Konten nilai Islami reguler</w:t>
            </w:r>
          </w:p>
        </w:tc>
        <w:tc>
          <w:tcPr>
            <w:tcW w:type="dxa" w:w="215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Arsip-Desain_Sep2026_002.jpg</w:t>
            </w:r>
          </w:p>
        </w:tc>
      </w:tr>
      <w:tr>
        <w:tc>
          <w:tcPr>
            <w:tcW w:type="dxa" w:w="36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3</w:t>
            </w:r>
          </w:p>
        </w:tc>
        <w:tc>
          <w:tcPr>
            <w:tcW w:type="dxa" w:w="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Sep 2026</w:t>
            </w:r>
          </w:p>
        </w:tc>
        <w:tc>
          <w:tcPr>
            <w:tcW w:type="dxa" w:w="16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Reels Orientasi Maba</w:t>
            </w:r>
          </w:p>
        </w:tc>
        <w:tc>
          <w:tcPr>
            <w:tcW w:type="dxa" w:w="7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IG Reels</w:t>
            </w:r>
          </w:p>
        </w:tc>
        <w:tc>
          <w:tcPr>
            <w:tcW w:type="dxa" w:w="9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Desainer B</w:t>
            </w:r>
          </w:p>
        </w:tc>
        <w:tc>
          <w:tcPr>
            <w:tcW w:type="dxa" w:w="1500"/>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Video dokumentasi kegiatan</w:t>
            </w:r>
          </w:p>
        </w:tc>
        <w:tc>
          <w:tcPr>
            <w:tcW w:type="dxa" w:w="2158"/>
            <w:tcBorders>
              <w:top w:val="none"/>
              <w:left w:val="none"/>
              <w:bottom w:val="none"/>
              <w:right w:val="none"/>
            </w:tcBorders>
            <w:shd w:fill="E8EDF5" w:val="clear"/>
            <w:tcMar>
              <w:top w:type="dxa" w:w="60"/>
              <w:left w:type="dxa" w:w="80"/>
              <w:bottom w:type="dxa" w:w="60"/>
              <w:right w:type="dxa" w:w="60"/>
            </w:tcMar>
          </w:tcPr>
          <w:p>
            <w:pPr>
              <w:spacing w:after="0"/>
            </w:pPr>
            <w:r>
              <w:rPr>
                <w:rFonts w:ascii="Palatino Linotype" w:cs="Palatino Linotype" w:eastAsia="Palatino Linotype" w:hAnsi="Palatino Linotype"/>
                <w:i w:val="false"/>
                <w:iCs w:val="false"/>
                <w:color w:val="333333"/>
                <w:sz w:val="18"/>
                <w:szCs w:val="18"/>
              </w:rPr>
              <w:t xml:space="preserve">Arsip-Video_Sep2026_003.mp4</w:t>
            </w:r>
          </w:p>
        </w:tc>
      </w:tr>
      <w:tr>
        <w:tc>
          <w:tcPr>
            <w:tcW w:type="dxa" w:w="36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16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7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9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1500"/>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c>
          <w:tcPr>
            <w:tcW w:type="dxa" w:w="2158"/>
            <w:tcBorders>
              <w:top w:val="none"/>
              <w:left w:val="none"/>
              <w:bottom w:val="none"/>
              <w:right w:val="none"/>
            </w:tcBorders>
            <w:shd w:fill="FFFFFF" w:val="clear"/>
            <w:tcMar>
              <w:top w:type="dxa" w:w="60"/>
              <w:left w:type="dxa" w:w="80"/>
              <w:bottom w:type="dxa" w:w="60"/>
              <w:right w:type="dxa" w:w="60"/>
            </w:tcMar>
          </w:tcPr>
          <w:p>
            <w:pPr>
              <w:spacing w:after="0"/>
            </w:pPr>
            <w:r>
              <w:rPr>
                <w:rFonts w:ascii="Palatino Linotype" w:cs="Palatino Linotype" w:eastAsia="Palatino Linotype" w:hAnsi="Palatino Linotype"/>
                <w:i/>
                <w:iCs/>
                <w:color w:val="888888"/>
                <w:sz w:val="18"/>
                <w:szCs w:val="18"/>
              </w:rPr>
              <w:t xml:space="preserve">...</w:t>
            </w:r>
          </w:p>
        </w:tc>
      </w:tr>
    </w:tbl>
    <w:p>
      <w:pPr>
        <w:spacing w:after="80"/>
      </w:pPr>
      <w:r>
        <w:rPr>
          <w:rFonts w:ascii="Palatino Linotype" w:cs="Palatino Linotype" w:eastAsia="Palatino Linotype" w:hAnsi="Palatino Linotype"/>
          <w:sz w:val="22"/>
          <w:szCs w:val="22"/>
        </w:rPr>
        <w:t xml:space="preserve"/>
      </w:r>
    </w:p>
    <w:tbl>
      <w:tblPr>
        <w:tblW w:type="dxa" w:w="7818"/>
        <w:tblBorders>
          <w:top w:val="single" w:color="1B3A6B" w:sz="4"/>
          <w:left w:val="none"/>
          <w:bottom w:val="single" w:color="1B3A6B" w:sz="6"/>
          <w:right w:val="none"/>
          <w:insideH w:val="single" w:color="auto" w:sz="4"/>
          <w:insideV w:val="single" w:color="auto" w:sz="4"/>
        </w:tblBorders>
      </w:tblPr>
      <w:tblGrid>
        <w:gridCol w:w="7818"/>
      </w:tblGrid>
      <w:tr>
        <w:tc>
          <w:tcPr>
            <w:tcW w:type="dxa" w:w="7818"/>
            <w:tcBorders>
              <w:top w:val="none"/>
              <w:left w:val="none"/>
              <w:bottom w:val="none"/>
              <w:right w:val="none"/>
            </w:tcBorders>
            <w:shd w:fill="E8EDF5" w:val="clear"/>
            <w:tcMar>
              <w:top w:type="dxa" w:w="80"/>
              <w:left w:type="dxa" w:w="200"/>
              <w:bottom w:type="dxa" w:w="80"/>
              <w:right w:type="dxa" w:w="200"/>
            </w:tcMar>
          </w:tcPr>
          <w:p>
            <w:pPr>
              <w:spacing w:after="0"/>
            </w:pPr>
            <w:r>
              <w:rPr>
                <w:rFonts w:ascii="Palatino Linotype" w:cs="Palatino Linotype" w:eastAsia="Palatino Linotype" w:hAnsi="Palatino Linotype"/>
                <w:i/>
                <w:iCs/>
                <w:color w:val="555555"/>
                <w:sz w:val="19"/>
                <w:szCs w:val="19"/>
              </w:rPr>
              <w:t xml:space="preserve">Semua file yang terdaftar tersimpan di: Google Drive / Server Lokal &gt; BMP-Arsip &gt; Desain &gt; [Tahun] &gt; [Bulan]</w:t>
            </w:r>
          </w:p>
        </w:tc>
      </w:tr>
    </w:tbl>
    <w:p>
      <w:pPr>
        <w:spacing w:after="120"/>
      </w:pPr>
      <w:r>
        <w:rPr>
          <w:rFonts w:ascii="Palatino Linotype" w:cs="Palatino Linotype" w:eastAsia="Palatino Linotype" w:hAnsi="Palatino Linotype"/>
          <w:sz w:val="22"/>
          <w:szCs w:val="22"/>
        </w:rPr>
        <w:t xml:space="preserve"/>
      </w:r>
    </w:p>
    <w:p>
      <w:pPr>
        <w:pStyle w:val="Heading3"/>
        <w:spacing w:after="100" w:before="240"/>
      </w:pPr>
      <w:r>
        <w:rPr>
          <w:rFonts w:ascii="Palatino Linotype" w:cs="Palatino Linotype" w:eastAsia="Palatino Linotype" w:hAnsi="Palatino Linotype"/>
          <w:b/>
          <w:bCs/>
          <w:color w:val="1B3A6B"/>
          <w:sz w:val="23"/>
          <w:szCs w:val="23"/>
        </w:rPr>
        <w:t xml:space="preserve">Cara Mengisi dan Menyimpan</w:t>
      </w:r>
    </w:p>
    <w:tbl>
      <w:tblPr>
        <w:tblW w:type="dxa" w:w="7818"/>
        <w:tblBorders>
          <w:top w:val="single" w:color="1B3A6B" w:sz="6"/>
          <w:left w:val="none"/>
          <w:bottom w:val="single" w:color="1B3A6B" w:sz="6"/>
          <w:right w:val="none"/>
          <w:insideH w:val="single" w:color="auto" w:sz="4"/>
          <w:insideV w:val="single" w:color="auto" w:sz="4"/>
        </w:tblBorders>
      </w:tblPr>
      <w:tblGrid>
        <w:gridCol w:w="1800"/>
        <w:gridCol w:w="6018"/>
      </w:tblGrid>
      <w:tr>
        <w:trPr>
          <w:tblHeader/>
        </w:trPr>
        <w:tc>
          <w:tcPr>
            <w:tcW w:type="dxa" w:w="18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Aspek</w:t>
            </w:r>
          </w:p>
        </w:tc>
        <w:tc>
          <w:tcPr>
            <w:tcW w:type="dxa" w:w="60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Panduan</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Kapan diisi</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 akhir bulan — dikompilasi dari seluruh konten yang diproduksi dan sudah lulus review. Konten yang batal atau ditolak tidak masuk katalog.</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Nama File Arsip</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Tulis nama file persis seperti yang tersimpan di folder arsip. Ini memudahkan auditor menemukan file tanpa harus mencari manual.</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Kolom Kategori Konten</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Gunakan kategori standar: Branding/Profil, Nilai Islami, Kegiatan Kampus, Testimoni, Promosi, Poster Kegiatan.</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File yang dicantumkan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Hanya file FINAL yang sudah lolos review — bukan draft atau revisi. File draft disimpan terpisah di folder kerja, bukan folder arsip SPMI.</w:t>
            </w:r>
          </w:p>
        </w:tc>
      </w:tr>
      <w:tr>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Nama file katalog</w:t>
            </w:r>
          </w:p>
        </w:tc>
        <w:tc>
          <w:tcPr>
            <w:tcW w:type="dxa" w:w="6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Format: Katalog-Portofolio_BMP_[Bulan]-[Tahun].xlsx — contoh: Katalog-Portofolio_BMP_September-2026.xlsx</w:t>
            </w:r>
          </w:p>
        </w:tc>
      </w:tr>
      <w:tr>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Lokasi simpan</w:t>
            </w:r>
          </w:p>
        </w:tc>
        <w:tc>
          <w:tcPr>
            <w:tcW w:type="dxa" w:w="6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Folder: BMP-SPMI &gt; Standar-2-Kendali-Mutu &gt; [Tahun] &gt; [Bulan] &gt; Portofolio-Desain</w:t>
            </w:r>
          </w:p>
        </w:tc>
      </w:tr>
    </w:tbl>
    <w:p>
      <w:pPr>
        <w:spacing w:after="20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4.4  Alur Dokumen Satu Konten dari Awal sampai Arsip</w:t>
      </w:r>
    </w:p>
    <w:p>
      <w:pPr>
        <w:spacing w:after="160" w:line="340"/>
        <w:jc w:val="both"/>
      </w:pPr>
      <w:r>
        <w:rPr>
          <w:rFonts w:ascii="Palatino Linotype" w:cs="Palatino Linotype" w:eastAsia="Palatino Linotype" w:hAnsi="Palatino Linotype"/>
          <w:sz w:val="22"/>
          <w:szCs w:val="22"/>
        </w:rPr>
        <w:t xml:space="preserve">Untuk membantu memahami bagaimana ketiga dokumen di bab ini bekerja dalam satu alur, berikut adalah ilustrasi perjalanan satu konten dari produksi hingga arsip:</w:t>
      </w:r>
    </w:p>
    <w:p>
      <w:pPr>
        <w:spacing w:after="6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380"/>
        <w:gridCol w:w="2000"/>
        <w:gridCol w:w="5438"/>
      </w:tblGrid>
      <w:tr>
        <w:trPr>
          <w:tblHeader/>
        </w:trPr>
        <w:tc>
          <w:tcPr>
            <w:tcW w:type="dxa" w:w="38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Tahap</w:t>
            </w:r>
          </w:p>
        </w:tc>
        <w:tc>
          <w:tcPr>
            <w:tcW w:type="dxa" w:w="20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Dokumen yang Terlibat</w:t>
            </w:r>
          </w:p>
        </w:tc>
        <w:tc>
          <w:tcPr>
            <w:tcW w:type="dxa" w:w="543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Yang Dilakukan</w:t>
            </w:r>
          </w:p>
        </w:tc>
      </w:tr>
      <w:tr>
        <w:tc>
          <w:tcPr>
            <w:tcW w:type="dxa" w:w="38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1</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Editorial Plan (DOK-3.1)</w:t>
            </w:r>
          </w:p>
        </w:tc>
        <w:tc>
          <w:tcPr>
            <w:tcW w:type="dxa" w:w="543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Konten direncanakan dan dicantumkan di kalender. Judul, platform, format, dan penanggungjawab ditetapkan.</w:t>
            </w:r>
          </w:p>
        </w:tc>
      </w:tr>
      <w:tr>
        <w:tc>
          <w:tcPr>
            <w:tcW w:type="dxa" w:w="38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2</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 (proses produksi)</w:t>
            </w:r>
          </w:p>
        </w:tc>
        <w:tc>
          <w:tcPr>
            <w:tcW w:type="dxa" w:w="543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Desainer mengerjakan konten berdasarkan brief. Tidak ada dokumen SPMI di tahap ini — murni kerja kreatif.</w:t>
            </w:r>
          </w:p>
        </w:tc>
      </w:tr>
      <w:tr>
        <w:tc>
          <w:tcPr>
            <w:tcW w:type="dxa" w:w="38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3</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Checklist KM (DOK-4.1)</w:t>
            </w:r>
          </w:p>
        </w:tc>
        <w:tc>
          <w:tcPr>
            <w:tcW w:type="dxa" w:w="543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Konten selesai, diserahkan ke reviewer. Reviewer mengisi checklist 17 kriteria. Jika lulus, konten siap diunggah.</w:t>
            </w:r>
          </w:p>
        </w:tc>
      </w:tr>
      <w:tr>
        <w:tc>
          <w:tcPr>
            <w:tcW w:type="dxa" w:w="38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4</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Logbook Unggahan (DOK-3.2)</w:t>
            </w:r>
          </w:p>
        </w:tc>
        <w:tc>
          <w:tcPr>
            <w:tcW w:type="dxa" w:w="543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mengunggah konten dan mencatat di logbook: tanggal, jam, URL, dan nomor checklist yang lulus.</w:t>
            </w:r>
          </w:p>
        </w:tc>
      </w:tr>
      <w:tr>
        <w:tc>
          <w:tcPr>
            <w:tcW w:type="dxa" w:w="38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5</w:t>
            </w:r>
          </w:p>
        </w:tc>
        <w:tc>
          <w:tcPr>
            <w:tcW w:type="dxa" w:w="20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Rekap Tautan (DOK-3.3)</w:t>
            </w:r>
          </w:p>
        </w:tc>
        <w:tc>
          <w:tcPr>
            <w:tcW w:type="dxa" w:w="543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Di akhir bulan, URL konten ini masuk ke rekapitulasi sebagai bukti yang dapat diverifikasi.</w:t>
            </w:r>
          </w:p>
        </w:tc>
      </w:tr>
      <w:tr>
        <w:tc>
          <w:tcPr>
            <w:tcW w:type="dxa" w:w="38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6</w:t>
            </w:r>
          </w:p>
        </w:tc>
        <w:tc>
          <w:tcPr>
            <w:tcW w:type="dxa" w:w="20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 Portofolio (DOK-4.3)</w:t>
            </w:r>
          </w:p>
        </w:tc>
        <w:tc>
          <w:tcPr>
            <w:tcW w:type="dxa" w:w="543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File final konten ini dicantumkan di katalog portofolio bulanan sebagai aset visual yang terarsip.</w:t>
            </w:r>
          </w:p>
        </w:tc>
      </w:tr>
    </w:tbl>
    <w:p>
      <w:pPr>
        <w:spacing w:after="120"/>
      </w:pPr>
      <w:r>
        <w:rPr>
          <w:rFonts w:ascii="Palatino Linotype" w:cs="Palatino Linotype" w:eastAsia="Palatino Linotype" w:hAnsi="Palatino Linotype"/>
          <w:sz w:val="22"/>
          <w:szCs w:val="22"/>
        </w:rPr>
        <w:t xml:space="preserve"/>
      </w:r>
    </w:p>
    <w:p>
      <w:pPr>
        <w:pStyle w:val="Heading2"/>
        <w:spacing w:after="140" w:before="320"/>
      </w:pPr>
      <w:r>
        <w:rPr>
          <w:rFonts w:ascii="Palatino Linotype" w:cs="Palatino Linotype" w:eastAsia="Palatino Linotype" w:hAnsi="Palatino Linotype"/>
          <w:b/>
          <w:bCs/>
          <w:color w:val="1B3A6B"/>
          <w:sz w:val="26"/>
          <w:szCs w:val="26"/>
        </w:rPr>
        <w:t xml:space="preserve">4.5  Ringkasan Dokumen Bab Ini</w:t>
      </w:r>
    </w:p>
    <w:p>
      <w:pPr>
        <w:spacing w:after="40"/>
      </w:pPr>
      <w:r>
        <w:rPr>
          <w:rFonts w:ascii="Palatino Linotype" w:cs="Palatino Linotype" w:eastAsia="Palatino Linotype" w:hAnsi="Palatino Linotype"/>
          <w:sz w:val="22"/>
          <w:szCs w:val="22"/>
        </w:rPr>
        <w:t xml:space="preserve"/>
      </w:r>
    </w:p>
    <w:tbl>
      <w:tblPr>
        <w:tblW w:type="dxa" w:w="7818"/>
        <w:tblBorders>
          <w:top w:val="single" w:color="1B3A6B" w:sz="6"/>
          <w:left w:val="none"/>
          <w:bottom w:val="single" w:color="1B3A6B" w:sz="6"/>
          <w:right w:val="none"/>
          <w:insideH w:val="single" w:color="auto" w:sz="4"/>
          <w:insideV w:val="single" w:color="auto" w:sz="4"/>
        </w:tblBorders>
      </w:tblPr>
      <w:tblGrid>
        <w:gridCol w:w="700"/>
        <w:gridCol w:w="1800"/>
        <w:gridCol w:w="1200"/>
        <w:gridCol w:w="1100"/>
        <w:gridCol w:w="3018"/>
      </w:tblGrid>
      <w:tr>
        <w:trPr>
          <w:tblHeader/>
        </w:trPr>
        <w:tc>
          <w:tcPr>
            <w:tcW w:type="dxa" w:w="7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Kode</w:t>
            </w:r>
          </w:p>
        </w:tc>
        <w:tc>
          <w:tcPr>
            <w:tcW w:type="dxa" w:w="18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Nama Dokumen</w:t>
            </w:r>
          </w:p>
        </w:tc>
        <w:tc>
          <w:tcPr>
            <w:tcW w:type="dxa" w:w="12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Pengisi</w:t>
            </w:r>
          </w:p>
        </w:tc>
        <w:tc>
          <w:tcPr>
            <w:tcW w:type="dxa" w:w="1100"/>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Periode</w:t>
            </w:r>
          </w:p>
        </w:tc>
        <w:tc>
          <w:tcPr>
            <w:tcW w:type="dxa" w:w="3018"/>
            <w:tcBorders>
              <w:top w:val="none"/>
              <w:left w:val="none"/>
              <w:bottom w:val="none"/>
              <w:right w:val="none"/>
            </w:tcBorders>
            <w:shd w:fill="1B3A6B" w:val="clear"/>
            <w:tcMar>
              <w:top w:type="dxa" w:w="80"/>
              <w:left w:type="dxa" w:w="120"/>
              <w:bottom w:type="dxa" w:w="80"/>
              <w:right w:type="dxa" w:w="80"/>
            </w:tcMar>
          </w:tcPr>
          <w:p>
            <w:pPr>
              <w:spacing w:after="0"/>
            </w:pPr>
            <w:r>
              <w:rPr>
                <w:rFonts w:ascii="Palatino Linotype" w:cs="Palatino Linotype" w:eastAsia="Palatino Linotype" w:hAnsi="Palatino Linotype"/>
                <w:b/>
                <w:bCs/>
                <w:color w:val="FFFFFF"/>
                <w:sz w:val="19"/>
                <w:szCs w:val="19"/>
              </w:rPr>
              <w:t xml:space="preserve">Bukti untuk Indikator</w:t>
            </w:r>
          </w:p>
        </w:tc>
      </w:tr>
      <w:tr>
        <w:tc>
          <w:tcPr>
            <w:tcW w:type="dxa" w:w="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DOK-4.1</w:t>
            </w:r>
          </w:p>
        </w:tc>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Lembar Checklist KM (Pre-Publish)</w:t>
            </w:r>
          </w:p>
        </w:tc>
        <w:tc>
          <w:tcPr>
            <w:tcW w:type="dxa" w:w="1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Reviewer</w:t>
            </w:r>
          </w:p>
        </w:tc>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Per konten</w:t>
            </w:r>
          </w:p>
        </w:tc>
        <w:tc>
          <w:tcPr>
            <w:tcW w:type="dxa" w:w="3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Setiap konten melewati review 17 kriteria sebelum diunggah</w:t>
            </w:r>
          </w:p>
        </w:tc>
      </w:tr>
      <w:tr>
        <w:tc>
          <w:tcPr>
            <w:tcW w:type="dxa" w:w="7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DOK-4.2</w:t>
            </w:r>
          </w:p>
        </w:tc>
        <w:tc>
          <w:tcPr>
            <w:tcW w:type="dxa" w:w="18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Catatan Status Brand Guideline</w:t>
            </w:r>
          </w:p>
        </w:tc>
        <w:tc>
          <w:tcPr>
            <w:tcW w:type="dxa" w:w="12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Kabag. BMP</w:t>
            </w:r>
          </w:p>
        </w:tc>
        <w:tc>
          <w:tcPr>
            <w:tcW w:type="dxa" w:w="1100"/>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Tahunan / per revisi</w:t>
            </w:r>
          </w:p>
        </w:tc>
        <w:tc>
          <w:tcPr>
            <w:tcW w:type="dxa" w:w="3018"/>
            <w:tcBorders>
              <w:top w:val="none"/>
              <w:left w:val="none"/>
              <w:bottom w:val="none"/>
              <w:right w:val="none"/>
            </w:tcBorders>
            <w:shd w:fill="FFFFFF"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Ada standar visual resmi yang menjadi acuan review</w:t>
            </w:r>
          </w:p>
        </w:tc>
      </w:tr>
      <w:tr>
        <w:tc>
          <w:tcPr>
            <w:tcW w:type="dxa" w:w="7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bCs/>
                <w:color w:val="333333"/>
                <w:sz w:val="20"/>
                <w:szCs w:val="20"/>
              </w:rPr>
              <w:t xml:space="preserve">DOK-4.3</w:t>
            </w:r>
          </w:p>
        </w:tc>
        <w:tc>
          <w:tcPr>
            <w:tcW w:type="dxa" w:w="18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Katalog Portofolio Desain</w:t>
            </w:r>
          </w:p>
        </w:tc>
        <w:tc>
          <w:tcPr>
            <w:tcW w:type="dxa" w:w="12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Admin / Desainer</w:t>
            </w:r>
          </w:p>
        </w:tc>
        <w:tc>
          <w:tcPr>
            <w:tcW w:type="dxa" w:w="1100"/>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Bulanan</w:t>
            </w:r>
          </w:p>
        </w:tc>
        <w:tc>
          <w:tcPr>
            <w:tcW w:type="dxa" w:w="3018"/>
            <w:tcBorders>
              <w:top w:val="none"/>
              <w:left w:val="none"/>
              <w:bottom w:val="none"/>
              <w:right w:val="none"/>
            </w:tcBorders>
            <w:shd w:fill="E8EDF5" w:val="clear"/>
            <w:tcMar>
              <w:top w:type="dxa" w:w="70"/>
              <w:left w:type="dxa" w:w="120"/>
              <w:bottom w:type="dxa" w:w="70"/>
              <w:right w:type="dxa" w:w="80"/>
            </w:tcMar>
          </w:tcPr>
          <w:p>
            <w:pPr>
              <w:spacing w:after="0"/>
              <w:jc w:val="both"/>
            </w:pPr>
            <w:r>
              <w:rPr>
                <w:rFonts w:ascii="Palatino Linotype" w:cs="Palatino Linotype" w:eastAsia="Palatino Linotype" w:hAnsi="Palatino Linotype"/>
                <w:b w:val="false"/>
                <w:bCs w:val="false"/>
                <w:color w:val="333333"/>
                <w:sz w:val="20"/>
                <w:szCs w:val="20"/>
              </w:rPr>
              <w:t xml:space="preserve">Kumpulan aset visual final yang dapat disampling auditor</w:t>
            </w:r>
          </w:p>
        </w:tc>
      </w:tr>
    </w:tbl>
    <w:p>
      <w:pPr>
        <w:spacing w:after="200"/>
      </w:pPr>
      <w:r>
        <w:rPr>
          <w:rFonts w:ascii="Palatino Linotype" w:cs="Palatino Linotype" w:eastAsia="Palatino Linotype" w:hAnsi="Palatino Linotype"/>
          <w:sz w:val="22"/>
          <w:szCs w:val="22"/>
        </w:rPr>
        <w:t xml:space="preserve"/>
      </w:r>
    </w:p>
    <w:p>
      <w:pPr>
        <w:pBdr>
          <w:bottom w:val="single" w:color="CCCCCC" w:sz="4" w:space="2"/>
        </w:pBdr>
        <w:spacing w:after="200"/>
      </w:pPr>
      <w:r>
        <w:rPr>
          <w:rFonts w:ascii="Palatino Linotype" w:cs="Palatino Linotype" w:eastAsia="Palatino Linotype" w:hAnsi="Palatino Linotype"/>
          <w:sz w:val="22"/>
          <w:szCs w:val="22"/>
        </w:rPr>
        <w:t xml:space="preserve"/>
      </w:r>
    </w:p>
    <w:p>
      <w:pPr>
        <w:spacing w:after="80"/>
      </w:pPr>
      <w:r>
        <w:rPr>
          <w:rFonts w:ascii="Palatino Linotype" w:cs="Palatino Linotype" w:eastAsia="Palatino Linotype" w:hAnsi="Palatino Linotype"/>
          <w:sz w:val="22"/>
          <w:szCs w:val="22"/>
        </w:rPr>
        <w:t xml:space="preserve"/>
      </w:r>
    </w:p>
    <w:p>
      <w:pPr>
        <w:spacing w:after="160" w:line="340"/>
        <w:jc w:val="center"/>
      </w:pPr>
      <w:r>
        <w:rPr>
          <w:rFonts w:ascii="Palatino Linotype" w:cs="Palatino Linotype" w:eastAsia="Palatino Linotype" w:hAnsi="Palatino Linotype"/>
          <w:i/>
          <w:iCs/>
          <w:color w:val="555555"/>
          <w:sz w:val="22"/>
          <w:szCs w:val="22"/>
        </w:rPr>
        <w:t xml:space="preserve">Bab berikutnya membahas dokumen untuk Standar 3 (Rilis Berita dan Artikel) — termasuk template Arsip Naskah Berita, Daftar Narasumber, dan cara mengunduh serta menyimpan Laporan Trafik Website dari Google Analytics sebagai bukti SPMI.</w:t>
      </w:r>
    </w:p>
    <w:sectPr>
      <w:footerReference w:type="default" r:id="rId7"/>
      <w:pgSz w:w="9978" w:h="1417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72B" w:sz="4" w:space="4"/>
      </w:pBdr>
      <w:jc w:val="center"/>
    </w:pPr>
    <w:r>
      <w:rPr>
        <w:rFonts w:ascii="Palatino Linotype" w:cs="Palatino Linotype" w:eastAsia="Palatino Linotype" w:hAnsi="Palatino Linotype"/>
        <w:color w:val="888888"/>
        <w:sz w:val="18"/>
        <w:szCs w:val="18"/>
      </w:rPr>
      <w:t xml:space="preserve">Panduan Dokumen SPMI BMP — IAI STIBA Makassar    |    </w:t>
    </w:r>
    <w:r>
      <w:rPr>
        <w:rFonts w:ascii="Palatino Linotype" w:cs="Palatino Linotype" w:eastAsia="Palatino Linotype" w:hAnsi="Palatino Linotype"/>
        <w:color w:val="888888"/>
        <w:sz w:val="18"/>
        <w:szCs w:val="18"/>
      </w:rPr>
      <w:t xml:space="preserve">Halaman </w:t>
    </w:r>
    <w:r>
      <w:rPr>
        <w:rFonts w:ascii="Palatino Linotype" w:cs="Palatino Linotype" w:eastAsia="Palatino Linotype" w:hAnsi="Palatino Linotype"/>
        <w:b/>
        <w:bCs/>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Palatino Linotype" w:cs="Palatino Linotype" w:eastAsia="Palatino Linotype" w:hAnsi="Palatino Linotype"/>
      <w:b/>
      <w:bCs/>
      <w:color w:val="1B3A6B"/>
      <w:sz w:val="32"/>
      <w:szCs w:val="32"/>
    </w:rPr>
  </w:style>
  <w:style w:type="paragraph" w:styleId="Heading2">
    <w:name w:val="Heading 2"/>
    <w:basedOn w:val="Normal"/>
    <w:next w:val="Normal"/>
    <w:qFormat/>
    <w:pPr>
      <w:spacing w:after="140" w:before="320"/>
      <w:outlineLvl w:val="1"/>
    </w:pPr>
    <w:rPr>
      <w:rFonts w:ascii="Palatino Linotype" w:cs="Palatino Linotype" w:eastAsia="Palatino Linotype" w:hAnsi="Palatino Linotype"/>
      <w:b/>
      <w:bCs/>
      <w:color w:val="1B3A6B"/>
      <w:sz w:val="26"/>
      <w:szCs w:val="26"/>
    </w:rPr>
  </w:style>
  <w:style w:type="paragraph" w:styleId="Heading3">
    <w:name w:val="Heading 3"/>
    <w:basedOn w:val="Normal"/>
    <w:next w:val="Normal"/>
    <w:qFormat/>
    <w:pPr>
      <w:spacing w:after="100" w:before="240"/>
      <w:outlineLvl w:val="2"/>
    </w:pPr>
    <w:rPr>
      <w:rFonts w:ascii="Palatino Linotype" w:cs="Palatino Linotype" w:eastAsia="Palatino Linotype" w:hAnsi="Palatino Linotype"/>
      <w:b/>
      <w:bCs/>
      <w:color w:val="1B3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2026-05-13T03:09:35.810Z</dcterms:created>
  <dcterms:modified xsi:type="dcterms:W3CDTF">2026-05-13T03:09:35.823Z</dcterms:modified>
</cp:coreProperties>
</file>

<file path=docProps/custom.xml><?xml version="1.0" encoding="utf-8"?>
<Properties xmlns="http://schemas.openxmlformats.org/officeDocument/2006/custom-properties" xmlns:vt="http://schemas.openxmlformats.org/officeDocument/2006/docPropsVTypes"/>
</file>