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VI — DOKUMEN PODCAST DAN PRODUKSI VIDEO</w:t>
      </w:r>
    </w:p>
    <w:p>
      <w:pPr>
        <w:spacing w:after="160" w:line="340"/>
        <w:jc w:val="both"/>
      </w:pPr>
      <w:r>
        <w:rPr>
          <w:rFonts w:ascii="Palatino Linotype" w:cs="Palatino Linotype" w:eastAsia="Palatino Linotype" w:hAnsi="Palatino Linotype"/>
          <w:sz w:val="22"/>
          <w:szCs w:val="22"/>
        </w:rPr>
        <w:t xml:space="preserve">Bab ini membahas tiga dokumen yang membuktikan bahwa Program STIBA Podcast diproduksi secara terencana, terdokumentasi prosesnya, dan dapat diukur dampaknya. Podcast adalah salah satu proker yang paling mudah diverifikasi auditor karena hasilnya dapat langsung dibuka dan ditonton di YouTube — namun tanpa dokumen produksi yang rapi, proses di baliknya tidak terbukti memenuhi standar.</w:t>
      </w:r>
    </w:p>
    <w:p>
      <w:pPr>
        <w:spacing w:after="60"/>
      </w:pPr>
      <w:r>
        <w:rPr>
          <w:rFonts w:ascii="Palatino Linotype" w:cs="Palatino Linotype" w:eastAsia="Palatino Linotype" w:hAnsi="Palatino Linotype"/>
          <w:sz w:val="22"/>
          <w:szCs w:val="22"/>
        </w:rPr>
        <w:t xml:space="preserve"/>
      </w:r>
    </w:p>
    <w:p>
      <w:pPr>
        <w:pBdr>
          <w:bottom w:val="single" w:color="C9972B" w:sz="4" w:space="4"/>
        </w:pBdr>
        <w:spacing w:after="60" w:before="320"/>
      </w:pPr>
      <w:r>
        <w:rPr>
          <w:rFonts w:ascii="Palatino Linotype" w:cs="Palatino Linotype" w:eastAsia="Palatino Linotype" w:hAnsi="Palatino Linotype"/>
          <w:b/>
          <w:bCs/>
          <w:color w:val="C9972B"/>
          <w:sz w:val="26"/>
          <w:szCs w:val="26"/>
        </w:rPr>
        <w:t xml:space="preserve">Standar 4 — </w:t>
      </w:r>
      <w:r>
        <w:rPr>
          <w:rFonts w:ascii="Palatino Linotype" w:cs="Palatino Linotype" w:eastAsia="Palatino Linotype" w:hAnsi="Palatino Linotype"/>
          <w:b/>
          <w:bCs/>
          <w:color w:val="1B3A6B"/>
          <w:sz w:val="26"/>
          <w:szCs w:val="26"/>
        </w:rPr>
        <w:t xml:space="preserve">Program STIBA Podcast</w:t>
      </w:r>
    </w:p>
    <w:p>
      <w:pPr>
        <w:spacing w:after="180"/>
      </w:pPr>
      <w:r>
        <w:rPr>
          <w:rFonts w:ascii="Palatino Linotype" w:cs="Palatino Linotype" w:eastAsia="Palatino Linotype" w:hAnsi="Palatino Linotype"/>
          <w:b/>
          <w:bCs/>
          <w:color w:val="555555"/>
          <w:sz w:val="21"/>
          <w:szCs w:val="21"/>
        </w:rPr>
        <w:t xml:space="preserve">Indikator: </w:t>
      </w:r>
      <w:r>
        <w:rPr>
          <w:rFonts w:ascii="Palatino Linotype" w:cs="Palatino Linotype" w:eastAsia="Palatino Linotype" w:hAnsi="Palatino Linotype"/>
          <w:i/>
          <w:iCs/>
          <w:color w:val="555555"/>
          <w:sz w:val="21"/>
          <w:szCs w:val="21"/>
        </w:rPr>
        <w:t xml:space="preserve">Tersedianya 1 video podcast berkualitas tinggi (audio-visual jernih, narasumber kompeten) di kanal YouTube resmi — minimal 1 episode per bulan.</w:t>
      </w:r>
    </w:p>
    <w:p>
      <w:pPr>
        <w:spacing w:after="160" w:line="340"/>
        <w:jc w:val="both"/>
      </w:pPr>
      <w:r>
        <w:rPr>
          <w:rFonts w:ascii="Palatino Linotype" w:cs="Palatino Linotype" w:eastAsia="Palatino Linotype" w:hAnsi="Palatino Linotype"/>
          <w:sz w:val="22"/>
          <w:szCs w:val="22"/>
        </w:rPr>
        <w:t xml:space="preserve">Tiga dokumen yang membuktikan standar ini: Script/Naskah Podcast, Log Produksi Video, dan Laporan Statistik YouTube Analytics.</w:t>
      </w:r>
    </w:p>
    <w:p>
      <w:pPr>
        <w:spacing w:after="8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DOK-6.1 — Script / Naskah Podcast</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4 — membuktikan bahwa setiap episode diproduksi berdasarkan naskah yang terencana, bukan sekadar obrolan tidak terstruktur</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episode — diselesaikan minimal H-3 sebelum syuting</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Reporter / Produser Konten / 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Script adalah dokumen yang membuktikan </w:t>
      </w:r>
      <w:r>
        <w:rPr>
          <w:rFonts w:ascii="Palatino Linotype" w:cs="Palatino Linotype" w:eastAsia="Palatino Linotype" w:hAnsi="Palatino Linotype"/>
          <w:b/>
          <w:bCs/>
          <w:sz w:val="22"/>
          <w:szCs w:val="22"/>
        </w:rPr>
        <w:t xml:space="preserve">kesengajaan editorial</w:t>
      </w:r>
      <w:r>
        <w:rPr>
          <w:rFonts w:ascii="Palatino Linotype" w:cs="Palatino Linotype" w:eastAsia="Palatino Linotype" w:hAnsi="Palatino Linotype"/>
          <w:sz w:val="22"/>
          <w:szCs w:val="22"/>
        </w:rPr>
        <w:t xml:space="preserve"> — bahwa topik, pertanyaan, dan alur pembicaraan sudah dipikirkan matang sebelum kamera dinyalakan. Auditor yang memeriksa standar podcast akan mencari bukti bahwa episode yang tayang bukan hasil improvisasi, melainkan produk redaksional yang terencana.</w:t>
      </w:r>
    </w:p>
    <w:p>
      <w:pPr>
        <w:spacing w:after="160" w:line="340"/>
        <w:jc w:val="both"/>
      </w:pPr>
      <w:r>
        <w:rPr>
          <w:rFonts w:ascii="Palatino Linotype" w:cs="Palatino Linotype" w:eastAsia="Palatino Linotype" w:hAnsi="Palatino Linotype"/>
          <w:sz w:val="22"/>
          <w:szCs w:val="22"/>
        </w:rPr>
        <w:t xml:space="preserve">Script tidak harus berisi kata demi kata yang harus dibaca — </w:t>
      </w:r>
      <w:r>
        <w:rPr>
          <w:rFonts w:ascii="Palatino Linotype" w:cs="Palatino Linotype" w:eastAsia="Palatino Linotype" w:hAnsi="Palatino Linotype"/>
          <w:b/>
          <w:bCs/>
          <w:sz w:val="22"/>
          <w:szCs w:val="22"/>
        </w:rPr>
        <w:t xml:space="preserve">format yang paling baik adalah script berisi poin-poin kunci dan pertanyaan pemandu, bukan teks hafalan.</w:t>
      </w:r>
      <w:r>
        <w:rPr>
          <w:rFonts w:ascii="Palatino Linotype" w:cs="Palatino Linotype" w:eastAsia="Palatino Linotype" w:hAnsi="Palatino Linotype"/>
          <w:sz w:val="22"/>
          <w:szCs w:val="22"/>
        </w:rPr>
        <w:t xml:space="preserve"> Format ini membuat percakapan tetap natural sekaligus terarah.</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Script / Naskah Podcast</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SCRIPT / NASKAH PODCAST — STIBA PODCAST</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Episode ke-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Episode 12</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Judul Episode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Judul yang akan tampil di YouTube dan media sosial</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Tema Utama</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Topik besar yang dibahas dalam episode ini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Narasumber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lengkap + Jabatan / Gelar + Instansi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Host / Pemandu</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host yang membawakan episode ini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Target Durasi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±30 menit (intro 2' + pembahasan 24' + outro 2' + buffer)</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Target Audiens</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Siapa yang paling ingin dijangkau: mahasiswa baru, orang tua, masyarakat umum, dll.</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Pesan Utama Episode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Satu kalimat yang merangkum pesan terpenting episode ini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Syuting Rencana</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Disusun oleh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penulis script + tanggal penyelesaian</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Disetujui oleh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Kabag. BMP + tanggal persetujuan</w:t>
            </w:r>
          </w:p>
        </w:tc>
      </w:tr>
    </w:tbl>
    <w:p>
      <w:pPr>
        <w:spacing w:after="80"/>
      </w:pPr>
      <w:r>
        <w:rPr>
          <w:rFonts w:ascii="Palatino Linotype" w:cs="Palatino Linotype" w:eastAsia="Palatino Linotype" w:hAnsi="Palatino Linotype"/>
          <w:sz w:val="22"/>
          <w:szCs w:val="22"/>
        </w:rPr>
        <w:t xml:space="preserve"/>
      </w:r>
    </w:p>
    <w:p>
      <w:pPr>
        <w:spacing w:after="80" w:before="0"/>
      </w:pPr>
      <w:r>
        <w:rPr>
          <w:rFonts w:ascii="Palatino Linotype" w:cs="Palatino Linotype" w:eastAsia="Palatino Linotype" w:hAnsi="Palatino Linotype"/>
          <w:b/>
          <w:bCs/>
          <w:color w:val="1B3A6B"/>
          <w:sz w:val="22"/>
          <w:szCs w:val="22"/>
        </w:rPr>
        <w:t xml:space="preserve">Rundown dan Naskah per Segmen</w:t>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1200"/>
        <w:gridCol w:w="700"/>
        <w:gridCol w:w="2900"/>
        <w:gridCol w:w="2638"/>
      </w:tblGrid>
      <w:tr>
        <w:trPr>
          <w:tblHeader/>
        </w:trPr>
        <w:tc>
          <w:tcPr>
            <w:tcW w:type="dxa" w:w="380"/>
            <w:tcBorders>
              <w:top w:val="none"/>
              <w:left w:val="none"/>
              <w:bottom w:val="none"/>
              <w:right w:val="none"/>
            </w:tcBorders>
            <w:shd w:fill="1B3A6B" w:val="clear"/>
            <w:tcMar>
              <w:top w:type="dxa" w:w="80"/>
              <w:left w:type="dxa" w:w="80"/>
              <w:bottom w:type="dxa" w:w="80"/>
              <w:right w:type="dxa" w:w="60"/>
            </w:tcMar>
          </w:tcPr>
          <w:p>
            <w:pPr>
              <w:spacing w:after="0"/>
              <w:jc w:val="center"/>
            </w:pPr>
            <w:r>
              <w:rPr>
                <w:rFonts w:ascii="Palatino Linotype" w:cs="Palatino Linotype" w:eastAsia="Palatino Linotype" w:hAnsi="Palatino Linotype"/>
                <w:b/>
                <w:bCs/>
                <w:color w:val="FFFFFF"/>
                <w:sz w:val="18"/>
                <w:szCs w:val="18"/>
              </w:rPr>
              <w:t xml:space="preserve">No</w:t>
            </w:r>
          </w:p>
        </w:tc>
        <w:tc>
          <w:tcPr>
            <w:tcW w:type="dxa" w:w="1200"/>
            <w:tcBorders>
              <w:top w:val="none"/>
              <w:left w:val="none"/>
              <w:bottom w:val="none"/>
              <w:right w:val="none"/>
            </w:tcBorders>
            <w:shd w:fill="1B3A6B" w:val="clear"/>
            <w:tcMar>
              <w:top w:type="dxa" w:w="80"/>
              <w:left w:type="dxa" w:w="80"/>
              <w:bottom w:type="dxa" w:w="80"/>
              <w:right w:type="dxa" w:w="60"/>
            </w:tcMar>
          </w:tcPr>
          <w:p>
            <w:pPr>
              <w:spacing w:after="0"/>
              <w:jc w:val="center"/>
            </w:pPr>
            <w:r>
              <w:rPr>
                <w:rFonts w:ascii="Palatino Linotype" w:cs="Palatino Linotype" w:eastAsia="Palatino Linotype" w:hAnsi="Palatino Linotype"/>
                <w:b/>
                <w:bCs/>
                <w:color w:val="FFFFFF"/>
                <w:sz w:val="18"/>
                <w:szCs w:val="18"/>
              </w:rPr>
              <w:t xml:space="preserve">Segmen</w:t>
            </w:r>
          </w:p>
        </w:tc>
        <w:tc>
          <w:tcPr>
            <w:tcW w:type="dxa" w:w="700"/>
            <w:tcBorders>
              <w:top w:val="none"/>
              <w:left w:val="none"/>
              <w:bottom w:val="none"/>
              <w:right w:val="none"/>
            </w:tcBorders>
            <w:shd w:fill="1B3A6B" w:val="clear"/>
            <w:tcMar>
              <w:top w:type="dxa" w:w="80"/>
              <w:left w:type="dxa" w:w="80"/>
              <w:bottom w:type="dxa" w:w="80"/>
              <w:right w:type="dxa" w:w="60"/>
            </w:tcMar>
          </w:tcPr>
          <w:p>
            <w:pPr>
              <w:spacing w:after="0"/>
              <w:jc w:val="center"/>
            </w:pPr>
            <w:r>
              <w:rPr>
                <w:rFonts w:ascii="Palatino Linotype" w:cs="Palatino Linotype" w:eastAsia="Palatino Linotype" w:hAnsi="Palatino Linotype"/>
                <w:b/>
                <w:bCs/>
                <w:color w:val="FFFFFF"/>
                <w:sz w:val="18"/>
                <w:szCs w:val="18"/>
              </w:rPr>
              <w:t xml:space="preserve">Durasi</w:t>
            </w:r>
          </w:p>
        </w:tc>
        <w:tc>
          <w:tcPr>
            <w:tcW w:type="dxa" w:w="2900"/>
            <w:tcBorders>
              <w:top w:val="none"/>
              <w:left w:val="none"/>
              <w:bottom w:val="none"/>
              <w:right w:val="none"/>
            </w:tcBorders>
            <w:shd w:fill="1B3A6B" w:val="clear"/>
            <w:tcMar>
              <w:top w:type="dxa" w:w="80"/>
              <w:left w:type="dxa" w:w="80"/>
              <w:bottom w:type="dxa" w:w="80"/>
              <w:right w:type="dxa" w:w="60"/>
            </w:tcMar>
          </w:tcPr>
          <w:p>
            <w:pPr>
              <w:spacing w:after="0"/>
              <w:jc w:val="center"/>
            </w:pPr>
            <w:r>
              <w:rPr>
                <w:rFonts w:ascii="Palatino Linotype" w:cs="Palatino Linotype" w:eastAsia="Palatino Linotype" w:hAnsi="Palatino Linotype"/>
                <w:b/>
                <w:bCs/>
                <w:color w:val="FFFFFF"/>
                <w:sz w:val="18"/>
                <w:szCs w:val="18"/>
              </w:rPr>
              <w:t xml:space="preserve">Naskah / Poin Pembicaraan</w:t>
            </w:r>
          </w:p>
        </w:tc>
        <w:tc>
          <w:tcPr>
            <w:tcW w:type="dxa" w:w="2638"/>
            <w:tcBorders>
              <w:top w:val="none"/>
              <w:left w:val="none"/>
              <w:bottom w:val="none"/>
              <w:right w:val="none"/>
            </w:tcBorders>
            <w:shd w:fill="1B3A6B" w:val="clear"/>
            <w:tcMar>
              <w:top w:type="dxa" w:w="80"/>
              <w:left w:type="dxa" w:w="80"/>
              <w:bottom w:type="dxa" w:w="80"/>
              <w:right w:type="dxa" w:w="60"/>
            </w:tcMar>
          </w:tcPr>
          <w:p>
            <w:pPr>
              <w:spacing w:after="0"/>
              <w:jc w:val="center"/>
            </w:pPr>
            <w:r>
              <w:rPr>
                <w:rFonts w:ascii="Palatino Linotype" w:cs="Palatino Linotype" w:eastAsia="Palatino Linotype" w:hAnsi="Palatino Linotype"/>
                <w:b/>
                <w:bCs/>
                <w:color w:val="FFFFFF"/>
                <w:sz w:val="18"/>
                <w:szCs w:val="18"/>
              </w:rPr>
              <w:t xml:space="preserve">Keterangan Produksi</w:t>
            </w:r>
          </w:p>
        </w:tc>
      </w:tr>
      <w:tr>
        <w:tc>
          <w:tcPr>
            <w:tcW w:type="dxa" w:w="38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1</w:t>
            </w:r>
          </w:p>
        </w:tc>
        <w:tc>
          <w:tcPr>
            <w:tcW w:type="dxa" w:w="1200"/>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INTRO / OPENING</w:t>
            </w:r>
          </w:p>
        </w:tc>
        <w:tc>
          <w:tcPr>
            <w:tcW w:type="dxa" w:w="70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±2 mnt</w:t>
            </w:r>
          </w:p>
        </w:tc>
        <w:tc>
          <w:tcPr>
            <w:tcW w:type="dxa" w:w="2900"/>
            <w:tcBorders>
              <w:top w:val="none"/>
              <w:left w:val="none"/>
              <w:bottom w:val="none"/>
              <w:right w:val="none"/>
            </w:tcBorders>
            <w:shd w:fill="E8EDF5"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[Naskah pembuka host — perkenalkan diri, sambut penonton, sebutkan episode ke-berapa]
Contoh: "Assalamu'alaikum warahmatullahi wabarakatuh. Selamat datang kembali di STIBA Podcast, podcast resmi IAI STIBA Makassar. Saya [Nama Host], dan hari ini kita hadir dengan episode [nomor] bertema [tema]."</w:t>
            </w:r>
          </w:p>
        </w:tc>
        <w:tc>
          <w:tcPr>
            <w:tcW w:type="dxa" w:w="2638"/>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B-roll: tampilan studio. Musik intro BMP fade out. Logo STIBA muncul di layar.</w:t>
            </w:r>
          </w:p>
        </w:tc>
      </w:tr>
      <w:tr>
        <w:tc>
          <w:tcPr>
            <w:tcW w:type="dxa" w:w="380"/>
            <w:tcBorders>
              <w:top w:val="none"/>
              <w:left w:val="none"/>
              <w:bottom w:val="none"/>
              <w:right w:val="none"/>
            </w:tcBorders>
            <w:shd w:fill="FFFFFF"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2</w:t>
            </w:r>
          </w:p>
        </w:tc>
        <w:tc>
          <w:tcPr>
            <w:tcW w:type="dxa" w:w="1200"/>
            <w:tcBorders>
              <w:top w:val="none"/>
              <w:left w:val="none"/>
              <w:bottom w:val="none"/>
              <w:right w:val="none"/>
            </w:tcBorders>
            <w:shd w:fill="FFFFFF"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PERKENALAN NARASUMBER</w:t>
            </w:r>
          </w:p>
        </w:tc>
        <w:tc>
          <w:tcPr>
            <w:tcW w:type="dxa" w:w="700"/>
            <w:tcBorders>
              <w:top w:val="none"/>
              <w:left w:val="none"/>
              <w:bottom w:val="none"/>
              <w:right w:val="none"/>
            </w:tcBorders>
            <w:shd w:fill="FFFFFF"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±2 mnt</w:t>
            </w:r>
          </w:p>
        </w:tc>
        <w:tc>
          <w:tcPr>
            <w:tcW w:type="dxa" w:w="2900"/>
            <w:tcBorders>
              <w:top w:val="none"/>
              <w:left w:val="none"/>
              <w:bottom w:val="none"/>
              <w:right w:val="none"/>
            </w:tcBorders>
            <w:shd w:fill="FFFFFF"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[Host memperkenalkan narasumber: nama lengkap, jabatan, latar belakang relevan]
[Narasumber memberikan salam dan sambutan singkat]</w:t>
            </w:r>
          </w:p>
        </w:tc>
        <w:tc>
          <w:tcPr>
            <w:tcW w:type="dxa" w:w="2638"/>
            <w:tcBorders>
              <w:top w:val="none"/>
              <w:left w:val="none"/>
              <w:bottom w:val="none"/>
              <w:right w:val="none"/>
            </w:tcBorders>
            <w:shd w:fill="FFFFFF"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Shot: two-shot host + narasumber. Tampilkan nama dan jabatan narasumber sebagai lower-third.</w:t>
            </w:r>
          </w:p>
        </w:tc>
      </w:tr>
      <w:tr>
        <w:tc>
          <w:tcPr>
            <w:tcW w:type="dxa" w:w="38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3</w:t>
            </w:r>
          </w:p>
        </w:tc>
        <w:tc>
          <w:tcPr>
            <w:tcW w:type="dxa" w:w="1200"/>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PEMBAHASAN UTAMA — Bagian 1</w:t>
            </w:r>
          </w:p>
        </w:tc>
        <w:tc>
          <w:tcPr>
            <w:tcW w:type="dxa" w:w="70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±10 mnt</w:t>
            </w:r>
          </w:p>
        </w:tc>
        <w:tc>
          <w:tcPr>
            <w:tcW w:type="dxa" w:w="2900"/>
            <w:tcBorders>
              <w:top w:val="none"/>
              <w:left w:val="none"/>
              <w:bottom w:val="none"/>
              <w:right w:val="none"/>
            </w:tcBorders>
            <w:shd w:fill="E8EDF5"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Pertanyaan 1: [Tulis pertanyaan lengkap]
Jawaban yang diharapkan: [Poin-poin kunci yang ingin dijawab narasumber]
Pertanyaan 2: [Tulis pertanyaan lengkap]
Jawaban yang diharapkan: [Poin-poin kunci]</w:t>
            </w:r>
          </w:p>
        </w:tc>
        <w:tc>
          <w:tcPr>
            <w:tcW w:type="dxa" w:w="2638"/>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Rekam audio dengan mic lapel. Pastikan tidak ada noise. Kamera 2 on narasumber saat berbicara.</w:t>
            </w:r>
          </w:p>
        </w:tc>
      </w:tr>
      <w:tr>
        <w:tc>
          <w:tcPr>
            <w:tcW w:type="dxa" w:w="380"/>
            <w:tcBorders>
              <w:top w:val="none"/>
              <w:left w:val="none"/>
              <w:bottom w:val="none"/>
              <w:right w:val="none"/>
            </w:tcBorders>
            <w:shd w:fill="FFFFFF"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4</w:t>
            </w:r>
          </w:p>
        </w:tc>
        <w:tc>
          <w:tcPr>
            <w:tcW w:type="dxa" w:w="1200"/>
            <w:tcBorders>
              <w:top w:val="none"/>
              <w:left w:val="none"/>
              <w:bottom w:val="none"/>
              <w:right w:val="none"/>
            </w:tcBorders>
            <w:shd w:fill="FFFFFF"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PEMBAHASAN UTAMA — Bagian 2</w:t>
            </w:r>
          </w:p>
        </w:tc>
        <w:tc>
          <w:tcPr>
            <w:tcW w:type="dxa" w:w="700"/>
            <w:tcBorders>
              <w:top w:val="none"/>
              <w:left w:val="none"/>
              <w:bottom w:val="none"/>
              <w:right w:val="none"/>
            </w:tcBorders>
            <w:shd w:fill="FFFFFF"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±10 mnt</w:t>
            </w:r>
          </w:p>
        </w:tc>
        <w:tc>
          <w:tcPr>
            <w:tcW w:type="dxa" w:w="2900"/>
            <w:tcBorders>
              <w:top w:val="none"/>
              <w:left w:val="none"/>
              <w:bottom w:val="none"/>
              <w:right w:val="none"/>
            </w:tcBorders>
            <w:shd w:fill="FFFFFF"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Pertanyaan 3: [Tulis pertanyaan lengkap]
Jawaban yang diharapkan: [Poin-poin kunci]
Pertanyaan 4: [Tulis pertanyaan lengkap]
Jawaban yang diharapkan: [Poin-poin kunci]</w:t>
            </w:r>
          </w:p>
        </w:tc>
        <w:tc>
          <w:tcPr>
            <w:tcW w:type="dxa" w:w="2638"/>
            <w:tcBorders>
              <w:top w:val="none"/>
              <w:left w:val="none"/>
              <w:bottom w:val="none"/>
              <w:right w:val="none"/>
            </w:tcBorders>
            <w:shd w:fill="FFFFFF"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Sisipkan B-roll jika narasumber menyebut lokasi atau kegiatan tertentu.</w:t>
            </w:r>
          </w:p>
        </w:tc>
      </w:tr>
      <w:tr>
        <w:tc>
          <w:tcPr>
            <w:tcW w:type="dxa" w:w="38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5</w:t>
            </w:r>
          </w:p>
        </w:tc>
        <w:tc>
          <w:tcPr>
            <w:tcW w:type="dxa" w:w="1200"/>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TANYA JAWAB / IMPROVISASI</w:t>
            </w:r>
          </w:p>
        </w:tc>
        <w:tc>
          <w:tcPr>
            <w:tcW w:type="dxa" w:w="70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±5 mnt</w:t>
            </w:r>
          </w:p>
        </w:tc>
        <w:tc>
          <w:tcPr>
            <w:tcW w:type="dxa" w:w="2900"/>
            <w:tcBorders>
              <w:top w:val="none"/>
              <w:left w:val="none"/>
              <w:bottom w:val="none"/>
              <w:right w:val="none"/>
            </w:tcBorders>
            <w:shd w:fill="E8EDF5"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[Pertanyaan tambahan jika ada hal menarik yang muncul dari jawaban sebelumnya]
[Narasumber boleh berbicara lebih bebas di segmen ini]</w:t>
            </w:r>
          </w:p>
        </w:tc>
        <w:tc>
          <w:tcPr>
            <w:tcW w:type="dxa" w:w="2638"/>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Kamera 1 on host. Rekam reaksi host saat mendengar jawaban narasumber — berguna untuk editing.</w:t>
            </w:r>
          </w:p>
        </w:tc>
      </w:tr>
      <w:tr>
        <w:tc>
          <w:tcPr>
            <w:tcW w:type="dxa" w:w="380"/>
            <w:tcBorders>
              <w:top w:val="none"/>
              <w:left w:val="none"/>
              <w:bottom w:val="none"/>
              <w:right w:val="none"/>
            </w:tcBorders>
            <w:shd w:fill="FFFFFF"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6</w:t>
            </w:r>
          </w:p>
        </w:tc>
        <w:tc>
          <w:tcPr>
            <w:tcW w:type="dxa" w:w="1200"/>
            <w:tcBorders>
              <w:top w:val="none"/>
              <w:left w:val="none"/>
              <w:bottom w:val="none"/>
              <w:right w:val="none"/>
            </w:tcBorders>
            <w:shd w:fill="FFFFFF"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PESAN PENUTUP NARASUMBER</w:t>
            </w:r>
          </w:p>
        </w:tc>
        <w:tc>
          <w:tcPr>
            <w:tcW w:type="dxa" w:w="700"/>
            <w:tcBorders>
              <w:top w:val="none"/>
              <w:left w:val="none"/>
              <w:bottom w:val="none"/>
              <w:right w:val="none"/>
            </w:tcBorders>
            <w:shd w:fill="FFFFFF"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±2 mnt</w:t>
            </w:r>
          </w:p>
        </w:tc>
        <w:tc>
          <w:tcPr>
            <w:tcW w:type="dxa" w:w="2900"/>
            <w:tcBorders>
              <w:top w:val="none"/>
              <w:left w:val="none"/>
              <w:bottom w:val="none"/>
              <w:right w:val="none"/>
            </w:tcBorders>
            <w:shd w:fill="FFFFFF"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[Narasumber menyampaikan pesan terakhir, nasihat, atau motivasi kepada penonton]</w:t>
            </w:r>
          </w:p>
        </w:tc>
        <w:tc>
          <w:tcPr>
            <w:tcW w:type="dxa" w:w="2638"/>
            <w:tcBorders>
              <w:top w:val="none"/>
              <w:left w:val="none"/>
              <w:bottom w:val="none"/>
              <w:right w:val="none"/>
            </w:tcBorders>
            <w:shd w:fill="FFFFFF"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Shot: close-up narasumber. Tampilkan nama kembali sebagai lower-third.</w:t>
            </w:r>
          </w:p>
        </w:tc>
      </w:tr>
      <w:tr>
        <w:tc>
          <w:tcPr>
            <w:tcW w:type="dxa" w:w="38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1B3A6B"/>
                <w:sz w:val="19"/>
                <w:szCs w:val="19"/>
              </w:rPr>
              <w:t xml:space="preserve">7</w:t>
            </w:r>
          </w:p>
        </w:tc>
        <w:tc>
          <w:tcPr>
            <w:tcW w:type="dxa" w:w="1200"/>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b/>
                <w:bCs/>
                <w:color w:val="222222"/>
                <w:sz w:val="19"/>
                <w:szCs w:val="19"/>
              </w:rPr>
              <w:t xml:space="preserve">OUTRO / CLOSING</w:t>
            </w:r>
          </w:p>
        </w:tc>
        <w:tc>
          <w:tcPr>
            <w:tcW w:type="dxa" w:w="700"/>
            <w:tcBorders>
              <w:top w:val="none"/>
              <w:left w:val="none"/>
              <w:bottom w:val="none"/>
              <w:right w:val="none"/>
            </w:tcBorders>
            <w:shd w:fill="E8EDF5" w:val="clear"/>
            <w:tcMar>
              <w:top w:type="dxa" w:w="70"/>
              <w:left w:type="dxa" w:w="80"/>
              <w:bottom w:type="dxa" w:w="70"/>
              <w:right w:type="dxa" w:w="60"/>
            </w:tcMar>
          </w:tcPr>
          <w:p>
            <w:pPr>
              <w:spacing w:after="0"/>
              <w:jc w:val="center"/>
            </w:pPr>
            <w:r>
              <w:rPr>
                <w:rFonts w:ascii="Palatino Linotype" w:cs="Palatino Linotype" w:eastAsia="Palatino Linotype" w:hAnsi="Palatino Linotype"/>
                <w:color w:val="555555"/>
                <w:sz w:val="19"/>
                <w:szCs w:val="19"/>
              </w:rPr>
              <w:t xml:space="preserve">±2 mnt</w:t>
            </w:r>
          </w:p>
        </w:tc>
        <w:tc>
          <w:tcPr>
            <w:tcW w:type="dxa" w:w="2900"/>
            <w:tcBorders>
              <w:top w:val="none"/>
              <w:left w:val="none"/>
              <w:bottom w:val="none"/>
              <w:right w:val="none"/>
            </w:tcBorders>
            <w:shd w:fill="E8EDF5" w:val="clear"/>
            <w:tcMar>
              <w:top w:type="dxa" w:w="70"/>
              <w:left w:type="dxa" w:w="80"/>
              <w:bottom w:type="dxa" w:w="70"/>
              <w:right w:type="dxa" w:w="60"/>
            </w:tcMar>
          </w:tcPr>
          <w:p>
            <w:pPr>
              <w:spacing w:after="0"/>
              <w:jc w:val="both"/>
            </w:pPr>
            <w:r>
              <w:rPr>
                <w:rFonts w:ascii="Palatino Linotype" w:cs="Palatino Linotype" w:eastAsia="Palatino Linotype" w:hAnsi="Palatino Linotype"/>
                <w:color w:val="333333"/>
                <w:sz w:val="19"/>
                <w:szCs w:val="19"/>
              </w:rPr>
              <w:t xml:space="preserve">[Host menutup episode: ucapan terima kasih, ajakan subscribe/like/komen, preview episode berikutnya]
Contoh: "Jazakallahu khairan kepada [Narasumber] atas ilmu yang telah dibagikan. Jangan lupa like, subscribe, dan aktifkan notifikasi. Sampai jumpa di episode berikutnya, Assalamu'alaikum."</w:t>
            </w:r>
          </w:p>
        </w:tc>
        <w:tc>
          <w:tcPr>
            <w:tcW w:type="dxa" w:w="2638"/>
            <w:tcBorders>
              <w:top w:val="none"/>
              <w:left w:val="none"/>
              <w:bottom w:val="none"/>
              <w:right w:val="none"/>
            </w:tcBorders>
            <w:shd w:fill="E8EDF5" w:val="clear"/>
            <w:tcMar>
              <w:top w:type="dxa" w:w="70"/>
              <w:left w:type="dxa" w:w="80"/>
              <w:bottom w:type="dxa" w:w="70"/>
              <w:right w:type="dxa" w:w="60"/>
            </w:tcMar>
          </w:tcPr>
          <w:p>
            <w:pPr>
              <w:spacing w:after="0"/>
            </w:pPr>
            <w:r>
              <w:rPr>
                <w:rFonts w:ascii="Palatino Linotype" w:cs="Palatino Linotype" w:eastAsia="Palatino Linotype" w:hAnsi="Palatino Linotype"/>
                <w:i/>
                <w:iCs/>
                <w:color w:val="666666"/>
                <w:sz w:val="18"/>
                <w:szCs w:val="18"/>
              </w:rPr>
              <w:t xml:space="preserve">Musik outro BMP masuk. Tampilkan credit dan sosial media STIBA. End card YouTube.</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60"/>
            </w:pPr>
            <w:r>
              <w:rPr>
                <w:rFonts w:ascii="Palatino Linotype" w:cs="Palatino Linotype" w:eastAsia="Palatino Linotype" w:hAnsi="Palatino Linotype"/>
                <w:i/>
                <w:iCs/>
                <w:color w:val="555555"/>
                <w:sz w:val="19"/>
                <w:szCs w:val="19"/>
              </w:rPr>
              <w:t xml:space="preserve">Daftar referensi / bahan bacaan yang disiapkan untuk narasumber sebelum syuting (opsional, lampirkan jika ada):</w:t>
            </w:r>
          </w:p>
          <w:p>
            <w:pPr>
              <w:spacing w:after="0"/>
            </w:pPr>
            <w:r>
              <w:rPr>
                <w:rFonts w:ascii="Palatino Linotype" w:cs="Palatino Linotype" w:eastAsia="Palatino Linotype" w:hAnsi="Palatino Linotype"/>
                <w:color w:val="666666"/>
                <w:sz w:val="20"/>
                <w:szCs w:val="20"/>
              </w:rPr>
              <w:t xml:space="preserve">1. _______________________   2. _______________________   3. 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diselesaikan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Paling lambat H-3 sebelum syuting — memberi waktu cukup bagi narasumber untuk membaca dan mempersiapkan diri jika diperlukan.</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Naskah/Poin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Untuk segmen pembahasan utama, tulis pertanyaan lengkap yang akan diajukan host. Tambahkan poin-poin jawaban yang diharapkan sebagai panduan host jika pembicaraan melebar.</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Keterangan Produksi</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instruksi teknis untuk kameraman dan editor: kapan B-roll masuk, kapan lower-third muncul, efek transisi apa yang diinginkan.</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Revisi script</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Jika ada perubahan topik atau pertanyaan setelah syuting, catat perubahan itu di versi akhir script dengan catatan: "[Diubah saat syuting — pertanyaan ini direspons dengan...]"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Script-Podcast_BMP_Ep[Nomor]_[Bulan]-[Tahun].docx — contoh: Script-Podcast_BMP_Ep12_September-2026.docx</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Standar-4-Podcast &gt; [Tahun] &gt; Ep[Nomor] &gt; Script</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DOK-6.2 — Log Produksi Video</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4 — membuktikan bahwa syuting dilaksanakan dengan personel, peralatan, dan waktu yang terencana</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episode — diisi pada hari syuting dan dilengkapi setelah editing selesai</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Kameraman / Produser / 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Log Produksi adalah rekam jejak operasional satu episode podcast — dari setup kamera hingga upload ke YouTube. Dokumen ini menjawab pertanyaan teknis auditor seperti: </w:t>
      </w:r>
      <w:r>
        <w:rPr>
          <w:rFonts w:ascii="Palatino Linotype" w:cs="Palatino Linotype" w:eastAsia="Palatino Linotype" w:hAnsi="Palatino Linotype"/>
          <w:b/>
          <w:bCs/>
          <w:sz w:val="22"/>
          <w:szCs w:val="22"/>
        </w:rPr>
        <w:t xml:space="preserve">"Peralatan apa yang digunakan? Apakah memenuhi standar kualitas audio-visual? Siapa yang bertanggung jawab?"</w:t>
      </w:r>
      <w:r>
        <w:rPr>
          <w:rFonts w:ascii="Palatino Linotype" w:cs="Palatino Linotype" w:eastAsia="Palatino Linotype" w:hAnsi="Palatino Linotype"/>
          <w:sz w:val="22"/>
          <w:szCs w:val="22"/>
        </w:rPr>
        <w:t xml:space="preserve"> Tanpa log produksi, klaim bahwa podcast diproduksi dengan standar tinggi hanya bersifat pernyataan tanpa bukti.</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Log Produksi Video</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LOG PRODUKSI VIDEO — STIBA PODCAST</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Episode ke-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Episode 12</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Judul Episode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Tema / Topik</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Narasumber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 Jabatan</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Host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Kameraman / Operator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Editor Video</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Lokasi Syuting</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Studio BMP / Ruang [X] / Lokasi luar</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Syuting</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Waktu Mulai Syuting</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09.00 WITA</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Waktu Selesai Syuting</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11.30 WITA (termasuk setup dan packing)</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Durasi Video Final</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±30 menit setelah editing</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Upload ke YouTube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URL Video YouTube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https://youtube.com/watch?v=...</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Ditayangkan (Publish)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Bisa berbeda dengan upload jika dijadwalkan</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Peralatan yang Digunakan</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Kamera Sony A7III, Mic Rode NT-USB, Lighting LED Panel</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Kendala Produksi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Tulis jika ada — audio kurang jernih, baterai habis, dll. Jika tidak ada: "Tidak ada kendala"</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Catatan Editor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Hal penting yang perlu diketahui oleh pengarsip</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0"/>
        <w:gridCol w:w="4018"/>
      </w:tblGrid>
      <w:tr>
        <w:tc>
          <w:tcPr>
            <w:tcW w:type="dxa" w:w="3800"/>
            <w:tcBorders>
              <w:top w:val="none"/>
              <w:left w:val="none"/>
              <w:bottom w:val="none"/>
              <w:right w:val="none"/>
            </w:tcBorders>
            <w:shd w:fill="E8EDF5" w:val="clear"/>
            <w:tcMar>
              <w:top w:type="dxa" w:w="80"/>
              <w:left w:type="dxa" w:w="120"/>
              <w:bottom w:type="dxa" w:w="80"/>
              <w:right w:type="dxa" w:w="80"/>
            </w:tcMar>
          </w:tcPr>
          <w:p>
            <w:pPr>
              <w:spacing w:after="120"/>
            </w:pPr>
            <w:r>
              <w:rPr>
                <w:rFonts w:ascii="Palatino Linotype" w:cs="Palatino Linotype" w:eastAsia="Palatino Linotype" w:hAnsi="Palatino Linotype"/>
                <w:color w:val="444444"/>
                <w:sz w:val="20"/>
                <w:szCs w:val="20"/>
              </w:rPr>
              <w:t xml:space="preserve">Diserahkan oleh Produser:</w:t>
            </w:r>
          </w:p>
          <w:p>
            <w:pPr>
              <w:spacing w:after="0"/>
            </w:pPr>
            <w:r>
              <w:rPr>
                <w:rFonts w:ascii="Palatino Linotype" w:cs="Palatino Linotype" w:eastAsia="Palatino Linotype" w:hAnsi="Palatino Linotype"/>
                <w:color w:val="888888"/>
                <w:sz w:val="20"/>
                <w:szCs w:val="20"/>
              </w:rPr>
              <w:t xml:space="preserve">_________________________ (tanda tangan)</w:t>
            </w:r>
          </w:p>
        </w:tc>
        <w:tc>
          <w:tcPr>
            <w:tcW w:type="dxa" w:w="4018"/>
            <w:tcBorders>
              <w:top w:val="none"/>
              <w:left w:val="none"/>
              <w:bottom w:val="none"/>
              <w:right w:val="none"/>
            </w:tcBorders>
            <w:shd w:fill="E8EDF5" w:val="clear"/>
            <w:tcMar>
              <w:top w:type="dxa" w:w="80"/>
              <w:left w:type="dxa" w:w="120"/>
              <w:bottom w:type="dxa" w:w="80"/>
              <w:right w:type="dxa" w:w="80"/>
            </w:tcMar>
          </w:tcPr>
          <w:p>
            <w:pPr>
              <w:spacing w:after="120"/>
            </w:pPr>
            <w:r>
              <w:rPr>
                <w:rFonts w:ascii="Palatino Linotype" w:cs="Palatino Linotype" w:eastAsia="Palatino Linotype" w:hAnsi="Palatino Linotype"/>
                <w:color w:val="444444"/>
                <w:sz w:val="20"/>
                <w:szCs w:val="20"/>
              </w:rPr>
              <w:t xml:space="preserve">Diverifikasi oleh Kabag. BMP:</w:t>
            </w:r>
          </w:p>
          <w:p>
            <w:pPr>
              <w:spacing w:after="0"/>
            </w:pPr>
            <w:r>
              <w:rPr>
                <w:rFonts w:ascii="Palatino Linotype" w:cs="Palatino Linotype" w:eastAsia="Palatino Linotype" w:hAnsi="Palatino Linotype"/>
                <w:color w:val="888888"/>
                <w:sz w:val="20"/>
                <w:szCs w:val="20"/>
              </w:rPr>
              <w:t xml:space="preserve">_________________________ (tanda tangan)</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diisi</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Mulai diisi pada hari syuting (baris waktu, peralatan, personel). Dilengkapi setelah editing selesai (durasi final, URL YouTube, tanggal tayang).</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Peralatan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merek dan model jika memungkinkan — ini membuktikan kualitas teknis produksi. Contoh: "Kamera: Sony ZV-E10, Mic: Rode Wireless GO II, Tripod: Joby GorillaPod"</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Kendala</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Jangan dikosongkan jika ada kendala. Mencatat kendala secara jujur justru menunjukkan profesionalisme. Tulis juga solusi yang diambil.</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File video mentah (raw footage)</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Simpan di server/HDD eksternal BMP. Tidak perlu di folder SPMI — terlalu besar. Cukup catat lokasinya di kolom Catatan Editor.</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Log-Produksi_BMP_Ep[Nomor]_[Bulan]-[Tahun].pdf — contoh: Log-Produksi_BMP_Ep12_September-2026.pdf</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Standar-4-Podcast &gt; [Tahun] &gt; Ep[Nomor] &gt; Log-Produksi</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DOK-6.3 — Laporan Statistik YouTube Analytics</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4 — membuktikan bahwa episode yang tayang benar-benar ditonton publik dan memiliki engagement yang terukur</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episode — diambil 30 hari setelah episode ditayangkan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Kabag. BMP / Admin Platform</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Laporan YouTube Analytics adalah bukti eksternal dan objektif yang paling kuat untuk Standar 4. </w:t>
      </w:r>
      <w:r>
        <w:rPr>
          <w:rFonts w:ascii="Palatino Linotype" w:cs="Palatino Linotype" w:eastAsia="Palatino Linotype" w:hAnsi="Palatino Linotype"/>
          <w:b/>
          <w:bCs/>
          <w:sz w:val="22"/>
          <w:szCs w:val="22"/>
        </w:rPr>
        <w:t xml:space="preserve">Indikator yang diminta PPM mencakup Views dan Watch Time — keduanya langsung tersedia di YouTube Studio tanpa perlu dihitung manual.</w:t>
      </w:r>
      <w:r>
        <w:rPr>
          <w:rFonts w:ascii="Palatino Linotype" w:cs="Palatino Linotype" w:eastAsia="Palatino Linotype" w:hAnsi="Palatino Linotype"/>
          <w:sz w:val="22"/>
          <w:szCs w:val="22"/>
        </w:rPr>
        <w:t xml:space="preserve"> Dokumen ini membuktikan bahwa podcast STIBA bukan hanya ada di YouTube, tetapi benar-benar ditonton dan memberikan dampak.</w:t>
      </w:r>
    </w:p>
    <w:p>
      <w:pPr>
        <w:spacing w:after="4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Waktu pengambilan data yang ideal: </w:t>
      </w:r>
      <w:r>
        <w:rPr>
          <w:rFonts w:ascii="Palatino Linotype" w:cs="Palatino Linotype" w:eastAsia="Palatino Linotype" w:hAnsi="Palatino Linotype"/>
          <w:b/>
          <w:bCs/>
          <w:sz w:val="22"/>
          <w:szCs w:val="22"/>
        </w:rPr>
        <w:t xml:space="preserve">30 hari setelah episode tayang.</w:t>
      </w:r>
      <w:r>
        <w:rPr>
          <w:rFonts w:ascii="Palatino Linotype" w:cs="Palatino Linotype" w:eastAsia="Palatino Linotype" w:hAnsi="Palatino Linotype"/>
          <w:sz w:val="22"/>
          <w:szCs w:val="22"/>
        </w:rPr>
        <w:t xml:space="preserve"> Ini memberi waktu yang cukup bagi algoritma YouTube untuk mendistribusikan video kepada penonton yang relevan, sebelum pertumbuhan views melambat.</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Mengambil Data dari YouTube Studio</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2000"/>
        <w:gridCol w:w="5438"/>
      </w:tblGrid>
      <w:tr>
        <w:trPr>
          <w:tblHeader/>
        </w:trPr>
        <w:tc>
          <w:tcPr>
            <w:tcW w:type="dxa" w:w="38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Langkah</w:t>
            </w:r>
          </w:p>
        </w:tc>
        <w:tc>
          <w:tcPr>
            <w:tcW w:type="dxa" w:w="2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Menu YouTube Studio</w:t>
            </w:r>
          </w:p>
        </w:tc>
        <w:tc>
          <w:tcPr>
            <w:tcW w:type="dxa" w:w="543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Yang Dilakukan</w:t>
            </w:r>
          </w:p>
        </w:tc>
      </w:tr>
      <w:tr>
        <w:tc>
          <w:tcPr>
            <w:tcW w:type="dxa" w:w="38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studio.youtube.com</w:t>
            </w:r>
          </w:p>
        </w:tc>
        <w:tc>
          <w:tcPr>
            <w:tcW w:type="dxa" w:w="543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Login dengan akun YouTube resmi kanal STIBA</w:t>
            </w:r>
          </w:p>
        </w:tc>
      </w:tr>
      <w:tr>
        <w:tc>
          <w:tcPr>
            <w:tcW w:type="dxa" w:w="38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2</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Menu Konten &gt; pilih video episode ini</w:t>
            </w:r>
          </w:p>
        </w:tc>
        <w:tc>
          <w:tcPr>
            <w:tcW w:type="dxa" w:w="543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Klik judul video untuk membuka halaman analitik video tersebut</w:t>
            </w:r>
          </w:p>
        </w:tc>
      </w:tr>
      <w:tr>
        <w:tc>
          <w:tcPr>
            <w:tcW w:type="dxa" w:w="38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3</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Tab Analitik &gt; Ikhtisar</w:t>
            </w:r>
          </w:p>
        </w:tc>
        <w:tc>
          <w:tcPr>
            <w:tcW w:type="dxa" w:w="543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Lihat Views, Watch Time, dan Average View Duration untuk video ini</w:t>
            </w:r>
          </w:p>
        </w:tc>
      </w:tr>
      <w:tr>
        <w:tc>
          <w:tcPr>
            <w:tcW w:type="dxa" w:w="38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4</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Tab Analitik &gt; Keterlibatan</w:t>
            </w:r>
          </w:p>
        </w:tc>
        <w:tc>
          <w:tcPr>
            <w:tcW w:type="dxa" w:w="543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Lihat Audience Retention graph — unduh jika tersedia</w:t>
            </w:r>
          </w:p>
        </w:tc>
      </w:tr>
      <w:tr>
        <w:tc>
          <w:tcPr>
            <w:tcW w:type="dxa" w:w="38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5</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Tab Analitik &gt; Jangkauan</w:t>
            </w:r>
          </w:p>
        </w:tc>
        <w:tc>
          <w:tcPr>
            <w:tcW w:type="dxa" w:w="543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Lihat Impressions dan CTR — sumber traffic masuk ke mana</w:t>
            </w:r>
          </w:p>
        </w:tc>
      </w:tr>
      <w:tr>
        <w:tc>
          <w:tcPr>
            <w:tcW w:type="dxa" w:w="38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6</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Ekspor data</w:t>
            </w:r>
          </w:p>
        </w:tc>
        <w:tc>
          <w:tcPr>
            <w:tcW w:type="dxa" w:w="543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Klik ikon Ekspor (pojok kanan atas tab Analitik) → unduh sebagai spreadsheet. Simpan bersama laporan ringkasan.</w:t>
            </w:r>
          </w:p>
        </w:tc>
      </w:tr>
    </w:tbl>
    <w:p>
      <w:pPr>
        <w:spacing w:after="8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Laporan Statistik YouTube Analytics</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LAPORAN STATISTIK YOUTUBE ANALYTICS</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Episode ke-</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Judul Video</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URL Video</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https://youtube.com/watch?v=...</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Tayang</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Pengambilan Data</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Diambil 30 hari setelah tayang: _______________</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Disusun oleh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1300"/>
        <w:gridCol w:w="1300"/>
        <w:gridCol w:w="1300"/>
        <w:gridCol w:w="1918"/>
      </w:tblGrid>
      <w:tr>
        <w:trPr>
          <w:tblHeader/>
        </w:trPr>
        <w:tc>
          <w:tcPr>
            <w:tcW w:type="dxa" w:w="2000"/>
            <w:tcBorders>
              <w:top w:val="none"/>
              <w:left w:val="none"/>
              <w:bottom w:val="none"/>
              <w:right w:val="none"/>
            </w:tcBorders>
            <w:shd w:fill="1B3A6B" w:val="clear"/>
            <w:tcMar>
              <w:top w:type="dxa" w:w="80"/>
              <w:left w:type="dxa" w:w="100"/>
              <w:bottom w:type="dxa" w:w="80"/>
              <w:right w:type="dxa" w:w="80"/>
            </w:tcMar>
          </w:tcPr>
          <w:p>
            <w:pPr>
              <w:spacing w:after="0"/>
              <w:jc w:val="center"/>
            </w:pPr>
            <w:r>
              <w:rPr>
                <w:rFonts w:ascii="Palatino Linotype" w:cs="Palatino Linotype" w:eastAsia="Palatino Linotype" w:hAnsi="Palatino Linotype"/>
                <w:b/>
                <w:bCs/>
                <w:color w:val="FFFFFF"/>
                <w:sz w:val="19"/>
                <w:szCs w:val="19"/>
              </w:rPr>
              <w:t xml:space="preserve">Metrik</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jc w:val="center"/>
            </w:pPr>
            <w:r>
              <w:rPr>
                <w:rFonts w:ascii="Palatino Linotype" w:cs="Palatino Linotype" w:eastAsia="Palatino Linotype" w:hAnsi="Palatino Linotype"/>
                <w:b/>
                <w:bCs/>
                <w:color w:val="FFFFFF"/>
                <w:sz w:val="19"/>
                <w:szCs w:val="19"/>
              </w:rPr>
              <w:t xml:space="preserve">Episode Ini</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jc w:val="center"/>
            </w:pPr>
            <w:r>
              <w:rPr>
                <w:rFonts w:ascii="Palatino Linotype" w:cs="Palatino Linotype" w:eastAsia="Palatino Linotype" w:hAnsi="Palatino Linotype"/>
                <w:b/>
                <w:bCs/>
                <w:color w:val="FFFFFF"/>
                <w:sz w:val="19"/>
                <w:szCs w:val="19"/>
              </w:rPr>
              <w:t xml:space="preserve">Episode Lalu</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jc w:val="center"/>
            </w:pPr>
            <w:r>
              <w:rPr>
                <w:rFonts w:ascii="Palatino Linotype" w:cs="Palatino Linotype" w:eastAsia="Palatino Linotype" w:hAnsi="Palatino Linotype"/>
                <w:b/>
                <w:bCs/>
                <w:color w:val="FFFFFF"/>
                <w:sz w:val="19"/>
                <w:szCs w:val="19"/>
              </w:rPr>
              <w:t xml:space="preserve">Rata-rata Kanal</w:t>
            </w:r>
          </w:p>
        </w:tc>
        <w:tc>
          <w:tcPr>
            <w:tcW w:type="dxa" w:w="1918"/>
            <w:tcBorders>
              <w:top w:val="none"/>
              <w:left w:val="none"/>
              <w:bottom w:val="none"/>
              <w:right w:val="none"/>
            </w:tcBorders>
            <w:shd w:fill="1B3A6B" w:val="clear"/>
            <w:tcMar>
              <w:top w:type="dxa" w:w="80"/>
              <w:left w:type="dxa" w:w="100"/>
              <w:bottom w:type="dxa" w:w="80"/>
              <w:right w:type="dxa" w:w="80"/>
            </w:tcMar>
          </w:tcPr>
          <w:p>
            <w:pPr>
              <w:spacing w:after="0"/>
              <w:jc w:val="center"/>
            </w:pPr>
            <w:r>
              <w:rPr>
                <w:rFonts w:ascii="Palatino Linotype" w:cs="Palatino Linotype" w:eastAsia="Palatino Linotype" w:hAnsi="Palatino Linotype"/>
                <w:b/>
                <w:bCs/>
                <w:color w:val="FFFFFF"/>
                <w:sz w:val="19"/>
                <w:szCs w:val="19"/>
              </w:rPr>
              <w:t xml:space="preserve">Catatan / Interpretasi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Total Views (30 hari pertama)</w:t>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Target: tren positif dibanding episode lalu</w:t>
            </w:r>
          </w:p>
        </w:tc>
      </w:tr>
      <w:tr>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Watch Time / Jam Tayang (total)</w:t>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Makin tinggi = makin banyak ditonton sampai selesai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Average View Duration</w:t>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Target: ≥ 40% dari durasi total video</w:t>
            </w:r>
          </w:p>
        </w:tc>
      </w:tr>
      <w:tr>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Audience Retention Rate (%)</w:t>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Target: ≥ 40% — jika &lt; 30% konten perlu diperbaiki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Impressions (thumbnail dilihat)</w:t>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Jumlah kali thumbnail muncul di feed penonton</w:t>
            </w:r>
          </w:p>
        </w:tc>
      </w:tr>
      <w:tr>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Click-Through Rate / CTR (%)</w:t>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Target: 2–5%. Rendah = thumbnail/judul perlu diperbaiki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Jumlah Like</w:t>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r>
      <w:tr>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Jumlah Komentar</w:t>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Rekap tema komentar dominan jika ada</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Jumlah Subscriber baru dari video ini</w:t>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Menunjukkan daya tarik konten terhadap penonton baru</w:t>
            </w:r>
          </w:p>
        </w:tc>
      </w:tr>
      <w:tr>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i w:val="false"/>
                <w:iCs w:val="false"/>
                <w:color w:val="333333"/>
                <w:sz w:val="19"/>
                <w:szCs w:val="19"/>
              </w:rPr>
              <w:t xml:space="preserve">Sumber Traffic Terbanyak</w:t>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val="false"/>
                <w:iCs w:val="false"/>
                <w:color w:val="333333"/>
                <w:sz w:val="19"/>
                <w:szCs w:val="19"/>
              </w:rPr>
              <w:t xml:space="preserve"/>
            </w:r>
          </w:p>
        </w:tc>
        <w:tc>
          <w:tcPr>
            <w:tcW w:type="dxa" w:w="19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i/>
                <w:iCs/>
                <w:color w:val="666666"/>
                <w:sz w:val="19"/>
                <w:szCs w:val="19"/>
              </w:rPr>
              <w:t xml:space="preserve">Contoh: YouTube Search / Browse / Suggested / Medsos</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100"/>
              <w:left w:type="dxa" w:w="200"/>
              <w:bottom w:type="dxa" w:w="100"/>
              <w:right w:type="dxa" w:w="200"/>
            </w:tcMar>
          </w:tcPr>
          <w:p>
            <w:pPr>
              <w:spacing w:after="80"/>
            </w:pPr>
            <w:r>
              <w:rPr>
                <w:rFonts w:ascii="Palatino Linotype" w:cs="Palatino Linotype" w:eastAsia="Palatino Linotype" w:hAnsi="Palatino Linotype"/>
                <w:b/>
                <w:bCs/>
                <w:color w:val="1B3A6B"/>
                <w:sz w:val="20"/>
                <w:szCs w:val="20"/>
              </w:rPr>
              <w:t xml:space="preserve">Rekomendasi untuk episode berikutnya:</w:t>
            </w:r>
          </w:p>
          <w:p>
            <w:pPr>
              <w:spacing w:after="60"/>
            </w:pPr>
            <w:r>
              <w:rPr>
                <w:rFonts w:ascii="Palatino Linotype" w:cs="Palatino Linotype" w:eastAsia="Palatino Linotype" w:hAnsi="Palatino Linotype"/>
                <w:color w:val="444444"/>
                <w:sz w:val="20"/>
                <w:szCs w:val="20"/>
              </w:rPr>
              <w:t xml:space="preserve">1. _______________________________________________</w:t>
            </w:r>
          </w:p>
          <w:p>
            <w:pPr>
              <w:spacing w:after="60"/>
            </w:pPr>
            <w:r>
              <w:rPr>
                <w:rFonts w:ascii="Palatino Linotype" w:cs="Palatino Linotype" w:eastAsia="Palatino Linotype" w:hAnsi="Palatino Linotype"/>
                <w:color w:val="444444"/>
                <w:sz w:val="20"/>
                <w:szCs w:val="20"/>
              </w:rPr>
              <w:t xml:space="preserve">2. _______________________________________________</w:t>
            </w:r>
          </w:p>
          <w:p>
            <w:pPr>
              <w:spacing w:after="100"/>
            </w:pPr>
            <w:r>
              <w:rPr>
                <w:rFonts w:ascii="Palatino Linotype" w:cs="Palatino Linotype" w:eastAsia="Palatino Linotype" w:hAnsi="Palatino Linotype"/>
                <w:color w:val="444444"/>
                <w:sz w:val="20"/>
                <w:szCs w:val="20"/>
              </w:rPr>
              <w:t xml:space="preserve">3. _______________________________________________</w:t>
            </w:r>
          </w:p>
          <w:p>
            <w:pPr>
              <w:spacing w:after="0"/>
            </w:pPr>
            <w:r>
              <w:rPr>
                <w:rFonts w:ascii="Palatino Linotype" w:cs="Palatino Linotype" w:eastAsia="Palatino Linotype" w:hAnsi="Palatino Linotype"/>
                <w:color w:val="555555"/>
                <w:sz w:val="20"/>
                <w:szCs w:val="20"/>
              </w:rPr>
              <w:t xml:space="preserve">Dianalisis oleh: _________________________    Tanggal: 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File ringkasan (template ini)</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Laporan-YT_BMP_Ep[Nomor]_[Bulan]-[Tahun].pdf — contoh: Laporan-YT_BMP_Ep12_September-2026.pdf</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File ekspor dari YouTube Studio</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YT-Export_Ep[Nomor]_[Bulan]-[Tahun].csv/xlsx — disimpan bersama file ringkasan sebagai lampiran data mentah</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Tangkapan layar grafik Audience Retention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Simpan sebagai: Retention-Graph_Ep[Nomor].jpg — berguna untuk menunjukkan menit-menit kritis di mana penonton meninggalkan video</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Standar-4-Podcast &gt; [Tahun] &gt; Ep[Nomor] &gt; YT-Analytics</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mulai relevan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Data 30 hari pertama adalah yang paling representatif. Setelah 90 hari, pertumbuhan organik biasanya sudah sangat lambat.</w:t>
            </w:r>
          </w:p>
        </w:tc>
      </w:tr>
    </w:tbl>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6.4  Alur Dokumen Satu Episode Podcast dari Rencana sampai Laporan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2000"/>
        <w:gridCol w:w="5438"/>
      </w:tblGrid>
      <w:tr>
        <w:trPr>
          <w:tblHeader/>
        </w:trPr>
        <w:tc>
          <w:tcPr>
            <w:tcW w:type="dxa" w:w="38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Tahap</w:t>
            </w:r>
          </w:p>
        </w:tc>
        <w:tc>
          <w:tcPr>
            <w:tcW w:type="dxa" w:w="2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w:t>
            </w:r>
          </w:p>
        </w:tc>
        <w:tc>
          <w:tcPr>
            <w:tcW w:type="dxa" w:w="543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Output</w:t>
            </w:r>
          </w:p>
        </w:tc>
      </w:tr>
      <w:tr>
        <w:tc>
          <w:tcPr>
            <w:tcW w:type="dxa" w:w="38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 (DOK-6.1)</w:t>
            </w:r>
          </w:p>
        </w:tc>
        <w:tc>
          <w:tcPr>
            <w:tcW w:type="dxa" w:w="543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Naskah lengkap selesai H-3 sebelum syuting, disetujui Kabag. BMP</w:t>
            </w:r>
          </w:p>
        </w:tc>
      </w:tr>
      <w:tr>
        <w:tc>
          <w:tcPr>
            <w:tcW w:type="dxa" w:w="38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2</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 Produksi (DOK-6.2) — bagian atas</w:t>
            </w:r>
          </w:p>
        </w:tc>
        <w:tc>
          <w:tcPr>
            <w:tcW w:type="dxa" w:w="543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Data syuting diisi di hari H: personel, peralatan, waktu, lokasi</w:t>
            </w:r>
          </w:p>
        </w:tc>
      </w:tr>
      <w:tr>
        <w:tc>
          <w:tcPr>
            <w:tcW w:type="dxa" w:w="38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3</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 (editing &amp; upload)</w:t>
            </w:r>
          </w:p>
        </w:tc>
        <w:tc>
          <w:tcPr>
            <w:tcW w:type="dxa" w:w="543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Video diedit, thumbnail dibuat, judul dan deskripsi ditulis, dijadwalkan upload</w:t>
            </w:r>
          </w:p>
        </w:tc>
      </w:tr>
      <w:tr>
        <w:tc>
          <w:tcPr>
            <w:tcW w:type="dxa" w:w="38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4</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 Produksi (DOK-6.2) — bagian bawah</w:t>
            </w:r>
          </w:p>
        </w:tc>
        <w:tc>
          <w:tcPr>
            <w:tcW w:type="dxa" w:w="543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Durasi final, URL YouTube, dan tanggal tayang diisi setelah upload selesai</w:t>
            </w:r>
          </w:p>
        </w:tc>
      </w:tr>
      <w:tr>
        <w:tc>
          <w:tcPr>
            <w:tcW w:type="dxa" w:w="38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5</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Logbook Unggahan (DOK-3.2)</w:t>
            </w:r>
          </w:p>
        </w:tc>
        <w:tc>
          <w:tcPr>
            <w:tcW w:type="dxa" w:w="543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Episode dicatat sebagai salah satu dari 30 konten bulanan di platform YT</w:t>
            </w:r>
          </w:p>
        </w:tc>
      </w:tr>
      <w:tr>
        <w:tc>
          <w:tcPr>
            <w:tcW w:type="dxa" w:w="38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6</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YT Analytics (DOK-6.3)</w:t>
            </w:r>
          </w:p>
        </w:tc>
        <w:tc>
          <w:tcPr>
            <w:tcW w:type="dxa" w:w="543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30 hari setelah tayang, data diunduh, ringkasan diisi, rekomendasi ditulis</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6.5  Ringkasan Dokumen Bab Ini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1900"/>
        <w:gridCol w:w="1200"/>
        <w:gridCol w:w="1200"/>
        <w:gridCol w:w="2818"/>
      </w:tblGrid>
      <w:tr>
        <w:trPr>
          <w:tblHeader/>
        </w:trPr>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Kode</w:t>
            </w:r>
          </w:p>
        </w:tc>
        <w:tc>
          <w:tcPr>
            <w:tcW w:type="dxa" w:w="1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Dokumen</w:t>
            </w:r>
          </w:p>
        </w:tc>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Pengisi</w:t>
            </w:r>
          </w:p>
        </w:tc>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Periode</w:t>
            </w:r>
          </w:p>
        </w:tc>
        <w:tc>
          <w:tcPr>
            <w:tcW w:type="dxa" w:w="28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Bukti untuk Indikator</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DOK-6.1</w:t>
            </w:r>
          </w:p>
        </w:tc>
        <w:tc>
          <w:tcPr>
            <w:tcW w:type="dxa" w:w="19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 / Naskah Podcast</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Produser / Kabag.</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episode (H-3)</w:t>
            </w:r>
          </w:p>
        </w:tc>
        <w:tc>
          <w:tcPr>
            <w:tcW w:type="dxa" w:w="28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Podcast diproduksi berdasarkan rencana editorial, bukan improvisasi</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DOK-6.2</w:t>
            </w:r>
          </w:p>
        </w:tc>
        <w:tc>
          <w:tcPr>
            <w:tcW w:type="dxa" w:w="19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 Produksi Video</w:t>
            </w:r>
          </w:p>
        </w:tc>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Produser / Kameraman</w:t>
            </w:r>
          </w:p>
        </w:tc>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episode (hari H)</w:t>
            </w:r>
          </w:p>
        </w:tc>
        <w:tc>
          <w:tcPr>
            <w:tcW w:type="dxa" w:w="28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Syuting dilaksanakan dengan personel dan peralatan standar</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DOK-6.3</w:t>
            </w:r>
          </w:p>
        </w:tc>
        <w:tc>
          <w:tcPr>
            <w:tcW w:type="dxa" w:w="19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 YT Analytics</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 Kabag.</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episode (H+30)</w:t>
            </w:r>
          </w:p>
        </w:tc>
        <w:tc>
          <w:tcPr>
            <w:tcW w:type="dxa" w:w="28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Episode ditonton publik; Watch Time dan Retention Rate terukur</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8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Bab berikutnya membahas dokumen untuk Standar 5 dan 10 — Analisis Kinerja dan Evaluasi Bulanan — termasuk template Monthly Report, format Dokumen Rekomendasi Perbaikan (RTL), dan cara mendokumentasikan "bukti eksekusi" sebagai dokumen SPMI yang valid.</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2026-05-13T03:21:30.050Z</dcterms:created>
  <dcterms:modified xsi:type="dcterms:W3CDTF">2026-05-13T03:21:30.066Z</dcterms:modified>
</cp:coreProperties>
</file>

<file path=docProps/custom.xml><?xml version="1.0" encoding="utf-8"?>
<Properties xmlns="http://schemas.openxmlformats.org/officeDocument/2006/custom-properties" xmlns:vt="http://schemas.openxmlformats.org/officeDocument/2006/docPropsVTypes"/>
</file>