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9972B" w:sz="8" w:space="4"/>
        </w:pBdr>
        <w:spacing w:after="200" w:before="360"/>
      </w:pPr>
      <w:r>
        <w:rPr>
          <w:rFonts w:ascii="Palatino Linotype" w:cs="Palatino Linotype" w:eastAsia="Palatino Linotype" w:hAnsi="Palatino Linotype"/>
          <w:b/>
          <w:bCs/>
          <w:color w:val="1B3A6B"/>
          <w:sz w:val="32"/>
          <w:szCs w:val="32"/>
        </w:rPr>
        <w:t xml:space="preserve">BAB VIII — DOKUMEN ARSIP DIGITAL DAN DOKUMENTASI</w:t>
      </w:r>
    </w:p>
    <w:p>
      <w:pPr>
        <w:spacing w:after="160" w:line="340"/>
        <w:jc w:val="both"/>
      </w:pPr>
      <w:r>
        <w:rPr>
          <w:rFonts w:ascii="Palatino Linotype" w:cs="Palatino Linotype" w:eastAsia="Palatino Linotype" w:hAnsi="Palatino Linotype"/>
          <w:sz w:val="22"/>
          <w:szCs w:val="22"/>
        </w:rPr>
        <w:t xml:space="preserve">Bab ini membahas tiga dokumen yang membuktikan bahwa BMP mengelola perpustakaan aset digital secara sistematis — bukan sekadar menyimpan foto dan video di berbagai perangkat tanpa keteraturan. Standar 6 secara eksplisit meminta aset yang terindeks, layak tayang, dan tersimpan dalam struktur yang sistematis.</w:t>
      </w:r>
    </w:p>
    <w:p>
      <w:pPr>
        <w:spacing w:after="160" w:line="340"/>
        <w:jc w:val="both"/>
      </w:pPr>
      <w:r>
        <w:rPr>
          <w:rFonts w:ascii="Palatino Linotype" w:cs="Palatino Linotype" w:eastAsia="Palatino Linotype" w:hAnsi="Palatino Linotype"/>
          <w:sz w:val="22"/>
          <w:szCs w:val="22"/>
        </w:rPr>
        <w:t xml:space="preserve">Inilah standar yang paling sering diabaikan karena tidak terlihat dari luar — namun justru yang paling dibutuhkan secara jangka panjang. </w:t>
      </w:r>
      <w:r>
        <w:rPr>
          <w:rFonts w:ascii="Palatino Linotype" w:cs="Palatino Linotype" w:eastAsia="Palatino Linotype" w:hAnsi="Palatino Linotype"/>
          <w:b/>
          <w:bCs/>
          <w:sz w:val="22"/>
          <w:szCs w:val="22"/>
        </w:rPr>
        <w:t xml:space="preserve">Ketika pimpinan meminta foto kegiatan dua tahun lalu untuk keperluan akreditasi, tim yang punya sistem arsip yang rapi dapat menemukannya dalam menit. Tim yang tidak punya sistem akan menghabiskan berhari-hari mencari.</w:t>
      </w:r>
    </w:p>
    <w:p>
      <w:pPr>
        <w:spacing w:after="60"/>
      </w:pPr>
      <w:r>
        <w:rPr>
          <w:rFonts w:ascii="Palatino Linotype" w:cs="Palatino Linotype" w:eastAsia="Palatino Linotype" w:hAnsi="Palatino Linotype"/>
          <w:sz w:val="22"/>
          <w:szCs w:val="22"/>
        </w:rPr>
        <w:t xml:space="preserve"/>
      </w:r>
    </w:p>
    <w:p>
      <w:pPr>
        <w:pBdr>
          <w:bottom w:val="single" w:color="C9972B" w:sz="4" w:space="4"/>
        </w:pBdr>
        <w:spacing w:after="60" w:before="320"/>
      </w:pPr>
      <w:r>
        <w:rPr>
          <w:rFonts w:ascii="Palatino Linotype" w:cs="Palatino Linotype" w:eastAsia="Palatino Linotype" w:hAnsi="Palatino Linotype"/>
          <w:b/>
          <w:bCs/>
          <w:color w:val="C9972B"/>
          <w:sz w:val="26"/>
          <w:szCs w:val="26"/>
        </w:rPr>
        <w:t xml:space="preserve">Standar 6 — </w:t>
      </w:r>
      <w:r>
        <w:rPr>
          <w:rFonts w:ascii="Palatino Linotype" w:cs="Palatino Linotype" w:eastAsia="Palatino Linotype" w:hAnsi="Palatino Linotype"/>
          <w:b/>
          <w:bCs/>
          <w:color w:val="1B3A6B"/>
          <w:sz w:val="26"/>
          <w:szCs w:val="26"/>
        </w:rPr>
        <w:t xml:space="preserve">Perpustakaan Arsip Digital</w:t>
      </w:r>
    </w:p>
    <w:p>
      <w:pPr>
        <w:spacing w:after="180"/>
      </w:pPr>
      <w:r>
        <w:rPr>
          <w:rFonts w:ascii="Palatino Linotype" w:cs="Palatino Linotype" w:eastAsia="Palatino Linotype" w:hAnsi="Palatino Linotype"/>
          <w:b/>
          <w:bCs/>
          <w:color w:val="555555"/>
          <w:sz w:val="21"/>
          <w:szCs w:val="21"/>
        </w:rPr>
        <w:t xml:space="preserve">Indikator: </w:t>
      </w:r>
      <w:r>
        <w:rPr>
          <w:rFonts w:ascii="Palatino Linotype" w:cs="Palatino Linotype" w:eastAsia="Palatino Linotype" w:hAnsi="Palatino Linotype"/>
          <w:i/>
          <w:iCs/>
          <w:color w:val="555555"/>
          <w:sz w:val="21"/>
          <w:szCs w:val="21"/>
        </w:rPr>
        <w:t xml:space="preserve">Rasio ketersediaan aset dokumentasi yang layak tayang (High-Res) dan tersimpan dalam struktur folder yang sistematis — minimal 10 aset terindeks per bulan.</w:t>
      </w:r>
    </w:p>
    <w:p>
      <w:pPr>
        <w:spacing w:after="160" w:line="340"/>
        <w:jc w:val="both"/>
      </w:pPr>
      <w:r>
        <w:rPr>
          <w:rFonts w:ascii="Palatino Linotype" w:cs="Palatino Linotype" w:eastAsia="Palatino Linotype" w:hAnsi="Palatino Linotype"/>
          <w:sz w:val="22"/>
          <w:szCs w:val="22"/>
        </w:rPr>
        <w:t xml:space="preserve">Tiga dokumen yang membuktikan standar ini: Katalog Arsip Digital, Logbook Dokumentasi, dan Direktori Cloud Storage. Ketiganya saling melengkapi — logbook mencatat proses pengambilan, katalog mencatat aset yang tersimpan, dan direktori cloud membuktikan sistem penyimpanannya.</w:t>
      </w:r>
    </w:p>
    <w:p>
      <w:pPr>
        <w:spacing w:after="8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DOK-8.1 — Katalog Arsip Digital</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6 — membuktikan bahwa setiap aset foto dan video final tersimpan dengan nomor arsip unik, terkurasi, dan mudah ditemukan</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Bulanan — dikompilasi di akhir bulan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Admin Platform / Dokumentator</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Katalog Arsip adalah indeks perpustakaan digital BMP. Setiap aset foto dan video berkualitas tinggi yang dihasilkan BMP dalam satu bulan harus terdaftar di sini dengan nomor arsip unik — seperti nomor ISBN pada buku. </w:t>
      </w:r>
      <w:r>
        <w:rPr>
          <w:rFonts w:ascii="Palatino Linotype" w:cs="Palatino Linotype" w:eastAsia="Palatino Linotype" w:hAnsi="Palatino Linotype"/>
          <w:b/>
          <w:bCs/>
          <w:sz w:val="22"/>
          <w:szCs w:val="22"/>
        </w:rPr>
        <w:t xml:space="preserve">Tanpa katalog, arsip hanyalah tumpukan file tanpa keteraturan yang tidak bisa disebut "perpustakaan".</w:t>
      </w:r>
    </w:p>
    <w:p>
      <w:pPr>
        <w:spacing w:after="160" w:line="340"/>
        <w:jc w:val="both"/>
      </w:pPr>
      <w:r>
        <w:rPr>
          <w:rFonts w:ascii="Palatino Linotype" w:cs="Palatino Linotype" w:eastAsia="Palatino Linotype" w:hAnsi="Palatino Linotype"/>
          <w:sz w:val="22"/>
          <w:szCs w:val="22"/>
        </w:rPr>
        <w:t xml:space="preserve">Nomor arsip menggunakan format: </w:t>
      </w:r>
      <w:r>
        <w:rPr>
          <w:rFonts w:ascii="Palatino Linotype" w:cs="Palatino Linotype" w:eastAsia="Palatino Linotype" w:hAnsi="Palatino Linotype"/>
          <w:b/>
          <w:bCs/>
          <w:sz w:val="22"/>
          <w:szCs w:val="22"/>
        </w:rPr>
        <w:t xml:space="preserve">ARF-[Tahun]-[Nomor Urut 3 digit]</w:t>
      </w:r>
      <w:r>
        <w:rPr>
          <w:rFonts w:ascii="Palatino Linotype" w:cs="Palatino Linotype" w:eastAsia="Palatino Linotype" w:hAnsi="Palatino Linotype"/>
          <w:sz w:val="22"/>
          <w:szCs w:val="22"/>
        </w:rPr>
        <w:t xml:space="preserve"> — contoh: ARF-2026-001, ARF-2026-002, dan seterusnya. Nomor ini reset ke 001 setiap awal tahun, dan berlaku lintas bulan dalam satu tahun.</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Katalog Arsip Digital</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KATALOG ARSIP DIGITAL</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Bulan / Tahun</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Total aset terindeks</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_ foto  +  _ video  =  _ total aset  (Target: ≥ 10 aset/bulan)</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Dikompilasi oleh</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kompilasi</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Lokasi penyimpanan aset</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Google Drive &gt; BMP-Arsip &gt; Foto &gt; 2026 &gt; September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500"/>
        <w:gridCol w:w="700"/>
        <w:gridCol w:w="1300"/>
        <w:gridCol w:w="1100"/>
        <w:gridCol w:w="700"/>
        <w:gridCol w:w="600"/>
        <w:gridCol w:w="1200"/>
        <w:gridCol w:w="1618"/>
      </w:tblGrid>
      <w:tr>
        <w:trPr>
          <w:tblHeader/>
        </w:trPr>
        <w:tc>
          <w:tcPr>
            <w:tcW w:type="dxa" w:w="5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No. Arsip</w:t>
            </w:r>
          </w:p>
        </w:tc>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Tanggal</w:t>
            </w:r>
          </w:p>
        </w:tc>
        <w:tc>
          <w:tcPr>
            <w:tcW w:type="dxa" w:w="13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Nama Kegiatan / Subjek</w:t>
            </w:r>
          </w:p>
        </w:tc>
        <w:tc>
          <w:tcPr>
            <w:tcW w:type="dxa" w:w="11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Jenis Aset</w:t>
            </w:r>
          </w:p>
        </w:tc>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Kategori</w:t>
            </w:r>
          </w:p>
        </w:tc>
        <w:tc>
          <w:tcPr>
            <w:tcW w:type="dxa" w:w="6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Kualitas</w:t>
            </w:r>
          </w:p>
        </w:tc>
        <w:tc>
          <w:tcPr>
            <w:tcW w:type="dxa" w:w="1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Status</w:t>
            </w:r>
          </w:p>
        </w:tc>
        <w:tc>
          <w:tcPr>
            <w:tcW w:type="dxa" w:w="16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Nama File</w:t>
            </w:r>
          </w:p>
        </w:tc>
      </w:tr>
      <w:tr>
        <w:tc>
          <w:tcPr>
            <w:tcW w:type="dxa" w:w="5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1B3A6B"/>
                <w:sz w:val="17"/>
                <w:szCs w:val="17"/>
              </w:rPr>
              <w:t xml:space="preserve">ARF-2026-001</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2 Sep 2026</w:t>
            </w:r>
          </w:p>
        </w:tc>
        <w:tc>
          <w:tcPr>
            <w:tcW w:type="dxa" w:w="13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Orientasi Maba 2026</w:t>
            </w:r>
          </w:p>
        </w:tc>
        <w:tc>
          <w:tcPr>
            <w:tcW w:type="dxa" w:w="11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Foto</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Kegiatan</w:t>
            </w:r>
          </w:p>
        </w:tc>
        <w:tc>
          <w:tcPr>
            <w:tcW w:type="dxa" w:w="6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High-Res</w:t>
            </w:r>
          </w:p>
        </w:tc>
        <w:tc>
          <w:tcPr>
            <w:tcW w:type="dxa" w:w="12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Layak Tayang</w:t>
            </w:r>
          </w:p>
        </w:tc>
        <w:tc>
          <w:tcPr>
            <w:tcW w:type="dxa" w:w="1618"/>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ARF-2026-001_OrientasiMaba_001.jpg</w:t>
            </w:r>
          </w:p>
        </w:tc>
      </w:tr>
      <w:tr>
        <w:tc>
          <w:tcPr>
            <w:tcW w:type="dxa" w:w="5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1B3A6B"/>
                <w:sz w:val="17"/>
                <w:szCs w:val="17"/>
              </w:rPr>
              <w:t xml:space="preserve">ARF-2026-002</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2 Sep 2026</w:t>
            </w:r>
          </w:p>
        </w:tc>
        <w:tc>
          <w:tcPr>
            <w:tcW w:type="dxa" w:w="13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Orientasi Maba 2026</w:t>
            </w:r>
          </w:p>
        </w:tc>
        <w:tc>
          <w:tcPr>
            <w:tcW w:type="dxa" w:w="11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Foto</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Kegiatan</w:t>
            </w:r>
          </w:p>
        </w:tc>
        <w:tc>
          <w:tcPr>
            <w:tcW w:type="dxa" w:w="6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High-Res</w:t>
            </w:r>
          </w:p>
        </w:tc>
        <w:tc>
          <w:tcPr>
            <w:tcW w:type="dxa" w:w="12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Layak Tayang</w:t>
            </w:r>
          </w:p>
        </w:tc>
        <w:tc>
          <w:tcPr>
            <w:tcW w:type="dxa" w:w="1618"/>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ARF-2026-002_OrientasiMaba_002.jpg</w:t>
            </w:r>
          </w:p>
        </w:tc>
      </w:tr>
      <w:tr>
        <w:tc>
          <w:tcPr>
            <w:tcW w:type="dxa" w:w="5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1B3A6B"/>
                <w:sz w:val="17"/>
                <w:szCs w:val="17"/>
              </w:rPr>
              <w:t xml:space="preserve">ARF-2026-003</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5 Sep 2026</w:t>
            </w:r>
          </w:p>
        </w:tc>
        <w:tc>
          <w:tcPr>
            <w:tcW w:type="dxa" w:w="13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Wawancara Dr. Jumardan</w:t>
            </w:r>
          </w:p>
        </w:tc>
        <w:tc>
          <w:tcPr>
            <w:tcW w:type="dxa" w:w="11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Foto</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Tokoh/Profil</w:t>
            </w:r>
          </w:p>
        </w:tc>
        <w:tc>
          <w:tcPr>
            <w:tcW w:type="dxa" w:w="6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High-Res</w:t>
            </w:r>
          </w:p>
        </w:tc>
        <w:tc>
          <w:tcPr>
            <w:tcW w:type="dxa" w:w="12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Layak Tayang</w:t>
            </w:r>
          </w:p>
        </w:tc>
        <w:tc>
          <w:tcPr>
            <w:tcW w:type="dxa" w:w="1618"/>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ARF-2026-003_Wawancara_Jumardan.jpg</w:t>
            </w:r>
          </w:p>
        </w:tc>
      </w:tr>
      <w:tr>
        <w:tc>
          <w:tcPr>
            <w:tcW w:type="dxa" w:w="5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1B3A6B"/>
                <w:sz w:val="17"/>
                <w:szCs w:val="17"/>
              </w:rPr>
              <w:t xml:space="preserve">ARF-2026-004</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8 Sep 2026</w:t>
            </w:r>
          </w:p>
        </w:tc>
        <w:tc>
          <w:tcPr>
            <w:tcW w:type="dxa" w:w="13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MoU STIBA-Al-Ikhlas Gowa</w:t>
            </w:r>
          </w:p>
        </w:tc>
        <w:tc>
          <w:tcPr>
            <w:tcW w:type="dxa" w:w="11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Video</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Kegiatan</w:t>
            </w:r>
          </w:p>
        </w:tc>
        <w:tc>
          <w:tcPr>
            <w:tcW w:type="dxa" w:w="6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Full HD</w:t>
            </w:r>
          </w:p>
        </w:tc>
        <w:tc>
          <w:tcPr>
            <w:tcW w:type="dxa" w:w="12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Layak Tayang</w:t>
            </w:r>
          </w:p>
        </w:tc>
        <w:tc>
          <w:tcPr>
            <w:tcW w:type="dxa" w:w="1618"/>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ARF-2026-004_MoU_AlIkhlas.mp4</w:t>
            </w:r>
          </w:p>
        </w:tc>
      </w:tr>
      <w:tr>
        <w:tc>
          <w:tcPr>
            <w:tcW w:type="dxa" w:w="5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1B3A6B"/>
                <w:sz w:val="17"/>
                <w:szCs w:val="17"/>
              </w:rPr>
              <w:t xml:space="preserve">ARF-2026-005</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12 Sep 2026</w:t>
            </w:r>
          </w:p>
        </w:tc>
        <w:tc>
          <w:tcPr>
            <w:tcW w:type="dxa" w:w="13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STIBA Podcast Ep12</w:t>
            </w:r>
          </w:p>
        </w:tc>
        <w:tc>
          <w:tcPr>
            <w:tcW w:type="dxa" w:w="11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Video</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Podcast</w:t>
            </w:r>
          </w:p>
        </w:tc>
        <w:tc>
          <w:tcPr>
            <w:tcW w:type="dxa" w:w="6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Full HD</w:t>
            </w:r>
          </w:p>
        </w:tc>
        <w:tc>
          <w:tcPr>
            <w:tcW w:type="dxa" w:w="12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Layak Tayang</w:t>
            </w:r>
          </w:p>
        </w:tc>
        <w:tc>
          <w:tcPr>
            <w:tcW w:type="dxa" w:w="1618"/>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ARF-2026-005_Podcast_Ep12.mp4</w:t>
            </w:r>
          </w:p>
        </w:tc>
      </w:tr>
      <w:tr>
        <w:tc>
          <w:tcPr>
            <w:tcW w:type="dxa" w:w="5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iCs/>
                <w:color w:val="888888"/>
                <w:sz w:val="17"/>
                <w:szCs w:val="17"/>
              </w:rPr>
              <w:t xml:space="preserve">...</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3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1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6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2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618"/>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r>
      <w:tr>
        <w:tc>
          <w:tcPr>
            <w:tcW w:type="dxa" w:w="5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1B3A6B"/>
                <w:sz w:val="17"/>
                <w:szCs w:val="17"/>
              </w:rPr>
              <w:t xml:space="preserve">ARF-2026-010</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29 Sep 2026</w:t>
            </w:r>
          </w:p>
        </w:tc>
        <w:tc>
          <w:tcPr>
            <w:tcW w:type="dxa" w:w="13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Foto Gedung Kampus</w:t>
            </w:r>
          </w:p>
        </w:tc>
        <w:tc>
          <w:tcPr>
            <w:tcW w:type="dxa" w:w="11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Foto</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Aset Umum</w:t>
            </w:r>
          </w:p>
        </w:tc>
        <w:tc>
          <w:tcPr>
            <w:tcW w:type="dxa" w:w="6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High-Res</w:t>
            </w:r>
          </w:p>
        </w:tc>
        <w:tc>
          <w:tcPr>
            <w:tcW w:type="dxa" w:w="12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Layak Tayang</w:t>
            </w:r>
          </w:p>
        </w:tc>
        <w:tc>
          <w:tcPr>
            <w:tcW w:type="dxa" w:w="1618"/>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ARF-2026-010_GedungKampus.jpg</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0"/>
        <w:gridCol w:w="4018"/>
      </w:tblGrid>
      <w:tr>
        <w:tc>
          <w:tcPr>
            <w:tcW w:type="dxa" w:w="3800"/>
            <w:tcBorders>
              <w:top w:val="none"/>
              <w:left w:val="none"/>
              <w:bottom w:val="none"/>
              <w:right w:val="none"/>
            </w:tcBorders>
            <w:shd w:fill="E8EDF5" w:val="clear"/>
            <w:tcMar>
              <w:top w:type="dxa" w:w="80"/>
              <w:left w:type="dxa" w:w="120"/>
              <w:bottom w:type="dxa" w:w="80"/>
              <w:right w:type="dxa" w:w="80"/>
            </w:tcMar>
          </w:tcPr>
          <w:p>
            <w:pPr>
              <w:spacing w:after="60"/>
            </w:pPr>
            <w:r>
              <w:rPr>
                <w:rFonts w:ascii="Palatino Linotype" w:cs="Palatino Linotype" w:eastAsia="Palatino Linotype" w:hAnsi="Palatino Linotype"/>
                <w:b/>
                <w:bCs/>
                <w:color w:val="1B3A6B"/>
                <w:sz w:val="20"/>
                <w:szCs w:val="20"/>
              </w:rPr>
              <w:t xml:space="preserve">Rekap akhir bulan:</w:t>
            </w:r>
          </w:p>
          <w:p>
            <w:pPr>
              <w:spacing w:after="0"/>
            </w:pPr>
            <w:r>
              <w:rPr>
                <w:rFonts w:ascii="Palatino Linotype" w:cs="Palatino Linotype" w:eastAsia="Palatino Linotype" w:hAnsi="Palatino Linotype"/>
                <w:color w:val="444444"/>
                <w:sz w:val="20"/>
                <w:szCs w:val="20"/>
              </w:rPr>
              <w:t xml:space="preserve">Foto: ___  |  Video: ___  |  Total: ___  (Target ≥10)</w:t>
            </w:r>
          </w:p>
        </w:tc>
        <w:tc>
          <w:tcPr>
            <w:tcW w:type="dxa" w:w="4018"/>
            <w:tcBorders>
              <w:top w:val="none"/>
              <w:left w:val="none"/>
              <w:bottom w:val="none"/>
              <w:right w:val="none"/>
            </w:tcBorders>
            <w:shd w:fill="E8EDF5" w:val="clear"/>
            <w:tcMar>
              <w:top w:type="dxa" w:w="80"/>
              <w:left w:type="dxa" w:w="120"/>
              <w:bottom w:type="dxa" w:w="80"/>
              <w:right w:type="dxa" w:w="80"/>
            </w:tcMar>
          </w:tcPr>
          <w:p>
            <w:pPr>
              <w:spacing w:after="100"/>
            </w:pPr>
            <w:r>
              <w:rPr>
                <w:rFonts w:ascii="Palatino Linotype" w:cs="Palatino Linotype" w:eastAsia="Palatino Linotype" w:hAnsi="Palatino Linotype"/>
                <w:color w:val="444444"/>
                <w:sz w:val="20"/>
                <w:szCs w:val="20"/>
              </w:rPr>
              <w:t xml:space="preserve">Diverifikasi Kabag. BMP:</w:t>
            </w:r>
          </w:p>
          <w:p>
            <w:pPr>
              <w:spacing w:after="0"/>
            </w:pPr>
            <w:r>
              <w:rPr>
                <w:rFonts w:ascii="Palatino Linotype" w:cs="Palatino Linotype" w:eastAsia="Palatino Linotype" w:hAnsi="Palatino Linotype"/>
                <w:color w:val="888888"/>
                <w:sz w:val="20"/>
                <w:szCs w:val="20"/>
              </w:rPr>
              <w:t xml:space="preserve">____________________________</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Apa yang masuk katalog</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Hanya aset FINAL yang sudah terkurasi dan layak pakai. Foto blur, baterai mati, atau duplikat tidak masuk katalog. Foto mentah (raw) disimpan di folder terpisah.</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Kualitas</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"High-Res" = foto ≥ 2MP yang jernih dan terfokus. "Full HD" = video 1080p. "Standard" = aset yang memenuhi standar minimum tetapi tidak optimal. "Tidak Layak" = aset yang diarsipkan tetapi tidak untuk dipublikasikan.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Status</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"Layak Tayang" = bisa dipublikasikan langsung. "Perlu Edit" = butuh cropping, koreksi warna, atau watermark sebelum tayang. "Arsip Saja" = disimpan untuk dokumentasi institusional, tidak untuk publikasi.</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Batas minimum</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Target 10 aset per bulan adalah batas bawah. Setiap kegiatan kampus sebaiknya menghasilkan minimal 3–5 foto terkurasi yang masuk katalog.</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 katalog</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Katalog-Arsip_BMP_[Bulan]-[Tahun].xlsx — contoh: Katalog-Arsip_BMP_September-2026.xlsx</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Standar-6-Arsip-Digital &gt; [Tahun] &gt; [Bulan] &gt; Katalog-Arsip</w:t>
            </w:r>
          </w:p>
        </w:tc>
      </w:tr>
    </w:tbl>
    <w:p>
      <w:pPr>
        <w:spacing w:after="20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DOK-8.2 — Logbook Dokumentasi</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6 — membuktikan bahwa setiap penugasan dokumentasi tercatat: siapa yang bertugas, kegiatan apa, dan berapa aset yang dihasilkan</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Per penugasan — diisi segera setelah kegiatan selesai didokumentasikan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Dokumentator / Admin Platform</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Logbook Dokumentasi mencatat proses pengambilan aset — bukan aset itu sendiri (itu tugas Katalog). Ia menjawab pertanyaan: </w:t>
      </w:r>
      <w:r>
        <w:rPr>
          <w:rFonts w:ascii="Palatino Linotype" w:cs="Palatino Linotype" w:eastAsia="Palatino Linotype" w:hAnsi="Palatino Linotype"/>
          <w:b/>
          <w:bCs/>
          <w:sz w:val="22"/>
          <w:szCs w:val="22"/>
        </w:rPr>
        <w:t xml:space="preserve">"Siapa yang meliput kegiatan ini? Berapa file mentah yang diambil? Sudah dikurasi menjadi berapa aset final?"</w:t>
      </w:r>
      <w:r>
        <w:rPr>
          <w:rFonts w:ascii="Palatino Linotype" w:cs="Palatino Linotype" w:eastAsia="Palatino Linotype" w:hAnsi="Palatino Linotype"/>
          <w:sz w:val="22"/>
          <w:szCs w:val="22"/>
        </w:rPr>
        <w:t xml:space="preserve"> Dokumen ini melengkapi Katalog dengan informasi konteks yang tidak terlihat dari daftar file saja.</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Logbook Dokumentasi</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LOGBOOK DOKUMENTASI KEGIATAN</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c>
          <w:tcPr>
            <w:tcW w:type="dxa" w:w="18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Bulan / Tahun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Total penugasan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_ penugasan dokumentasi dalam bulan ini</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
        <w:gridCol w:w="700"/>
        <w:gridCol w:w="1300"/>
        <w:gridCol w:w="900"/>
        <w:gridCol w:w="900"/>
        <w:gridCol w:w="800"/>
        <w:gridCol w:w="1200"/>
        <w:gridCol w:w="1638"/>
      </w:tblGrid>
      <w:tr>
        <w:trPr>
          <w:tblHeader/>
        </w:trPr>
        <w:tc>
          <w:tcPr>
            <w:tcW w:type="dxa" w:w="38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No.</w:t>
            </w:r>
          </w:p>
        </w:tc>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Tanggal Liputan</w:t>
            </w:r>
          </w:p>
        </w:tc>
        <w:tc>
          <w:tcPr>
            <w:tcW w:type="dxa" w:w="13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Nama Kegiatan</w:t>
            </w:r>
          </w:p>
        </w:tc>
        <w:tc>
          <w:tcPr>
            <w:tcW w:type="dxa" w:w="9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Dokumentator</w:t>
            </w:r>
          </w:p>
        </w:tc>
        <w:tc>
          <w:tcPr>
            <w:tcW w:type="dxa" w:w="9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Lokasi</w:t>
            </w:r>
          </w:p>
        </w:tc>
        <w:tc>
          <w:tcPr>
            <w:tcW w:type="dxa" w:w="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Hasil Mentah</w:t>
            </w:r>
          </w:p>
        </w:tc>
        <w:tc>
          <w:tcPr>
            <w:tcW w:type="dxa" w:w="1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No. Arsip Final</w:t>
            </w:r>
          </w:p>
        </w:tc>
        <w:tc>
          <w:tcPr>
            <w:tcW w:type="dxa" w:w="163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Catatan</w:t>
            </w:r>
          </w:p>
        </w:tc>
      </w:tr>
      <w:tr>
        <w:tc>
          <w:tcPr>
            <w:tcW w:type="dxa" w:w="38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333333"/>
                <w:sz w:val="17"/>
                <w:szCs w:val="17"/>
              </w:rPr>
              <w:t xml:space="preserve">001</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2 Sep 2026</w:t>
            </w:r>
          </w:p>
        </w:tc>
        <w:tc>
          <w:tcPr>
            <w:tcW w:type="dxa" w:w="13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Orientasi Mahasiswa Baru STIBA 2026</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Nama Fotografer</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Aula + Halaman Kampus</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47 foto, 2 video raw</w:t>
            </w:r>
          </w:p>
        </w:tc>
        <w:tc>
          <w:tcPr>
            <w:tcW w:type="dxa" w:w="12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ARF-2026-001 s/d ARF-2026-010</w:t>
            </w:r>
          </w:p>
        </w:tc>
        <w:tc>
          <w:tcPr>
            <w:tcW w:type="dxa" w:w="1638"/>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Semua aset sudah terkurasi dan terindeks</w:t>
            </w:r>
          </w:p>
        </w:tc>
      </w:tr>
      <w:tr>
        <w:tc>
          <w:tcPr>
            <w:tcW w:type="dxa" w:w="38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333333"/>
                <w:sz w:val="17"/>
                <w:szCs w:val="17"/>
              </w:rPr>
              <w:t xml:space="preserve">002</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8 Sep 2026</w:t>
            </w:r>
          </w:p>
        </w:tc>
        <w:tc>
          <w:tcPr>
            <w:tcW w:type="dxa" w:w="13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Penandatanganan MoU dengan PP Al-Ikhlas Gowa</w:t>
            </w:r>
          </w:p>
        </w:tc>
        <w:tc>
          <w:tcPr>
            <w:tcW w:type="dxa" w:w="9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Nama Fotografer</w:t>
            </w:r>
          </w:p>
        </w:tc>
        <w:tc>
          <w:tcPr>
            <w:tcW w:type="dxa" w:w="9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Ruang Rapat Pimpinan</w:t>
            </w:r>
          </w:p>
        </w:tc>
        <w:tc>
          <w:tcPr>
            <w:tcW w:type="dxa" w:w="8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12 foto, 1 video full</w:t>
            </w:r>
          </w:p>
        </w:tc>
        <w:tc>
          <w:tcPr>
            <w:tcW w:type="dxa" w:w="12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ARF-2026-011 s/d ARF-2026-014</w:t>
            </w:r>
          </w:p>
        </w:tc>
        <w:tc>
          <w:tcPr>
            <w:tcW w:type="dxa" w:w="1638"/>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Video MoU selesai editing</w:t>
            </w:r>
          </w:p>
        </w:tc>
      </w:tr>
      <w:tr>
        <w:tc>
          <w:tcPr>
            <w:tcW w:type="dxa" w:w="38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val="false"/>
                <w:iCs w:val="false"/>
                <w:color w:val="333333"/>
                <w:sz w:val="17"/>
                <w:szCs w:val="17"/>
              </w:rPr>
              <w:t xml:space="preserve">003</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12 Sep 2026</w:t>
            </w:r>
          </w:p>
        </w:tc>
        <w:tc>
          <w:tcPr>
            <w:tcW w:type="dxa" w:w="13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Syuting STIBA Podcast Episode 12</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Nama Videografer</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Studio BMP Lt.2</w:t>
            </w:r>
          </w:p>
        </w:tc>
        <w:tc>
          <w:tcPr>
            <w:tcW w:type="dxa" w:w="8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1 video raw 2 jam</w:t>
            </w:r>
          </w:p>
        </w:tc>
        <w:tc>
          <w:tcPr>
            <w:tcW w:type="dxa" w:w="1200"/>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ARF-2026-005 (setelah editing)</w:t>
            </w:r>
          </w:p>
        </w:tc>
        <w:tc>
          <w:tcPr>
            <w:tcW w:type="dxa" w:w="1638"/>
            <w:tcBorders>
              <w:top w:val="none"/>
              <w:left w:val="none"/>
              <w:bottom w:val="none"/>
              <w:right w:val="none"/>
            </w:tcBorders>
            <w:shd w:fill="E8EDF5"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val="false"/>
                <w:iCs w:val="false"/>
                <w:color w:val="333333"/>
                <w:sz w:val="17"/>
                <w:szCs w:val="17"/>
              </w:rPr>
              <w:t xml:space="preserve">Log produksi lihat DOK-6.2</w:t>
            </w:r>
          </w:p>
        </w:tc>
      </w:tr>
      <w:tr>
        <w:tc>
          <w:tcPr>
            <w:tcW w:type="dxa" w:w="38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bCs/>
                <w:i/>
                <w:iCs/>
                <w:color w:val="888888"/>
                <w:sz w:val="17"/>
                <w:szCs w:val="17"/>
              </w:rPr>
              <w:t xml:space="preserve">...</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3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9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9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8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200"/>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c>
          <w:tcPr>
            <w:tcW w:type="dxa" w:w="1638"/>
            <w:tcBorders>
              <w:top w:val="none"/>
              <w:left w:val="none"/>
              <w:bottom w:val="none"/>
              <w:right w:val="none"/>
            </w:tcBorders>
            <w:shd w:fill="FFFFFF" w:val="clear"/>
            <w:tcMar>
              <w:top w:type="dxa" w:w="60"/>
              <w:left w:type="dxa" w:w="80"/>
              <w:bottom w:type="dxa" w:w="60"/>
              <w:right w:type="dxa" w:w="60"/>
            </w:tcMar>
          </w:tcPr>
          <w:p>
            <w:pPr>
              <w:spacing w:after="0"/>
              <w:jc w:val="both"/>
            </w:pPr>
            <w:r>
              <w:rPr>
                <w:rFonts w:ascii="Palatino Linotype" w:cs="Palatino Linotype" w:eastAsia="Palatino Linotype" w:hAnsi="Palatino Linotype"/>
                <w:b w:val="false"/>
                <w:bCs w:val="false"/>
                <w:i/>
                <w:iCs/>
                <w:color w:val="888888"/>
                <w:sz w:val="17"/>
                <w:szCs w:val="17"/>
              </w:rPr>
              <w:t xml:space="preserve">...</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4"/>
          <w:left w:val="none"/>
          <w:bottom w:val="single" w:color="1B3A6B" w:sz="6"/>
          <w:right w:val="none"/>
          <w:insideH w:val="single" w:color="auto" w:sz="4"/>
          <w:insideV w:val="single" w:color="auto" w:sz="4"/>
        </w:tblBorders>
      </w:tblPr>
      <w:tblGrid>
        <w:gridCol w:w="7818"/>
      </w:tblGrid>
      <w:tr>
        <w:tc>
          <w:tcPr>
            <w:tcW w:type="dxa" w:w="7818"/>
            <w:tcBorders>
              <w:top w:val="none"/>
              <w:left w:val="none"/>
              <w:bottom w:val="none"/>
              <w:right w:val="none"/>
            </w:tcBorders>
            <w:shd w:fill="E8EDF5" w:val="clear"/>
            <w:tcMar>
              <w:top w:type="dxa" w:w="80"/>
              <w:left w:type="dxa" w:w="200"/>
              <w:bottom w:type="dxa" w:w="80"/>
              <w:right w:type="dxa" w:w="200"/>
            </w:tcMar>
          </w:tcPr>
          <w:p>
            <w:pPr>
              <w:spacing w:after="0"/>
            </w:pPr>
            <w:r>
              <w:rPr>
                <w:rFonts w:ascii="Palatino Linotype" w:cs="Palatino Linotype" w:eastAsia="Palatino Linotype" w:hAnsi="Palatino Linotype"/>
                <w:i/>
                <w:iCs/>
                <w:color w:val="555555"/>
                <w:sz w:val="19"/>
                <w:szCs w:val="19"/>
              </w:rPr>
              <w:t xml:space="preserve">Kolom Hasil Mentah: tulis jumlah file yang diambil dari kamera, belum dikurasi. Ini membantu melacak rasio seleksi (berapa yang diambil vs. berapa yang akhirnya layak). Rasio seleksi yang wajar untuk foto: 1:5 hingga 1:10 (dari 50 foto, 5–10 yang layak tayang).</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diisi</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Segera setelah kegiatan selesai — idealnya di hari yang sama atau keesokan harinya. Jangan menunda sampai akhir bulan karena detail seperti nama lokasi dan jumlah file akan lupa.</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No. Arsip Final</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Salin nomor arsip dari Katalog (DOK-8.1) yang berkaitan dengan kegiatan ini. Ini menghubungkan logbook dengan katalog secara dua arah.</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Kegiatan tanpa dokumentator BMP</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Jika dokumentasi dilakukan oleh pihak lain (fotografer tamu, panitia kegiatan), tetap catat di logbook dengan keterangan "Dokumentator eksternal: [nama]" dan catat jika asetnya sudah diterima BMP.</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Logbook-Dokumentasi_BMP_[Bulan]-[Tahun].xlsx — contoh: Logbook-Dokumentasi_BMP_September-2026.xlsx</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Standar-6-Arsip-Digital &gt; [Tahun] &gt; [Bulan] &gt; Logbook-Dokumentasi</w:t>
            </w:r>
          </w:p>
        </w:tc>
      </w:tr>
    </w:tbl>
    <w:p>
      <w:pPr>
        <w:spacing w:after="20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DOK-8.3 — Direktori Cloud Storage</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6 — membuktikan bahwa ada sistem penyimpanan digital yang terstruktur, dapat diakses tim, dan memiliki mekanisme backup</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Tahunan — dibuat saat sistem storage dibentuk pertama kali, diperbarui setiap ada perubahan signifikan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Kabag. BMP</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Direktori Cloud Storage adalah dokumen yang menjelaskan sistem penyimpanan digital BMP — bukan file-file itu sendiri, melainkan </w:t>
      </w:r>
      <w:r>
        <w:rPr>
          <w:rFonts w:ascii="Palatino Linotype" w:cs="Palatino Linotype" w:eastAsia="Palatino Linotype" w:hAnsi="Palatino Linotype"/>
          <w:b/>
          <w:bCs/>
          <w:sz w:val="22"/>
          <w:szCs w:val="22"/>
        </w:rPr>
        <w:t xml:space="preserve">peta yang menunjukkan di mana setiap jenis file disimpan, siapa yang bisa mengaksesnya, dan bagaimana backup dilakukan.</w:t>
      </w:r>
      <w:r>
        <w:rPr>
          <w:rFonts w:ascii="Palatino Linotype" w:cs="Palatino Linotype" w:eastAsia="Palatino Linotype" w:hAnsi="Palatino Linotype"/>
          <w:sz w:val="22"/>
          <w:szCs w:val="22"/>
        </w:rPr>
        <w:t xml:space="preserve"> Auditor yang meminta "tunjukkan sistem penyimpanan BMP" akan memeriksa dokumen ini.</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Struktur Folder yang Direkomendasikan</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200"/>
        <w:gridCol w:w="5618"/>
      </w:tblGrid>
      <w:tr>
        <w:trPr>
          <w:tblHeader/>
        </w:trPr>
        <w:tc>
          <w:tcPr>
            <w:tcW w:type="dxa" w:w="2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Path Folder</w:t>
            </w:r>
          </w:p>
        </w:tc>
        <w:tc>
          <w:tcPr>
            <w:tcW w:type="dxa" w:w="56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Isi dan Keterangan</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BMP-SPMI/</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Root folder utama untuk semua dokumen SPMI BMP</w:t>
            </w:r>
          </w:p>
        </w:tc>
      </w:tr>
      <w:tr>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Standar-1-Produksi-Konten/</w:t>
            </w:r>
          </w:p>
        </w:tc>
        <w:tc>
          <w:tcPr>
            <w:tcW w:type="dxa" w:w="5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Editorial Plan, Logbook Unggahan, Rekap Tautan (per tahun &gt; per bulan)</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Standar-2-Kendali-Mutu/</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Checklist KM, Brand Guideline, Portofolio Desain (per tahun &gt; per bulan)</w:t>
            </w:r>
          </w:p>
        </w:tc>
      </w:tr>
      <w:tr>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Standar-3-Berita/</w:t>
            </w:r>
          </w:p>
        </w:tc>
        <w:tc>
          <w:tcPr>
            <w:tcW w:type="dxa" w:w="5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Register Naskah, Daftar Narasumber, Trafik Web, Kliping (per tahun &gt; per bulan)</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Standar-4-Podcast/</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Script, Log Produksi, YT Analytics (per tahun &gt; per episode)</w:t>
            </w:r>
          </w:p>
        </w:tc>
      </w:tr>
      <w:tr>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Standar-5-10-Analitik/</w:t>
            </w:r>
          </w:p>
        </w:tc>
        <w:tc>
          <w:tcPr>
            <w:tcW w:type="dxa" w:w="5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Monthly Insight, RTL, Bukti Eksekusi, Pemetaan Audiens (per tahun &gt; per bulan)</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Standar-6-Arsip-Digital/</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Katalog Arsip, Logbook Dokumentasi, Direktori Cloud (per tahun &gt; per bulan)</w:t>
            </w:r>
          </w:p>
        </w:tc>
      </w:tr>
      <w:tr>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Standar-7-Press-Kit/</w:t>
            </w:r>
          </w:p>
        </w:tc>
        <w:tc>
          <w:tcPr>
            <w:tcW w:type="dxa" w:w="5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Master Press Kit, Daftar Distribusi, Bukti Tayang (per tahun &gt; per kegiatan)</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Standar-8-Jurnal-Akhbar/</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Dummy Jurnal, Berita Acara Review, Bukti Distribusi (per edisi tahunan)</w:t>
            </w:r>
          </w:p>
        </w:tc>
      </w:tr>
      <w:tr>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Standar-9-Peliputan/</w:t>
            </w:r>
          </w:p>
        </w:tc>
        <w:tc>
          <w:tcPr>
            <w:tcW w:type="dxa" w:w="5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Surat Tugas, Lembar Kendali Liputan, Laporan Bulanan (per tahun &gt; per bulan)</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Standar-11-SDM/</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Matriks Kompetensi, Modul Pelatihan, Sertifikat, SOP (per tahun)</w:t>
            </w:r>
          </w:p>
        </w:tc>
      </w:tr>
      <w:tr>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Standar-12-Sarana/</w:t>
            </w:r>
          </w:p>
        </w:tc>
        <w:tc>
          <w:tcPr>
            <w:tcW w:type="dxa" w:w="5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Daftar Inventaris, Bukti Lisensi, Jadwal Perawatan (per tahun)</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Standar-13-Koordinasi/</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Notula Rapat, Form Permintaan Konten, Kalender Kolaborasi (per tahun &gt; per bulan)</w:t>
            </w:r>
          </w:p>
        </w:tc>
      </w:tr>
      <w:tr>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1B3A6B"/>
                <w:sz w:val="20"/>
                <w:szCs w:val="20"/>
              </w:rPr>
              <w:t xml:space="preserve">BMP-Arsip/</w:t>
            </w:r>
          </w:p>
        </w:tc>
        <w:tc>
          <w:tcPr>
            <w:tcW w:type="dxa" w:w="5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Root folder untuk aset kreatif (terpisah dari SPMI)</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Foto/[Tahun]/[Bulan]/</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File foto final High-Res — nama file sesuai nomor arsip katalog</w:t>
            </w:r>
          </w:p>
        </w:tc>
      </w:tr>
      <w:tr>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Video/[Tahun]/[Bulan]/</w:t>
            </w:r>
          </w:p>
        </w:tc>
        <w:tc>
          <w:tcPr>
            <w:tcW w:type="dxa" w:w="5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File video final Full HD — nama file sesuai nomor arsip katalog</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Desain/[Tahun]/[Bulan]/</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File desain final (JPG/PNG/MP4) dan file sumber yang dapat diedit (.psd/.ai)</w:t>
            </w:r>
          </w:p>
        </w:tc>
      </w:tr>
      <w:tr>
        <w:tc>
          <w:tcPr>
            <w:tcW w:type="dxa" w:w="2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Naskah-Berita/[Tahun]/[Bulan]/</w:t>
            </w:r>
          </w:p>
        </w:tc>
        <w:tc>
          <w:tcPr>
            <w:tcW w:type="dxa" w:w="56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File .docx naskah mentah sebelum diedit di CMS</w:t>
            </w:r>
          </w:p>
        </w:tc>
      </w:tr>
      <w:tr>
        <w:tc>
          <w:tcPr>
            <w:tcW w:type="dxa" w:w="2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  Video-Mentah/[Tahun]/</w:t>
            </w:r>
          </w:p>
        </w:tc>
        <w:tc>
          <w:tcPr>
            <w:tcW w:type="dxa" w:w="56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Raw footage dari kamera — tidak dikurasi, untuk keperluan editing ulang</w:t>
            </w:r>
          </w:p>
        </w:tc>
      </w:tr>
    </w:tbl>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Catatan penting: </w:t>
      </w:r>
      <w:r>
        <w:rPr>
          <w:rFonts w:ascii="Palatino Linotype" w:cs="Palatino Linotype" w:eastAsia="Palatino Linotype" w:hAnsi="Palatino Linotype"/>
          <w:b/>
          <w:bCs/>
          <w:sz w:val="22"/>
          <w:szCs w:val="22"/>
        </w:rPr>
        <w:t xml:space="preserve">folder BMP-SPMI dan BMP-Arsip harus dipisahkan.</w:t>
      </w:r>
      <w:r>
        <w:rPr>
          <w:rFonts w:ascii="Palatino Linotype" w:cs="Palatino Linotype" w:eastAsia="Palatino Linotype" w:hAnsi="Palatino Linotype"/>
          <w:sz w:val="22"/>
          <w:szCs w:val="22"/>
        </w:rPr>
        <w:t xml:space="preserve"> BMP-SPMI berisi dokumen administratif (laporan, form, checklist). BMP-Arsip berisi aset kreatif (foto, video, desain). Pemisahan ini memudahkan akses auditor yang hanya perlu melihat BMP-SPMI, tanpa harus membuka seluruh folder aset yang berukuran besar.</w:t>
      </w:r>
    </w:p>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Direktori Cloud Storage</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DIREKTORI CLOUD STORAGE BMP</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Platform penyimpanan</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Google Drive / OneDrive / Dropbox / Server Lokal NAS</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URL / Path akses</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Tautan langsung ke folder root BMP-SPMI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Pengelola akses</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Nama + jabatan orang yang mengatur hak akses</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Hak akses Kabag. BMP</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Editor penuh</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Hak akses anggota tim aktif</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Editor pada folder yang relevan dengan tugasnya</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Hak akses auditor (saat audit)</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Viewer sementara — dicabut setelah audit selesai</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Kapasitas terpakai saat ini</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15 GB dari kuota 100 GB</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Jadwal backup</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Otomatis setiap hari / Manual setiap Jumat</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Lokasi backup sekunder</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HDD eksternal di kantor BMP / Drive lain</w:t>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direktori ini dibuat</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2000"/>
            <w:tcBorders>
              <w:top w:val="none"/>
              <w:left w:val="none"/>
              <w:bottom w:val="none"/>
              <w:right w:val="none"/>
            </w:tcBorders>
            <w:shd w:fill="E8EDF5" w:val="clear"/>
            <w:tcMar>
              <w:top w:type="dxa" w:w="70"/>
              <w:left w:type="dxa" w:w="10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pembaruan terakhir</w:t>
            </w:r>
          </w:p>
        </w:tc>
        <w:tc>
          <w:tcPr>
            <w:tcW w:type="dxa" w:w="5818"/>
            <w:tcBorders>
              <w:top w:val="none"/>
              <w:left w:val="none"/>
              <w:bottom w:val="none"/>
              <w:right w:val="none"/>
            </w:tcBorders>
            <w:shd w:fill="FFFFFF" w:val="clear"/>
            <w:tcMar>
              <w:top w:type="dxa" w:w="70"/>
              <w:left w:type="dxa" w:w="100"/>
              <w:bottom w:type="dxa" w:w="70"/>
              <w:right w:type="dxa" w:w="80"/>
            </w:tcMar>
          </w:tcPr>
          <w:p>
            <w:pPr>
              <w:spacing w:after="0"/>
            </w:pPr>
            <w:r>
              <w:rPr>
                <w:rFonts w:ascii="Palatino Linotype" w:cs="Palatino Linotype" w:eastAsia="Palatino Linotype" w:hAnsi="Palatino Linotype"/>
                <w:i/>
                <w:iCs/>
                <w:color w:val="888888"/>
                <w:sz w:val="20"/>
                <w:szCs w:val="20"/>
              </w:rPr>
              <w:t xml:space="preserve">Diperbarui setiap ada perubahan struktur folder atau hak akses</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4"/>
          <w:left w:val="none"/>
          <w:bottom w:val="single" w:color="1B3A6B" w:sz="6"/>
          <w:right w:val="none"/>
          <w:insideH w:val="single" w:color="auto" w:sz="4"/>
          <w:insideV w:val="single" w:color="auto" w:sz="4"/>
        </w:tblBorders>
      </w:tblPr>
      <w:tblGrid>
        <w:gridCol w:w="7818"/>
      </w:tblGrid>
      <w:tr>
        <w:tc>
          <w:tcPr>
            <w:tcW w:type="dxa" w:w="7818"/>
            <w:tcBorders>
              <w:top w:val="none"/>
              <w:left w:val="none"/>
              <w:bottom w:val="none"/>
              <w:right w:val="none"/>
            </w:tcBorders>
            <w:shd w:fill="E8EDF5" w:val="clear"/>
            <w:tcMar>
              <w:top w:type="dxa" w:w="80"/>
              <w:left w:type="dxa" w:w="200"/>
              <w:bottom w:type="dxa" w:w="80"/>
              <w:right w:type="dxa" w:w="200"/>
            </w:tcMar>
          </w:tcPr>
          <w:p>
            <w:pPr>
              <w:spacing w:after="0"/>
            </w:pPr>
            <w:r>
              <w:rPr>
                <w:rFonts w:ascii="Palatino Linotype" w:cs="Palatino Linotype" w:eastAsia="Palatino Linotype" w:hAnsi="Palatino Linotype"/>
                <w:i/>
                <w:iCs/>
                <w:color w:val="555555"/>
                <w:sz w:val="19"/>
                <w:szCs w:val="19"/>
              </w:rPr>
              <w:t xml:space="preserve">Lampirkan: tangkapan layar tampilan folder root BMP-SPMI sebagai bukti visual bahwa struktur folder sudah terbentuk sesuai yang dideskripsikan di atas.</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Direktori-Cloud_BMP_[Tahun].pdf — contoh: Direktori-Cloud_BMP_2026.pdf</w:t>
            </w:r>
          </w:p>
        </w:tc>
      </w:tr>
      <w:tr>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Standar-6-Arsip-Digital &gt; [Tahun] &gt; Direktori-Cloud</w:t>
            </w:r>
          </w:p>
        </w:tc>
      </w:tr>
      <w:tr>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diperbarui</w:t>
            </w:r>
          </w:p>
        </w:tc>
        <w:tc>
          <w:tcPr>
            <w:tcW w:type="dxa" w:w="6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Setiap kali ada perubahan signifikan: platform storage berganti, kapasitas ditambah, anggota tim baru yang diberi akses, atau struktur folder dirombak.</w:t>
            </w:r>
          </w:p>
        </w:tc>
      </w:tr>
    </w:tbl>
    <w:p>
      <w:pPr>
        <w:spacing w:after="20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8.4  Standar Kualitas Aset yang Layak Masuk Katalog</w:t>
      </w:r>
    </w:p>
    <w:p>
      <w:pPr>
        <w:spacing w:after="160" w:line="340"/>
        <w:jc w:val="both"/>
      </w:pPr>
      <w:r>
        <w:rPr>
          <w:rFonts w:ascii="Palatino Linotype" w:cs="Palatino Linotype" w:eastAsia="Palatino Linotype" w:hAnsi="Palatino Linotype"/>
          <w:sz w:val="22"/>
          <w:szCs w:val="22"/>
        </w:rPr>
        <w:t xml:space="preserve">Tidak semua aset yang diambil layak masuk katalog. Berikut adalah standar minimum kualitas yang menentukan apakah sebuah aset berstatus "Layak Tayang" dalam katalog.</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000"/>
        <w:gridCol w:w="2000"/>
        <w:gridCol w:w="2000"/>
        <w:gridCol w:w="2818"/>
      </w:tblGrid>
      <w:tr>
        <w:trPr>
          <w:tblHeader/>
        </w:trPr>
        <w:tc>
          <w:tcPr>
            <w:tcW w:type="dxa" w:w="1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Jenis Aset</w:t>
            </w:r>
          </w:p>
        </w:tc>
        <w:tc>
          <w:tcPr>
            <w:tcW w:type="dxa" w:w="2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Standar Minimum</w:t>
            </w:r>
          </w:p>
        </w:tc>
        <w:tc>
          <w:tcPr>
            <w:tcW w:type="dxa" w:w="20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Format File</w:t>
            </w:r>
          </w:p>
        </w:tc>
        <w:tc>
          <w:tcPr>
            <w:tcW w:type="dxa" w:w="28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Keterangan</w:t>
            </w:r>
          </w:p>
        </w:tc>
      </w:tr>
      <w:tr>
        <w:tc>
          <w:tcPr>
            <w:tcW w:type="dxa" w:w="1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Foto kegiatan</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 1080 × 720 px (landscape) atau 720 × 1080 px (portrait)</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JPG (kualitas 80%+) atau PNG</w:t>
            </w:r>
          </w:p>
        </w:tc>
        <w:tc>
          <w:tcPr>
            <w:tcW w:type="dxa" w:w="28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Fokus tajam, pencahayaan memadai, subyek utama jelas</w:t>
            </w:r>
          </w:p>
        </w:tc>
      </w:tr>
      <w:tr>
        <w:tc>
          <w:tcPr>
            <w:tcW w:type="dxa" w:w="1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Foto untuk konten IG</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 1080 × 1080 px (persegi) atau 1080 × 1350 px (potret)</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JPG atau PNG</w:t>
            </w:r>
          </w:p>
        </w:tc>
        <w:tc>
          <w:tcPr>
            <w:tcW w:type="dxa" w:w="28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Siap pakai tanpa perlu upscaling</w:t>
            </w:r>
          </w:p>
        </w:tc>
      </w:tr>
      <w:tr>
        <w:tc>
          <w:tcPr>
            <w:tcW w:type="dxa" w:w="1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Foto profil/dokumentasi</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 2 Megapiksel (1920 × 1080 px atau setara)</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JPG atau PNG</w:t>
            </w:r>
          </w:p>
        </w:tc>
        <w:tc>
          <w:tcPr>
            <w:tcW w:type="dxa" w:w="28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Untuk kebutuhan cetak dan publikasi formal</w:t>
            </w:r>
          </w:p>
        </w:tc>
      </w:tr>
      <w:tr>
        <w:tc>
          <w:tcPr>
            <w:tcW w:type="dxa" w:w="1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Video kegiatan pendek</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 1080p (Full HD), 25–30 fps</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MP4 (H.264)</w:t>
            </w:r>
          </w:p>
        </w:tc>
        <w:tc>
          <w:tcPr>
            <w:tcW w:type="dxa" w:w="28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Durasi maks. 10 menit untuk video kegiatan reguler</w:t>
            </w:r>
          </w:p>
        </w:tc>
      </w:tr>
      <w:tr>
        <w:tc>
          <w:tcPr>
            <w:tcW w:type="dxa" w:w="1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Video podcast</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 1080p Full HD, audio 48kHz stereo</w:t>
            </w:r>
          </w:p>
        </w:tc>
        <w:tc>
          <w:tcPr>
            <w:tcW w:type="dxa" w:w="20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MP4 (H.264)</w:t>
            </w:r>
          </w:p>
        </w:tc>
        <w:tc>
          <w:tcPr>
            <w:tcW w:type="dxa" w:w="28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Audio bersih, tanpa noise latar belakang yang mengganggu</w:t>
            </w:r>
          </w:p>
        </w:tc>
      </w:tr>
      <w:tr>
        <w:tc>
          <w:tcPr>
            <w:tcW w:type="dxa" w:w="1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Grafis/desain digital</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Min. 1080 × 1080 px untuk medsos, lebih besar untuk cetak</w:t>
            </w:r>
          </w:p>
        </w:tc>
        <w:tc>
          <w:tcPr>
            <w:tcW w:type="dxa" w:w="20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JPG/PNG (final) + .psd/.ai (sumber)</w:t>
            </w:r>
          </w:p>
        </w:tc>
        <w:tc>
          <w:tcPr>
            <w:tcW w:type="dxa" w:w="28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File sumber (.psd/.ai) wajib disimpan untuk keperluan revisi</w:t>
            </w:r>
          </w:p>
        </w:tc>
      </w:tr>
    </w:tbl>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Prinsip kurasi yang harus dipegang: </w:t>
      </w:r>
      <w:r>
        <w:rPr>
          <w:rFonts w:ascii="Palatino Linotype" w:cs="Palatino Linotype" w:eastAsia="Palatino Linotype" w:hAnsi="Palatino Linotype"/>
          <w:b/>
          <w:bCs/>
          <w:sz w:val="22"/>
          <w:szCs w:val="22"/>
        </w:rPr>
        <w:t xml:space="preserve">lebih baik 10 foto berkualitas tinggi daripada 50 foto yang setengahnya blur atau gelap.</w:t>
      </w:r>
      <w:r>
        <w:rPr>
          <w:rFonts w:ascii="Palatino Linotype" w:cs="Palatino Linotype" w:eastAsia="Palatino Linotype" w:hAnsi="Palatino Linotype"/>
          <w:sz w:val="22"/>
          <w:szCs w:val="22"/>
        </w:rPr>
        <w:t xml:space="preserve"> Katalog yang memenuhi target 10 aset dengan kualitas yang konsisten jauh lebih bernilai dari katalog yang berisi 40 aset dengan kualitas tidak terjaga.</w:t>
      </w:r>
    </w:p>
    <w:p>
      <w:pPr>
        <w:spacing w:after="20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8.5  Konvensi Penamaan File: Standar yang Berlaku untuk Seluruh BMP</w:t>
      </w:r>
    </w:p>
    <w:p>
      <w:pPr>
        <w:spacing w:after="160" w:line="340"/>
        <w:jc w:val="both"/>
      </w:pPr>
      <w:r>
        <w:rPr>
          <w:rFonts w:ascii="Palatino Linotype" w:cs="Palatino Linotype" w:eastAsia="Palatino Linotype" w:hAnsi="Palatino Linotype"/>
          <w:sz w:val="22"/>
          <w:szCs w:val="22"/>
        </w:rPr>
        <w:t xml:space="preserve">Konvensi penamaan adalah kesepakatan tentang cara memberi nama file sehingga siapa pun di tim BMP dapat menemukan file yang dibutuhkan tanpa harus bertanya kepada orang lain. Panduan ini berlaku untuk semua jenis file BMP, tidak hanya yang masuk katalog arsip.</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200"/>
        <w:gridCol w:w="2400"/>
        <w:gridCol w:w="4218"/>
      </w:tblGrid>
      <w:tr>
        <w:trPr>
          <w:tblHeader/>
        </w:trPr>
        <w:tc>
          <w:tcPr>
            <w:tcW w:type="dxa" w:w="1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Jenis File</w:t>
            </w:r>
          </w:p>
        </w:tc>
        <w:tc>
          <w:tcPr>
            <w:tcW w:type="dxa" w:w="24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Format Nama</w:t>
            </w:r>
          </w:p>
        </w:tc>
        <w:tc>
          <w:tcPr>
            <w:tcW w:type="dxa" w:w="42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Contoh</w:t>
            </w:r>
          </w:p>
        </w:tc>
      </w:tr>
      <w:tr>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Aset Foto</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ARF-[Tahun]-[NoUrut]_[DeskripsingSingkat].[ext]</w:t>
            </w:r>
          </w:p>
        </w:tc>
        <w:tc>
          <w:tcPr>
            <w:tcW w:type="dxa" w:w="4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ARF-2026-001_OrientasiMaba2026.jpg</w:t>
            </w:r>
          </w:p>
        </w:tc>
      </w:tr>
      <w:tr>
        <w:tc>
          <w:tcPr>
            <w:tcW w:type="dxa" w:w="1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Aset Video Final</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ARF-[Tahun]-[NoUrut]_[DeskripsingSingkat].[ext]</w:t>
            </w:r>
          </w:p>
        </w:tc>
        <w:tc>
          <w:tcPr>
            <w:tcW w:type="dxa" w:w="42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ARF-2026-005_PodcastEp12.mp4</w:t>
            </w:r>
          </w:p>
        </w:tc>
      </w:tr>
      <w:tr>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Dokumen SPMI Bulanan</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[KodeDokumen]_BMP_[Bulan]-[Tahun].[ext]</w:t>
            </w:r>
          </w:p>
        </w:tc>
        <w:tc>
          <w:tcPr>
            <w:tcW w:type="dxa" w:w="4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Monthly-Insight_BMP_September-2026.pdf</w:t>
            </w:r>
          </w:p>
        </w:tc>
      </w:tr>
      <w:tr>
        <w:tc>
          <w:tcPr>
            <w:tcW w:type="dxa" w:w="1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Dokumen SPMI Per-kegiatan</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[KodeDokumen]_BMP_[NamaKegiatan]_[Tgl].[ext]</w:t>
            </w:r>
          </w:p>
        </w:tc>
        <w:tc>
          <w:tcPr>
            <w:tcW w:type="dxa" w:w="42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SuratTugas_BMP_OrientasiMaba_02Sep2026.pdf</w:t>
            </w:r>
          </w:p>
        </w:tc>
      </w:tr>
      <w:tr>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Checklist Per-konten</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Checklist_KM_[Bulan][Tahun]_[NoUrut].pdf</w:t>
            </w:r>
          </w:p>
        </w:tc>
        <w:tc>
          <w:tcPr>
            <w:tcW w:type="dxa" w:w="4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Checklist_KM_Sep2026_003.pdf</w:t>
            </w:r>
          </w:p>
        </w:tc>
      </w:tr>
      <w:tr>
        <w:tc>
          <w:tcPr>
            <w:tcW w:type="dxa" w:w="1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Script Podcast</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Script-Podcast_BMP_Ep[No]_[Bulan]-[Tahun].docx</w:t>
            </w:r>
          </w:p>
        </w:tc>
        <w:tc>
          <w:tcPr>
            <w:tcW w:type="dxa" w:w="42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Script-Podcast_BMP_Ep12_September-2026.docx</w:t>
            </w:r>
          </w:p>
        </w:tc>
      </w:tr>
      <w:tr>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Laporan YT Analytics</w:t>
            </w:r>
          </w:p>
        </w:tc>
        <w:tc>
          <w:tcPr>
            <w:tcW w:type="dxa" w:w="24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Laporan-YT_BMP_Ep[No]_[Bulan]-[Tahun].pdf</w:t>
            </w:r>
          </w:p>
        </w:tc>
        <w:tc>
          <w:tcPr>
            <w:tcW w:type="dxa" w:w="42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Laporan-YT_BMP_Ep12_September-2026.pdf</w:t>
            </w:r>
          </w:p>
        </w:tc>
      </w:tr>
      <w:tr>
        <w:tc>
          <w:tcPr>
            <w:tcW w:type="dxa" w:w="1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Naskah Berita</w:t>
            </w:r>
          </w:p>
        </w:tc>
        <w:tc>
          <w:tcPr>
            <w:tcW w:type="dxa" w:w="24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[NoArsip]_[JudulSingkat].docx</w:t>
            </w:r>
          </w:p>
        </w:tc>
        <w:tc>
          <w:tcPr>
            <w:tcW w:type="dxa" w:w="42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001-IX-2026_OrientasiMaba2026.docx</w:t>
            </w:r>
          </w:p>
        </w:tc>
      </w:tr>
    </w:tbl>
    <w:p>
      <w:pPr>
        <w:spacing w:after="8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Aturan umum penamaan file BMP:</w:t>
      </w:r>
    </w:p>
    <w:p>
      <w:pPr>
        <w:pStyle w:val="ListParagraph"/>
        <w:numPr>
          <w:ilvl w:val="0"/>
          <w:numId w:val="2"/>
        </w:numPr>
        <w:spacing w:after="100" w:line="320"/>
      </w:pPr>
      <w:r>
        <w:rPr>
          <w:rFonts w:ascii="Palatino Linotype" w:cs="Palatino Linotype" w:eastAsia="Palatino Linotype" w:hAnsi="Palatino Linotype"/>
          <w:b w:val="false"/>
          <w:bCs w:val="false"/>
          <w:sz w:val="22"/>
          <w:szCs w:val="22"/>
        </w:rPr>
        <w:t xml:space="preserve">Gunakan tanda hubung (-) untuk memisahkan kata, bukan spasi atau underscore (_). Spasi dalam nama file sering menyebabkan masalah teknis.</w:t>
      </w:r>
    </w:p>
    <w:p>
      <w:pPr>
        <w:pStyle w:val="ListParagraph"/>
        <w:numPr>
          <w:ilvl w:val="0"/>
          <w:numId w:val="2"/>
        </w:numPr>
        <w:spacing w:after="100" w:line="320"/>
      </w:pPr>
      <w:r>
        <w:rPr>
          <w:rFonts w:ascii="Palatino Linotype" w:cs="Palatino Linotype" w:eastAsia="Palatino Linotype" w:hAnsi="Palatino Linotype"/>
          <w:sz w:val="22"/>
          <w:szCs w:val="22"/>
        </w:rPr>
        <w:t xml:space="preserve">Selalu sertakan tahun dan bulan dalam nama file dokumen periodik — ini memudahkan pengurutan otomatis di folder.</w:t>
      </w:r>
    </w:p>
    <w:p>
      <w:pPr>
        <w:pStyle w:val="ListParagraph"/>
        <w:numPr>
          <w:ilvl w:val="0"/>
          <w:numId w:val="2"/>
        </w:numPr>
        <w:spacing w:after="100" w:line="320"/>
      </w:pPr>
      <w:r>
        <w:rPr>
          <w:rFonts w:ascii="Palatino Linotype" w:cs="Palatino Linotype" w:eastAsia="Palatino Linotype" w:hAnsi="Palatino Linotype"/>
          <w:sz w:val="22"/>
          <w:szCs w:val="22"/>
        </w:rPr>
        <w:t xml:space="preserve">Hindari karakter khusus: \ / : * ? " &lt; &gt; | tidak boleh digunakan dalam nama file.</w:t>
      </w:r>
    </w:p>
    <w:p>
      <w:pPr>
        <w:pStyle w:val="ListParagraph"/>
        <w:numPr>
          <w:ilvl w:val="0"/>
          <w:numId w:val="2"/>
        </w:numPr>
        <w:spacing w:after="100" w:line="320"/>
      </w:pPr>
      <w:r>
        <w:rPr>
          <w:rFonts w:ascii="Palatino Linotype" w:cs="Palatino Linotype" w:eastAsia="Palatino Linotype" w:hAnsi="Palatino Linotype"/>
          <w:sz w:val="22"/>
          <w:szCs w:val="22"/>
        </w:rPr>
        <w:t xml:space="preserve">Konsistensi lebih penting dari panjangnya nama. </w:t>
      </w:r>
      <w:r>
        <w:rPr>
          <w:rFonts w:ascii="Palatino Linotype" w:cs="Palatino Linotype" w:eastAsia="Palatino Linotype" w:hAnsi="Palatino Linotype"/>
          <w:b/>
          <w:bCs/>
          <w:sz w:val="22"/>
          <w:szCs w:val="22"/>
        </w:rPr>
        <w:t xml:space="preserve">Nama file pendek yang konsisten lebih berguna dari nama file panjang yang berbeda-beda formatnya tiap orang.</w:t>
      </w:r>
    </w:p>
    <w:p>
      <w:pPr>
        <w:spacing w:after="20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8.6  Ringkasan Dokumen Bab Ini</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700"/>
        <w:gridCol w:w="1800"/>
        <w:gridCol w:w="1200"/>
        <w:gridCol w:w="1100"/>
        <w:gridCol w:w="3018"/>
      </w:tblGrid>
      <w:tr>
        <w:trPr>
          <w:tblHeader/>
        </w:trPr>
        <w:tc>
          <w:tcPr>
            <w:tcW w:type="dxa" w:w="7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Kode</w:t>
            </w:r>
          </w:p>
        </w:tc>
        <w:tc>
          <w:tcPr>
            <w:tcW w:type="dxa" w:w="18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Nama Dokumen</w:t>
            </w:r>
          </w:p>
        </w:tc>
        <w:tc>
          <w:tcPr>
            <w:tcW w:type="dxa" w:w="12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Pengisi</w:t>
            </w:r>
          </w:p>
        </w:tc>
        <w:tc>
          <w:tcPr>
            <w:tcW w:type="dxa" w:w="1100"/>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Periode</w:t>
            </w:r>
          </w:p>
        </w:tc>
        <w:tc>
          <w:tcPr>
            <w:tcW w:type="dxa" w:w="3018"/>
            <w:tcBorders>
              <w:top w:val="none"/>
              <w:left w:val="none"/>
              <w:bottom w:val="none"/>
              <w:right w:val="none"/>
            </w:tcBorders>
            <w:shd w:fill="1B3A6B" w:val="clear"/>
            <w:tcMar>
              <w:top w:type="dxa" w:w="80"/>
              <w:left w:type="dxa" w:w="100"/>
              <w:bottom w:type="dxa" w:w="80"/>
              <w:right w:type="dxa" w:w="80"/>
            </w:tcMar>
          </w:tcPr>
          <w:p>
            <w:pPr>
              <w:spacing w:after="0"/>
            </w:pPr>
            <w:r>
              <w:rPr>
                <w:rFonts w:ascii="Palatino Linotype" w:cs="Palatino Linotype" w:eastAsia="Palatino Linotype" w:hAnsi="Palatino Linotype"/>
                <w:b/>
                <w:bCs/>
                <w:color w:val="FFFFFF"/>
                <w:sz w:val="19"/>
                <w:szCs w:val="19"/>
              </w:rPr>
              <w:t xml:space="preserve">Bukti untuk Indikator</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DOK-8.1</w:t>
            </w:r>
          </w:p>
        </w:tc>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Katalog Arsip Digital</w:t>
            </w:r>
          </w:p>
        </w:tc>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Dokumentator / Admin</w:t>
            </w:r>
          </w:p>
        </w:tc>
        <w:tc>
          <w:tcPr>
            <w:tcW w:type="dxa" w:w="11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Bulanan</w:t>
            </w:r>
          </w:p>
        </w:tc>
        <w:tc>
          <w:tcPr>
            <w:tcW w:type="dxa" w:w="3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 10 aset terindeks per bulan dengan nomor arsip unik dan status kualitas</w:t>
            </w:r>
          </w:p>
        </w:tc>
      </w:tr>
      <w:tr>
        <w:tc>
          <w:tcPr>
            <w:tcW w:type="dxa" w:w="7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DOK-8.2</w:t>
            </w:r>
          </w:p>
        </w:tc>
        <w:tc>
          <w:tcPr>
            <w:tcW w:type="dxa" w:w="18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Logbook Dokumentasi</w:t>
            </w:r>
          </w:p>
        </w:tc>
        <w:tc>
          <w:tcPr>
            <w:tcW w:type="dxa" w:w="12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Dokumentator</w:t>
            </w:r>
          </w:p>
        </w:tc>
        <w:tc>
          <w:tcPr>
            <w:tcW w:type="dxa" w:w="1100"/>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penugasan</w:t>
            </w:r>
          </w:p>
        </w:tc>
        <w:tc>
          <w:tcPr>
            <w:tcW w:type="dxa" w:w="3018"/>
            <w:tcBorders>
              <w:top w:val="none"/>
              <w:left w:val="none"/>
              <w:bottom w:val="none"/>
              <w:right w:val="none"/>
            </w:tcBorders>
            <w:shd w:fill="FFFFFF"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Setiap penugasan dokumentasi tercatat: siapa, apa, berapa file mentah vs. final</w:t>
            </w:r>
          </w:p>
        </w:tc>
      </w:tr>
      <w:tr>
        <w:tc>
          <w:tcPr>
            <w:tcW w:type="dxa" w:w="7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DOK-8.3</w:t>
            </w:r>
          </w:p>
        </w:tc>
        <w:tc>
          <w:tcPr>
            <w:tcW w:type="dxa" w:w="18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Direktori Cloud Storage</w:t>
            </w:r>
          </w:p>
        </w:tc>
        <w:tc>
          <w:tcPr>
            <w:tcW w:type="dxa" w:w="12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w:t>
            </w:r>
          </w:p>
        </w:tc>
        <w:tc>
          <w:tcPr>
            <w:tcW w:type="dxa" w:w="1100"/>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Tahunan</w:t>
            </w:r>
          </w:p>
        </w:tc>
        <w:tc>
          <w:tcPr>
            <w:tcW w:type="dxa" w:w="3018"/>
            <w:tcBorders>
              <w:top w:val="none"/>
              <w:left w:val="none"/>
              <w:bottom w:val="none"/>
              <w:right w:val="none"/>
            </w:tcBorders>
            <w:shd w:fill="E8EDF5" w:val="clear"/>
            <w:tcMar>
              <w:top w:type="dxa" w:w="70"/>
              <w:left w:type="dxa" w:w="10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Ada sistem penyimpanan terstruktur dengan backup dan hak akses yang terdokumentasi</w:t>
            </w:r>
          </w:p>
        </w:tc>
      </w:tr>
    </w:tbl>
    <w:p>
      <w:pPr>
        <w:spacing w:after="200"/>
      </w:pPr>
      <w:r>
        <w:rPr>
          <w:rFonts w:ascii="Palatino Linotype" w:cs="Palatino Linotype" w:eastAsia="Palatino Linotype" w:hAnsi="Palatino Linotype"/>
          <w:sz w:val="22"/>
          <w:szCs w:val="22"/>
        </w:rPr>
        <w:t xml:space="preserve"/>
      </w:r>
    </w:p>
    <w:p>
      <w:pPr>
        <w:pBdr>
          <w:bottom w:val="single" w:color="CCCCCC" w:sz="4" w:space="2"/>
        </w:pBdr>
        <w:spacing w:after="200"/>
      </w:pPr>
      <w:r>
        <w:rPr>
          <w:rFonts w:ascii="Palatino Linotype" w:cs="Palatino Linotype" w:eastAsia="Palatino Linotype" w:hAnsi="Palatino Linotype"/>
          <w:sz w:val="22"/>
          <w:szCs w:val="22"/>
        </w:rPr>
        <w:t xml:space="preserve"/>
      </w:r>
    </w:p>
    <w:p>
      <w:pPr>
        <w:spacing w:after="80"/>
      </w:pPr>
      <w:r>
        <w:rPr>
          <w:rFonts w:ascii="Palatino Linotype" w:cs="Palatino Linotype" w:eastAsia="Palatino Linotype" w:hAnsi="Palatino Linotype"/>
          <w:sz w:val="22"/>
          <w:szCs w:val="22"/>
        </w:rPr>
        <w:t xml:space="preserve"/>
      </w:r>
    </w:p>
    <w:p>
      <w:pPr>
        <w:spacing w:after="160" w:line="340"/>
        <w:jc w:val="center"/>
      </w:pPr>
      <w:r>
        <w:rPr>
          <w:rFonts w:ascii="Palatino Linotype" w:cs="Palatino Linotype" w:eastAsia="Palatino Linotype" w:hAnsi="Palatino Linotype"/>
          <w:i/>
          <w:iCs/>
          <w:color w:val="555555"/>
          <w:sz w:val="22"/>
          <w:szCs w:val="22"/>
        </w:rPr>
        <w:t xml:space="preserve">Bab berikutnya membahas dokumen untuk Standar 7 — Press Kit dan Hubungan Media — termasuk struktur Master Press Kit yang lengkap, template Daftar Distribusi Media, dan cara mengumpulkan Bukti Tayang dari media eksternal sebagai dokumen SPMI yang valid.</w:t>
      </w:r>
    </w:p>
    <w:sectPr>
      <w:footerReference w:type="default" r:id="rId7"/>
      <w:pgSz w:w="9978" w:h="1417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2B" w:sz="4" w:space="4"/>
      </w:pBdr>
      <w:jc w:val="center"/>
    </w:pPr>
    <w:r>
      <w:rPr>
        <w:rFonts w:ascii="Palatino Linotype" w:cs="Palatino Linotype" w:eastAsia="Palatino Linotype" w:hAnsi="Palatino Linotype"/>
        <w:color w:val="888888"/>
        <w:sz w:val="18"/>
        <w:szCs w:val="18"/>
      </w:rPr>
      <w:t xml:space="preserve">Panduan Dokumen SPMI BMP — IAI STIBA Makassar    |    </w:t>
    </w:r>
    <w:r>
      <w:rPr>
        <w:rFonts w:ascii="Palatino Linotype" w:cs="Palatino Linotype" w:eastAsia="Palatino Linotype" w:hAnsi="Palatino Linotype"/>
        <w:color w:val="888888"/>
        <w:sz w:val="18"/>
        <w:szCs w:val="18"/>
      </w:rPr>
      <w:t xml:space="preserve">Halaman </w:t>
    </w:r>
    <w:r>
      <w:rPr>
        <w:rFonts w:ascii="Palatino Linotype" w:cs="Palatino Linotype" w:eastAsia="Palatino Linotype" w:hAnsi="Palatino Linotype"/>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alatino Linotype" w:cs="Palatino Linotype" w:eastAsia="Palatino Linotype" w:hAnsi="Palatino Linotype"/>
      <w:b/>
      <w:bCs/>
      <w:color w:val="1B3A6B"/>
      <w:sz w:val="32"/>
      <w:szCs w:val="32"/>
    </w:rPr>
  </w:style>
  <w:style w:type="paragraph" w:styleId="Heading2">
    <w:name w:val="Heading 2"/>
    <w:basedOn w:val="Normal"/>
    <w:next w:val="Normal"/>
    <w:qFormat/>
    <w:pPr>
      <w:spacing w:after="140" w:before="320"/>
      <w:outlineLvl w:val="1"/>
    </w:pPr>
    <w:rPr>
      <w:rFonts w:ascii="Palatino Linotype" w:cs="Palatino Linotype" w:eastAsia="Palatino Linotype" w:hAnsi="Palatino Linotype"/>
      <w:b/>
      <w:bCs/>
      <w:color w:val="1B3A6B"/>
      <w:sz w:val="26"/>
      <w:szCs w:val="26"/>
    </w:rPr>
  </w:style>
  <w:style w:type="paragraph" w:styleId="Heading3">
    <w:name w:val="Heading 3"/>
    <w:basedOn w:val="Normal"/>
    <w:next w:val="Normal"/>
    <w:qFormat/>
    <w:pPr>
      <w:spacing w:after="100" w:before="240"/>
      <w:outlineLvl w:val="2"/>
    </w:pPr>
    <w:rPr>
      <w:rFonts w:ascii="Palatino Linotype" w:cs="Palatino Linotype" w:eastAsia="Palatino Linotype" w:hAnsi="Palatino Linotype"/>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2026-05-13T03:35:03.978Z</dcterms:created>
  <dcterms:modified xsi:type="dcterms:W3CDTF">2026-05-13T03:35:03.979Z</dcterms:modified>
</cp:coreProperties>
</file>

<file path=docProps/custom.xml><?xml version="1.0" encoding="utf-8"?>
<Properties xmlns="http://schemas.openxmlformats.org/officeDocument/2006/custom-properties" xmlns:vt="http://schemas.openxmlformats.org/officeDocument/2006/docPropsVTypes"/>
</file>