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3F3C" w:rsidRDefault="00000000">
      <w:pPr>
        <w:spacing w:before="240" w:after="240"/>
        <w:rPr>
          <w:b/>
        </w:rPr>
      </w:pPr>
      <w:r>
        <w:rPr>
          <w:b/>
        </w:rPr>
        <w:t>Conclusion</w:t>
      </w:r>
    </w:p>
    <w:p w14:paraId="00000002" w14:textId="77777777" w:rsidR="00B93F3C" w:rsidRDefault="00000000">
      <w:pPr>
        <w:spacing w:before="240" w:after="240"/>
      </w:pPr>
      <w:r>
        <w:t xml:space="preserve">The </w:t>
      </w:r>
      <w:r>
        <w:rPr>
          <w:b/>
        </w:rPr>
        <w:t>Gemini Pro Financial Decoder</w:t>
      </w:r>
      <w:r>
        <w:t xml:space="preserve"> demonstrates a compelling integration of generative AI with interactive data processing to address real-world financial analysis challenges. Key outcomes include:</w:t>
      </w:r>
    </w:p>
    <w:p w14:paraId="00000003" w14:textId="77777777" w:rsidR="00B93F3C" w:rsidRDefault="00000000">
      <w:pPr>
        <w:numPr>
          <w:ilvl w:val="0"/>
          <w:numId w:val="1"/>
        </w:numPr>
      </w:pPr>
      <w:r>
        <w:rPr>
          <w:b/>
        </w:rPr>
        <w:t>Automated Summarization:</w:t>
      </w:r>
      <w:r>
        <w:t xml:space="preserve"> Dramatically reduces manual extraction time, empowering analysts like Sarah to focus on strategic insights.</w:t>
      </w:r>
    </w:p>
    <w:p w14:paraId="00000004" w14:textId="3DED7EAC" w:rsidR="00B93F3C" w:rsidRDefault="00000000">
      <w:pPr>
        <w:numPr>
          <w:ilvl w:val="0"/>
          <w:numId w:val="1"/>
        </w:numPr>
      </w:pPr>
      <w:r>
        <w:rPr>
          <w:b/>
        </w:rPr>
        <w:t>Accessible Insights:</w:t>
      </w:r>
      <w:r>
        <w:t xml:space="preserve"> Translates technical jargon into plain‑language summaries for non-experts such as </w:t>
      </w:r>
      <w:r w:rsidR="0011044C">
        <w:t>ravi</w:t>
      </w:r>
      <w:r>
        <w:t>.</w:t>
      </w:r>
    </w:p>
    <w:p w14:paraId="00000005" w14:textId="77777777" w:rsidR="00B93F3C" w:rsidRDefault="00000000">
      <w:pPr>
        <w:numPr>
          <w:ilvl w:val="0"/>
          <w:numId w:val="1"/>
        </w:numPr>
        <w:spacing w:after="240"/>
      </w:pPr>
      <w:r>
        <w:rPr>
          <w:b/>
        </w:rPr>
        <w:t>Rapid Reporting:</w:t>
      </w:r>
      <w:r>
        <w:t xml:space="preserve"> Equips journalists like Mark with bullet‑point highlights, speeding up publication cycles.</w:t>
      </w:r>
    </w:p>
    <w:p w14:paraId="00000006" w14:textId="77777777" w:rsidR="00B93F3C" w:rsidRDefault="00000000">
      <w:pPr>
        <w:spacing w:before="240" w:after="240"/>
        <w:rPr>
          <w:b/>
        </w:rPr>
      </w:pPr>
      <w:r>
        <w:rPr>
          <w:b/>
        </w:rPr>
        <w:t>Future Extensions:</w:t>
      </w:r>
    </w:p>
    <w:p w14:paraId="00000007" w14:textId="77777777" w:rsidR="00B93F3C" w:rsidRDefault="00000000">
      <w:pPr>
        <w:numPr>
          <w:ilvl w:val="0"/>
          <w:numId w:val="2"/>
        </w:numPr>
      </w:pPr>
      <w:r>
        <w:rPr>
          <w:b/>
        </w:rPr>
        <w:t>Predictive Analytics:</w:t>
      </w:r>
      <w:r>
        <w:t xml:space="preserve"> Integrate forecasting modules (e.g., ARIMA, Prophet) for forward‑looking financial trends.</w:t>
      </w:r>
    </w:p>
    <w:p w14:paraId="00000008" w14:textId="77777777" w:rsidR="00B93F3C" w:rsidRDefault="00000000">
      <w:pPr>
        <w:numPr>
          <w:ilvl w:val="0"/>
          <w:numId w:val="2"/>
        </w:numPr>
      </w:pPr>
      <w:r>
        <w:rPr>
          <w:b/>
        </w:rPr>
        <w:t>Real‑Time Integration:</w:t>
      </w:r>
      <w:r>
        <w:t xml:space="preserve"> Connect to live data feeds (e.g., APIs from financial markets) for up‑to‑the‑minute analysis.</w:t>
      </w:r>
    </w:p>
    <w:p w14:paraId="00000009" w14:textId="77777777" w:rsidR="00B93F3C" w:rsidRDefault="00000000">
      <w:pPr>
        <w:numPr>
          <w:ilvl w:val="0"/>
          <w:numId w:val="2"/>
        </w:numPr>
        <w:spacing w:after="240"/>
      </w:pPr>
      <w:r>
        <w:rPr>
          <w:b/>
        </w:rPr>
        <w:t>Export Functionality:</w:t>
      </w:r>
      <w:r>
        <w:t xml:space="preserve"> Add PDF/Excel export of summaries and visuals for easy sharing.</w:t>
      </w:r>
    </w:p>
    <w:p w14:paraId="0000000A" w14:textId="77777777" w:rsidR="00B93F3C" w:rsidRDefault="00000000">
      <w:pPr>
        <w:spacing w:before="240" w:after="240"/>
      </w:pPr>
      <w:r>
        <w:t>By focusing on user needs and employing state‑of‑the‑art LLMs, the project lays a robust foundation for AI‑powered financial tools that are both powerful and user‑centric.</w:t>
      </w:r>
    </w:p>
    <w:p w14:paraId="0000000B" w14:textId="77777777" w:rsidR="00B93F3C" w:rsidRDefault="00000000">
      <w:pPr>
        <w:jc w:val="center"/>
      </w:pPr>
      <w:r>
        <w:pict w14:anchorId="0B781EA4">
          <v:rect id="_x0000_i1025" style="width:0;height:1.5pt" o:hralign="center" o:hrstd="t" o:hr="t" fillcolor="#a0a0a0" stroked="f"/>
        </w:pict>
      </w:r>
    </w:p>
    <w:p w14:paraId="0000000C" w14:textId="77777777" w:rsidR="00B93F3C" w:rsidRDefault="00B93F3C"/>
    <w:sectPr w:rsidR="00B93F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7F1F"/>
    <w:multiLevelType w:val="multilevel"/>
    <w:tmpl w:val="588AF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672078"/>
    <w:multiLevelType w:val="multilevel"/>
    <w:tmpl w:val="C144D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453321">
    <w:abstractNumId w:val="1"/>
  </w:num>
  <w:num w:numId="2" w16cid:durableId="174479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3C"/>
    <w:rsid w:val="0011044C"/>
    <w:rsid w:val="00465AD3"/>
    <w:rsid w:val="00B9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A11A"/>
  <w15:docId w15:val="{49AD14AE-F073-4B4C-9DCD-43D86B74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Durga syamalarao Paina</cp:lastModifiedBy>
  <cp:revision>3</cp:revision>
  <dcterms:created xsi:type="dcterms:W3CDTF">2026-02-18T06:43:00Z</dcterms:created>
  <dcterms:modified xsi:type="dcterms:W3CDTF">2026-02-18T06:45:00Z</dcterms:modified>
</cp:coreProperties>
</file>