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Birla Institute of Technology &amp; Science, Pilani</w:t>
      </w:r>
    </w:p>
    <w:p>
      <w:r>
        <w:t xml:space="preserve">Work Integrated Learning Programmes Division</w:t>
      </w:r>
    </w:p>
    <w:p>
      <w:r>
        <w:t xml:space="preserve">First Semester 2025-2026</w:t>
      </w:r>
    </w:p>
    <w:p>
      <w:r>
        <w:t xml:space="preserve">Digital Learning Handout</w:t>
      </w:r>
    </w:p>
    <w:p>
      <w:r>
        <w:t xml:space="preserve">Part A: Content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Course Title</w:t>
            </w:r>
          </w:p>
        </w:tc>
        <w:tc>
          <w:p>
            <w:r>
              <w:t xml:space="preserve">Real-Corpus Shape Test</w:t>
            </w:r>
          </w:p>
        </w:tc>
      </w:tr>
      <w:tr>
        <w:tc>
          <w:p>
            <w:r>
              <w:t xml:space="preserve">Course No(s)</w:t>
            </w:r>
          </w:p>
        </w:tc>
        <w:tc>
          <w:p>
            <w:r>
              <w:t xml:space="preserve">TC ZG999</w:t>
            </w:r>
          </w:p>
        </w:tc>
      </w:tr>
      <w:tr>
        <w:tc>
          <w:p>
            <w:r>
              <w:t xml:space="preserve">Credit Units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Credit Model</w:t>
            </w:r>
          </w:p>
        </w:tc>
        <w:tc>
          <w:p>
            <w:r>
              <w:t xml:space="preserve">3-1-1</w:t>
            </w:r>
          </w:p>
        </w:tc>
      </w:tr>
      <w:tr>
        <w:tc>
          <w:p>
            <w:r>
              <w:t xml:space="preserve">Instructors</w:t>
            </w:r>
          </w:p>
        </w:tc>
        <w:tc>
          <w:p>
            <w:r>
              <w:t xml:space="preserve">Dr. Real Faculty</w:t>
            </w:r>
          </w:p>
        </w:tc>
      </w:tr>
      <w:tr>
        <w:tc>
          <w:p>
            <w:r>
              <w:t xml:space="preserve">Version No: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Date:</w:t>
            </w:r>
          </w:p>
        </w:tc>
        <w:tc>
          <w:p>
            <w:r>
              <w:t xml:space="preserve">6 Jan 2026</w:t>
            </w:r>
          </w:p>
        </w:tc>
      </w:tr>
    </w:tbl>
    <w:p>
      <w:r>
        <w:t xml:space="preserve">Course Description: This fixture mirrors the real-corpus structure observed in the AEL ZG631 golden file, which differs from F1 in three specific ways that 11f-a missed.</w:t>
      </w:r>
    </w:p>
    <w:p>
      <w:r>
        <w:t xml:space="preserve">Course Objectives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No</w:t>
            </w:r>
          </w:p>
        </w:tc>
        <w:tc>
          <w:p>
            <w:r>
              <w:t xml:space="preserve">Course Objective</w:t>
            </w:r>
          </w:p>
        </w:tc>
      </w:tr>
      <w:tr>
        <w:tc>
          <w:p>
            <w:r>
              <w:t xml:space="preserve">CO1</w:t>
            </w:r>
          </w:p>
        </w:tc>
        <w:tc>
          <w:p>
            <w:r>
              <w:t xml:space="preserve">To verify the parser handles "No"-style headers</w:t>
            </w:r>
          </w:p>
        </w:tc>
      </w:tr>
      <w:tr>
        <w:tc>
          <w:p>
            <w:r>
              <w:t xml:space="preserve">CO2</w:t>
            </w:r>
          </w:p>
        </w:tc>
        <w:tc>
          <w:p>
            <w:r>
              <w:t xml:space="preserve">To verify CO codes are extracted (not placeholders)</w:t>
            </w:r>
          </w:p>
        </w:tc>
      </w:tr>
    </w:tbl>
    <w:p>
      <w:r>
        <w:t xml:space="preserve">Text Book(s):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T1</w:t>
            </w:r>
          </w:p>
        </w:tc>
        <w:tc>
          <w:p>
            <w:r>
              <w:t xml:space="preserve">Real Corpus Authority, Vol 1, 2025</w:t>
            </w:r>
          </w:p>
        </w:tc>
      </w:tr>
      <w:tr>
        <w:tc>
          <w:p>
            <w:r>
              <w:t xml:space="preserve">T2</w:t>
            </w:r>
          </w:p>
        </w:tc>
        <w:tc>
          <w:p>
            <w:r>
              <w:t xml:space="preserve">Real Corpus Authority, Vol 2, 2025</w:t>
            </w:r>
          </w:p>
        </w:tc>
      </w:tr>
    </w:tbl>
    <w:p>
      <w:r>
        <w:t xml:space="preserve">Reference Book(s) &amp; other resources: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R1</w:t>
            </w:r>
          </w:p>
        </w:tc>
        <w:tc>
          <w:p>
            <w:r>
              <w:t xml:space="preserve">Cited Reference Material, 2024</w:t>
            </w:r>
          </w:p>
        </w:tc>
      </w:tr>
    </w:tbl>
    <w:p>
      <w:r>
        <w:t xml:space="preserve">Learning Outcomes: Students will be able 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LO1</w:t>
            </w:r>
          </w:p>
        </w:tc>
        <w:tc>
          <w:p>
            <w:r>
              <w:t xml:space="preserve">Identify the real-corpus T-book layout</w:t>
            </w:r>
          </w:p>
        </w:tc>
      </w:tr>
      <w:tr>
        <w:tc>
          <w:p>
            <w:r>
              <w:t xml:space="preserve">LO2</w:t>
            </w:r>
          </w:p>
        </w:tc>
        <w:tc>
          <w:p>
            <w:r>
              <w:t xml:space="preserve">Recognise the suffix-labelled LO section</w:t>
            </w:r>
          </w:p>
        </w:tc>
      </w:tr>
    </w:tbl>
    <w:p>
      <w:r>
        <w:t xml:space="preserve">Part B: Contact Session Plan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t xml:space="preserve">Contact Session</w:t>
            </w:r>
          </w:p>
        </w:tc>
        <w:tc>
          <w:p>
            <w:r>
              <w:t xml:space="preserve">Topic Title</w:t>
            </w:r>
          </w:p>
        </w:tc>
        <w:tc>
          <w:p>
            <w:r>
              <w:t xml:space="preserve">Sub-Topics</w:t>
            </w:r>
          </w:p>
        </w:tc>
        <w:tc>
          <w:p>
            <w:r>
              <w:t xml:space="preserve">Reference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Intro</w:t>
            </w:r>
          </w:p>
        </w:tc>
        <w:tc>
          <w:p>
            <w:r>
              <w:t xml:space="preserve">A; B</w:t>
            </w:r>
          </w:p>
        </w:tc>
        <w:tc>
          <w:p>
            <w:r>
              <w:t xml:space="preserve">T1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Follow-up</w:t>
            </w:r>
          </w:p>
        </w:tc>
        <w:tc>
          <w:p>
            <w:r>
              <w:t xml:space="preserve">C; D</w:t>
            </w:r>
          </w:p>
        </w:tc>
        <w:tc>
          <w:p>
            <w:r>
              <w:t xml:space="preserve">T2</w:t>
            </w:r>
          </w:p>
        </w:tc>
      </w:tr>
    </w:tbl>
    <w:p>
      <w:r>
        <w:t xml:space="preserve">Evaluation Scheme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t xml:space="preserve">EC No.</w:t>
            </w:r>
          </w:p>
        </w:tc>
        <w:tc>
          <w:p>
            <w:r>
              <w:t xml:space="preserve">Name</w:t>
            </w:r>
          </w:p>
        </w:tc>
        <w:tc>
          <w:p>
            <w:r>
              <w:t xml:space="preserve">Type</w:t>
            </w:r>
          </w:p>
        </w:tc>
        <w:tc>
          <w:p>
            <w:r>
              <w:t xml:space="preserve">Weight</w:t>
            </w:r>
          </w:p>
        </w:tc>
        <w:tc>
          <w:p>
            <w:r>
              <w:t xml:space="preserve">Duration</w:t>
            </w:r>
          </w:p>
        </w:tc>
      </w:tr>
      <w:tr>
        <w:tc>
          <w:p>
            <w:r>
              <w:t xml:space="preserve">EC-1</w:t>
            </w:r>
          </w:p>
        </w:tc>
        <w:tc>
          <w:p>
            <w:r>
              <w:t xml:space="preserve">Quiz</w:t>
            </w:r>
          </w:p>
        </w:tc>
        <w:tc>
          <w:p>
            <w:r>
              <w:t xml:space="preserve">Online</w:t>
            </w:r>
          </w:p>
        </w:tc>
        <w:tc>
          <w:p>
            <w:r>
              <w:t xml:space="preserve">20</w:t>
            </w:r>
          </w:p>
        </w:tc>
        <w:tc>
          <w:p>
            <w:r>
              <w:t xml:space="preserve">30m</w:t>
            </w:r>
          </w:p>
        </w:tc>
      </w:tr>
      <w:tr>
        <w:tc>
          <w:p>
            <w:r>
              <w:t xml:space="preserve">EC-2</w:t>
            </w:r>
          </w:p>
        </w:tc>
        <w:tc>
          <w:p>
            <w:r>
              <w:t xml:space="preserve">Mid-Sem</w:t>
            </w:r>
          </w:p>
        </w:tc>
        <w:tc>
          <w:p>
            <w:r>
              <w:t xml:space="preserve">Closed</w:t>
            </w:r>
          </w:p>
        </w:tc>
        <w:tc>
          <w:p>
            <w:r>
              <w:t xml:space="preserve">30</w:t>
            </w:r>
          </w:p>
        </w:tc>
        <w:tc>
          <w:p>
            <w:r>
              <w:t xml:space="preserve">90m</w:t>
            </w:r>
          </w:p>
        </w:tc>
      </w:tr>
      <w:tr>
        <w:tc>
          <w:p>
            <w:r>
              <w:t xml:space="preserve">EC-3</w:t>
            </w:r>
          </w:p>
        </w:tc>
        <w:tc>
          <w:p>
            <w:r>
              <w:t xml:space="preserve">Compre</w:t>
            </w:r>
          </w:p>
        </w:tc>
        <w:tc>
          <w:p>
            <w:r>
              <w:t xml:space="preserve">Open</w:t>
            </w:r>
          </w:p>
        </w:tc>
        <w:tc>
          <w:p>
            <w:r>
              <w:t xml:space="preserve">50</w:t>
            </w:r>
          </w:p>
        </w:tc>
        <w:tc>
          <w:p>
            <w:r>
              <w:t xml:space="preserve">180m</w:t>
            </w:r>
          </w:p>
        </w:tc>
      </w:tr>
    </w:tbl>
    <w:p>
      <w:r>
        <w:t xml:space="preserve">elearn.bits-pilani.ac.in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F6 real-corpus-shape</dc:title>
  <dc:creator>HMP Corpus Fixture Generator</dc:creator>
  <cp:lastModifiedBy>Un-named</cp:lastModifiedBy>
  <cp:revision>1</cp:revision>
  <dcterms:created xsi:type="dcterms:W3CDTF">2026-06-04T06:51:46.547Z</dcterms:created>
  <dcterms:modified xsi:type="dcterms:W3CDTF">2026-06-04T06:51:46.547Z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