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Birla Institute of Technology &amp; Science, Pilani</w:t>
      </w:r>
    </w:p>
    <w:p>
      <w:r>
        <w:t xml:space="preserve">Work Integrated Learning Programmes Division</w:t>
      </w:r>
    </w:p>
    <w:p>
      <w:r>
        <w:t xml:space="preserve">First Semester 2025-2026</w:t>
      </w:r>
    </w:p>
    <w:p>
      <w:r>
        <w:t xml:space="preserve">Digital Learning Handout</w:t>
      </w:r>
    </w:p>
    <w:p>
      <w:r>
        <w:t xml:space="preserve">Part A: Content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Course Title</w:t>
            </w:r>
          </w:p>
        </w:tc>
        <w:tc>
          <w:p>
            <w:r>
              <w:t xml:space="preserve">Software Quality Assurance</w:t>
            </w:r>
          </w:p>
        </w:tc>
      </w:tr>
      <w:tr>
        <w:tc>
          <w:p>
            <w:r>
              <w:t xml:space="preserve">Course No(s)</w:t>
            </w:r>
          </w:p>
        </w:tc>
        <w:tc>
          <w:p>
            <w:r>
              <w:t xml:space="preserve">SE ZG501</w:t>
            </w:r>
          </w:p>
        </w:tc>
      </w:tr>
      <w:tr>
        <w:tc>
          <w:p>
            <w:r>
              <w:t xml:space="preserve">Credit Units</w:t>
            </w:r>
          </w:p>
        </w:tc>
        <w:tc>
          <w:p>
            <w:r>
              <w:t xml:space="preserve">3</w:t>
            </w:r>
          </w:p>
        </w:tc>
      </w:tr>
      <w:tr>
        <w:tc>
          <w:p>
            <w:r>
              <w:t xml:space="preserve">Instructor(s)</w:t>
            </w:r>
          </w:p>
        </w:tc>
        <w:tc>
          <w:p>
            <w:r>
              <w:t xml:space="preserve">Dr. Test Faculty</w:t>
            </w:r>
          </w:p>
        </w:tc>
      </w:tr>
      <w:tr>
        <w:tc>
          <w:p>
            <w:r>
              <w:t xml:space="preserve">Course Author</w:t>
            </w:r>
          </w:p>
        </w:tc>
        <w:tc>
          <w:p>
            <w:r>
              <w:t xml:space="preserve">Dr. Test Faculty</w:t>
            </w:r>
          </w:p>
        </w:tc>
      </w:tr>
      <w:tr>
        <w:tc>
          <w:p>
            <w:r>
              <w:t xml:space="preserve">Version No.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Date</w:t>
            </w:r>
          </w:p>
        </w:tc>
        <w:tc>
          <w:p>
            <w:r>
              <w:t xml:space="preserve">01-Aug-2025</w:t>
            </w:r>
          </w:p>
        </w:tc>
      </w:tr>
      <w:tr>
        <w:tc>
          <w:p>
            <w:r>
              <w:t xml:space="preserve">Course Description</w:t>
            </w:r>
          </w:p>
        </w:tc>
        <w:tc>
          <w:p>
            <w:r>
              <w:t xml:space="preserve">Foundations of software quality assurance.</w:t>
            </w:r>
          </w:p>
        </w:tc>
      </w:tr>
    </w:tbl>
    <w:p>
      <w:r>
        <w:t xml:space="preserve">Course Objectives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Course Objective</w:t>
            </w:r>
          </w:p>
        </w:tc>
      </w:tr>
      <w:tr>
        <w:tc>
          <w:p>
            <w:r>
              <w:t xml:space="preserve">CO1</w:t>
            </w:r>
          </w:p>
        </w:tc>
        <w:tc>
          <w:p>
            <w:r>
              <w:t xml:space="preserve">Understand SQA principles</w:t>
            </w:r>
          </w:p>
        </w:tc>
      </w:tr>
      <w:tr>
        <w:tc>
          <w:p>
            <w:r>
              <w:t xml:space="preserve">CO2</w:t>
            </w:r>
          </w:p>
        </w:tc>
        <w:tc>
          <w:p>
            <w:r>
              <w:t xml:space="preserve">Apply test design techniques</w:t>
            </w:r>
          </w:p>
        </w:tc>
      </w:tr>
    </w:tbl>
    <w:p>
      <w:r>
        <w:t xml:space="preserve">Text Book(s)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T1</w:t>
            </w:r>
          </w:p>
        </w:tc>
        <w:tc>
          <w:p>
            <w:r>
              <w:t xml:space="preserve">Pressman, Software Engineering, 8th ed.</w:t>
            </w:r>
          </w:p>
        </w:tc>
      </w:tr>
    </w:tbl>
    <w:p>
      <w:r>
        <w:t xml:space="preserve">Reference Book(s) &amp; other resources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R1</w:t>
            </w:r>
          </w:p>
        </w:tc>
        <w:tc>
          <w:p>
            <w:r>
              <w:t xml:space="preserve">Beizer, Software Testing Techniques.</w:t>
            </w:r>
          </w:p>
        </w:tc>
      </w:tr>
    </w:tbl>
    <w:p>
      <w:r>
        <w:t xml:space="preserve">Learning Outcomes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Learning Outcome</w:t>
            </w:r>
          </w:p>
        </w:tc>
      </w:tr>
      <w:tr>
        <w:tc>
          <w:p>
            <w:r>
              <w:t xml:space="preserve">LO1</w:t>
            </w:r>
          </w:p>
        </w:tc>
        <w:tc>
          <w:p>
            <w:r>
              <w:t xml:space="preserve">Design test plans</w:t>
            </w:r>
          </w:p>
        </w:tc>
      </w:tr>
      <w:tr>
        <w:tc>
          <w:p>
            <w:r>
              <w:t xml:space="preserve">LO2</w:t>
            </w:r>
          </w:p>
        </w:tc>
        <w:tc>
          <w:p>
            <w:r>
              <w:t xml:space="preserve">Run quality reviews</w:t>
            </w:r>
          </w:p>
        </w:tc>
      </w:tr>
    </w:tbl>
    <w:p>
      <w:r>
        <w:t xml:space="preserve">Part B: Contact Session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Contact Session</w:t>
            </w:r>
          </w:p>
        </w:tc>
        <w:tc>
          <w:p>
            <w:r>
              <w:t xml:space="preserve">Topic Title</w:t>
            </w:r>
          </w:p>
        </w:tc>
        <w:tc>
          <w:p>
            <w:r>
              <w:t xml:space="preserve">Sub-Topics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Introduction to SQA</w:t>
            </w:r>
          </w:p>
        </w:tc>
        <w:tc>
          <w:p>
            <w:r>
              <w:t xml:space="preserve">History; Standards</w:t>
            </w:r>
          </w:p>
        </w:tc>
        <w:tc>
          <w:p>
            <w:r>
              <w:t xml:space="preserve">T1 Ch. 1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Test design</w:t>
            </w:r>
          </w:p>
        </w:tc>
        <w:tc>
          <w:p>
            <w:r>
              <w:t xml:space="preserve">Equivalence partitioning; Boundary value</w:t>
            </w:r>
          </w:p>
        </w:tc>
        <w:tc>
          <w:p>
            <w:r>
              <w:t xml:space="preserve">T1 Ch. 5</w:t>
            </w:r>
          </w:p>
        </w:tc>
      </w:tr>
    </w:tbl>
    <w:p>
      <w:r>
        <w:t xml:space="preserve">Evaluation Scheme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EC No.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Weight</w:t>
            </w:r>
          </w:p>
        </w:tc>
        <w:tc>
          <w:p>
            <w:r>
              <w:t xml:space="preserve">Duration</w:t>
            </w:r>
          </w:p>
        </w:tc>
      </w:tr>
      <w:tr>
        <w:tc>
          <w:p>
            <w:r>
              <w:t xml:space="preserve">EC-1</w:t>
            </w:r>
          </w:p>
        </w:tc>
        <w:tc>
          <w:p>
            <w:r>
              <w:t xml:space="preserve">Quiz</w:t>
            </w:r>
          </w:p>
        </w:tc>
        <w:tc>
          <w:p>
            <w:r>
              <w:t xml:space="preserve">Online</w:t>
            </w:r>
          </w:p>
        </w:tc>
        <w:tc>
          <w:p>
            <w:r>
              <w:t xml:space="preserve">20</w:t>
            </w:r>
          </w:p>
        </w:tc>
        <w:tc>
          <w:p>
            <w:r>
              <w:t xml:space="preserve">30m</w:t>
            </w:r>
          </w:p>
        </w:tc>
      </w:tr>
      <w:tr>
        <w:tc>
          <w:p>
            <w:r>
              <w:t xml:space="preserve">EC-2</w:t>
            </w:r>
          </w:p>
        </w:tc>
        <w:tc>
          <w:p>
            <w:r>
              <w:t xml:space="preserve">Mid-Sem</w:t>
            </w:r>
          </w:p>
        </w:tc>
        <w:tc>
          <w:p>
            <w:r>
              <w:t xml:space="preserve">Closed Book</w:t>
            </w:r>
          </w:p>
        </w:tc>
        <w:tc>
          <w:p>
            <w:r>
              <w:t xml:space="preserve">30</w:t>
            </w:r>
          </w:p>
        </w:tc>
        <w:tc>
          <w:p>
            <w:r>
              <w:t xml:space="preserve">90m</w:t>
            </w:r>
          </w:p>
        </w:tc>
      </w:tr>
      <w:tr>
        <w:tc>
          <w:p>
            <w:r>
              <w:t xml:space="preserve">EC-3</w:t>
            </w:r>
          </w:p>
        </w:tc>
        <w:tc>
          <w:p>
            <w:r>
              <w:t xml:space="preserve">Comprehensive</w:t>
            </w:r>
          </w:p>
        </w:tc>
        <w:tc>
          <w:p>
            <w:r>
              <w:t xml:space="preserve">Open Book</w:t>
            </w:r>
          </w:p>
        </w:tc>
        <w:tc>
          <w:p>
            <w:r>
              <w:t xml:space="preserve">50</w:t>
            </w:r>
          </w:p>
        </w:tc>
        <w:tc>
          <w:p>
            <w:r>
              <w:t xml:space="preserve">180m</w:t>
            </w:r>
          </w:p>
        </w:tc>
      </w:tr>
    </w:tbl>
    <w:p>
      <w:r>
        <w:t xml:space="preserve">Important Links</w:t>
      </w:r>
    </w:p>
    <w:p>
      <w:r>
        <w:t xml:space="preserve">elearn.bits-pilani.ac.in</w:t>
      </w:r>
    </w:p>
    <w:p>
      <w:r>
        <w:t xml:space="preserve">Evaluation Guidelines</w:t>
      </w:r>
    </w:p>
    <w:p>
      <w:r>
        <w:t xml:space="preserve">Make-up policy per student handbook.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standard</dc:title>
  <dc:creator>HMP Corpus Fixture Generator</dc:creator>
  <cp:lastModifiedBy>Un-named</cp:lastModifiedBy>
  <cp:revision>1</cp:revision>
  <dcterms:created xsi:type="dcterms:W3CDTF">2026-06-02T08:36:52.857Z</dcterms:created>
  <dcterms:modified xsi:type="dcterms:W3CDTF">2026-06-02T08:36:52.864Z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