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Real-Corpus Shape Test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TC ZG999</w:t>
            </w:r>
          </w:p>
        </w:tc>
      </w:tr>
      <w:tr>
        <w:tc>
          <w:p>
            <w:r>
              <w:t xml:space="preserve">Credit Units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Credit Model</w:t>
            </w:r>
          </w:p>
        </w:tc>
        <w:tc>
          <w:p>
            <w:r>
              <w:t xml:space="preserve">3-1-1</w:t>
            </w:r>
          </w:p>
        </w:tc>
      </w:tr>
      <w:tr>
        <w:tc>
          <w:p>
            <w:r>
              <w:t xml:space="preserve">Instructors</w:t>
            </w:r>
          </w:p>
        </w:tc>
        <w:tc>
          <w:p>
            <w:r>
              <w:t xml:space="preserve">Dr. Real Faculty</w:t>
            </w:r>
          </w:p>
        </w:tc>
      </w:tr>
      <w:tr>
        <w:tc>
          <w:p>
            <w:r>
              <w:t xml:space="preserve">Version No: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Date:</w:t>
            </w:r>
          </w:p>
        </w:tc>
        <w:tc>
          <w:p>
            <w:r>
              <w:t xml:space="preserve">6 Jan 2026</w:t>
            </w:r>
          </w:p>
        </w:tc>
      </w:tr>
    </w:tbl>
    <w:p>
      <w:r>
        <w:t xml:space="preserve">Course Description: This fixture mirrors the real-corpus structure observed in the AEL ZG631 golden file, which differs from F1 in three specific ways that 11f-a missed.</w:t>
      </w:r>
    </w:p>
    <w:p>
      <w:r>
        <w:t xml:space="preserve">Course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</w:t>
            </w:r>
          </w:p>
        </w:tc>
        <w:tc>
          <w:p>
            <w:r>
              <w:t xml:space="preserve">Course Objective</w:t>
            </w:r>
          </w:p>
        </w:tc>
      </w:tr>
      <w:tr>
        <w:tc>
          <w:p>
            <w:r>
              <w:t xml:space="preserve">CO1</w:t>
            </w:r>
          </w:p>
        </w:tc>
        <w:tc>
          <w:p>
            <w:r>
              <w:t xml:space="preserve">To verify the parser handles "No"-style headers</w:t>
            </w:r>
          </w:p>
        </w:tc>
      </w:tr>
      <w:tr>
        <w:tc>
          <w:p>
            <w:r>
              <w:t xml:space="preserve">CO2</w:t>
            </w:r>
          </w:p>
        </w:tc>
        <w:tc>
          <w:p>
            <w:r>
              <w:t xml:space="preserve">To verify CO codes are extracted (not placeholders)</w:t>
            </w:r>
          </w:p>
        </w:tc>
      </w:tr>
    </w:tbl>
    <w:p>
      <w:r>
        <w:t xml:space="preserve">Text Book(s):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T1</w:t>
            </w:r>
          </w:p>
        </w:tc>
        <w:tc>
          <w:p>
            <w:r>
              <w:t xml:space="preserve">Real Corpus Authority, Vol 1, 2025</w:t>
            </w:r>
          </w:p>
        </w:tc>
      </w:tr>
      <w:tr>
        <w:tc>
          <w:p>
            <w:r>
              <w:t xml:space="preserve">T2</w:t>
            </w:r>
          </w:p>
        </w:tc>
        <w:tc>
          <w:p>
            <w:r>
              <w:t xml:space="preserve">Real Corpus Authority, Vol 2, 2025</w:t>
            </w:r>
          </w:p>
        </w:tc>
      </w:tr>
    </w:tbl>
    <w:p>
      <w:r>
        <w:t xml:space="preserve">Reference Book(s) &amp; other resources: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R1</w:t>
            </w:r>
          </w:p>
        </w:tc>
        <w:tc>
          <w:p>
            <w:r>
              <w:t xml:space="preserve">Cited Reference Material, 2024</w:t>
            </w:r>
          </w:p>
        </w:tc>
      </w:tr>
    </w:tbl>
    <w:p>
      <w:r>
        <w:t xml:space="preserve">Learning Outcomes: Students will be able 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LO1</w:t>
            </w:r>
          </w:p>
        </w:tc>
        <w:tc>
          <w:p>
            <w:r>
              <w:t xml:space="preserve">Identify the real-corpus T-book layout</w:t>
            </w:r>
          </w:p>
        </w:tc>
      </w:tr>
      <w:tr>
        <w:tc>
          <w:p>
            <w:r>
              <w:t xml:space="preserve">LO2</w:t>
            </w:r>
          </w:p>
        </w:tc>
        <w:tc>
          <w:p>
            <w:r>
              <w:t xml:space="preserve">Recognise the suffix-labelled LO section</w:t>
            </w:r>
          </w:p>
        </w:tc>
      </w:tr>
    </w:tbl>
    <w:p>
      <w:r>
        <w:t xml:space="preserve">Part B: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Contact Session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Sub-Topics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Intro</w:t>
            </w:r>
          </w:p>
        </w:tc>
        <w:tc>
          <w:p>
            <w:r>
              <w:t xml:space="preserve">A; B</w:t>
            </w:r>
          </w:p>
        </w:tc>
        <w:tc>
          <w:p>
            <w:r>
              <w:t xml:space="preserve">T1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Follow-up</w:t>
            </w:r>
          </w:p>
        </w:tc>
        <w:tc>
          <w:p>
            <w:r>
              <w:t xml:space="preserve">C; D</w:t>
            </w:r>
          </w:p>
        </w:tc>
        <w:tc>
          <w:p>
            <w:r>
              <w:t xml:space="preserve">T2</w:t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Quiz</w:t>
            </w:r>
          </w:p>
        </w:tc>
        <w:tc>
          <w:p>
            <w:r>
              <w:t xml:space="preserve">Online</w:t>
            </w:r>
          </w:p>
        </w:tc>
        <w:tc>
          <w:p>
            <w:r>
              <w:t xml:space="preserve">20</w:t>
            </w:r>
          </w:p>
        </w:tc>
        <w:tc>
          <w:p>
            <w:r>
              <w:t xml:space="preserve">30m</w:t>
            </w:r>
          </w:p>
        </w:tc>
      </w:tr>
      <w:tr>
        <w:tc>
          <w:p>
            <w:r>
              <w:t xml:space="preserve">EC-2</w:t>
            </w:r>
          </w:p>
        </w:tc>
        <w:tc>
          <w:p>
            <w:r>
              <w:t xml:space="preserve">Mid-Sem</w:t>
            </w:r>
          </w:p>
        </w:tc>
        <w:tc>
          <w:p>
            <w:r>
              <w:t xml:space="preserve">Closed</w:t>
            </w:r>
          </w:p>
        </w:tc>
        <w:tc>
          <w:p>
            <w:r>
              <w:t xml:space="preserve">30</w:t>
            </w:r>
          </w:p>
        </w:tc>
        <w:tc>
          <w:p>
            <w:r>
              <w:t xml:space="preserve">90m</w:t>
            </w:r>
          </w:p>
        </w:tc>
      </w:tr>
      <w:tr>
        <w:tc>
          <w:p>
            <w:r>
              <w:t xml:space="preserve">EC-3</w:t>
            </w:r>
          </w:p>
        </w:tc>
        <w:tc>
          <w:p>
            <w:r>
              <w:t xml:space="preserve">Compre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>50</w:t>
            </w:r>
          </w:p>
        </w:tc>
        <w:tc>
          <w:p>
            <w:r>
              <w:t xml:space="preserve">180m</w:t>
            </w:r>
          </w:p>
        </w:tc>
      </w:tr>
    </w:tbl>
    <w:p>
      <w:r>
        <w:t xml:space="preserve">elearn.bits-pilani.ac.in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F6 real-corpus-shape</dc:title>
  <dc:creator>HMP Corpus Fixture Generator</dc:creator>
  <cp:lastModifiedBy>Un-named</cp:lastModifiedBy>
  <cp:revision>1</cp:revision>
  <dcterms:created xsi:type="dcterms:W3CDTF">2026-06-02T08:36:53.005Z</dcterms:created>
  <dcterms:modified xsi:type="dcterms:W3CDTF">2026-06-02T08:36:53.005Z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