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This handout is intentionally malformed for testing.</w:t>
      </w:r>
    </w:p>
    <w:p>
      <w:r>
        <w:t xml:space="preserve">It has no Part A header table.</w:t>
      </w:r>
    </w:p>
    <w:p>
      <w:r>
        <w:t xml:space="preserve">It has no Course Objectives, no Learning Outcomes, no Evaluation Scheme.</w:t>
      </w:r>
    </w:p>
    <w:p>
      <w:r>
        <w:t xml:space="preserve">The parser should return data: null with FAILED extraction method.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F5 malformed</dc:title>
  <dc:creator>HMP Corpus Fixture Generator</dc:creator>
  <cp:lastModifiedBy>Un-named</cp:lastModifiedBy>
  <cp:revision>1</cp:revision>
  <dcterms:created xsi:type="dcterms:W3CDTF">2026-06-02T07:37:05.734Z</dcterms:created>
  <dcterms:modified xsi:type="dcterms:W3CDTF">2026-06-02T07:37:05.734Z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