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5B88B" w14:textId="73A6394D" w:rsidR="00DE26EB" w:rsidRPr="001600AE" w:rsidRDefault="00B72817" w:rsidP="00B72817">
      <w:pPr>
        <w:spacing w:line="360" w:lineRule="auto"/>
        <w:jc w:val="center"/>
        <w:rPr>
          <w:rFonts w:ascii="Cambria" w:hAnsi="Cambria"/>
          <w:b/>
        </w:rPr>
      </w:pPr>
      <w:r w:rsidRPr="001600AE">
        <w:rPr>
          <w:rFonts w:ascii="Cambria" w:hAnsi="Cambria"/>
          <w:b/>
        </w:rPr>
        <w:t>U.S. COFFEE IMPORTS: THE COMPETITION FOR MARKET SHARE</w:t>
      </w:r>
    </w:p>
    <w:p w14:paraId="2D857354" w14:textId="213FF37C" w:rsidR="00B72817" w:rsidRPr="001600AE" w:rsidRDefault="00B72817" w:rsidP="00B72817">
      <w:pPr>
        <w:spacing w:line="360" w:lineRule="auto"/>
        <w:jc w:val="center"/>
        <w:rPr>
          <w:rFonts w:ascii="Cambria" w:hAnsi="Cambria"/>
          <w:b/>
        </w:rPr>
      </w:pPr>
      <w:r w:rsidRPr="001600AE">
        <w:rPr>
          <w:rFonts w:ascii="Cambria" w:hAnsi="Cambria"/>
          <w:b/>
        </w:rPr>
        <w:t>DATA SCIENCE DAT7 STUDENT PROJECT</w:t>
      </w:r>
    </w:p>
    <w:p w14:paraId="43292EEB" w14:textId="1420D3D2" w:rsidR="00B72817" w:rsidRPr="001600AE" w:rsidRDefault="00B72817" w:rsidP="00B72817">
      <w:pPr>
        <w:spacing w:line="360" w:lineRule="auto"/>
        <w:jc w:val="center"/>
        <w:rPr>
          <w:rFonts w:ascii="Cambria" w:hAnsi="Cambria"/>
          <w:b/>
        </w:rPr>
      </w:pPr>
      <w:r w:rsidRPr="001600AE">
        <w:rPr>
          <w:rFonts w:ascii="Cambria" w:hAnsi="Cambria"/>
          <w:b/>
        </w:rPr>
        <w:t>BY SETRA YAPPI</w:t>
      </w:r>
    </w:p>
    <w:p w14:paraId="1DF9B621" w14:textId="77777777" w:rsidR="00B72817" w:rsidRPr="001600AE" w:rsidRDefault="00B72817" w:rsidP="00B72817">
      <w:pPr>
        <w:spacing w:line="360" w:lineRule="auto"/>
        <w:rPr>
          <w:rFonts w:ascii="Cambria" w:hAnsi="Cambria"/>
        </w:rPr>
      </w:pPr>
    </w:p>
    <w:p w14:paraId="401D647C" w14:textId="10A06C95" w:rsidR="00B72817" w:rsidRPr="001600AE" w:rsidRDefault="00B72817" w:rsidP="00B72817">
      <w:pPr>
        <w:pStyle w:val="ListParagraph"/>
        <w:numPr>
          <w:ilvl w:val="0"/>
          <w:numId w:val="4"/>
        </w:numPr>
        <w:spacing w:line="360" w:lineRule="auto"/>
        <w:ind w:left="360"/>
        <w:rPr>
          <w:rFonts w:ascii="Cambria" w:hAnsi="Cambria"/>
          <w:b/>
        </w:rPr>
      </w:pPr>
      <w:r w:rsidRPr="001600AE">
        <w:rPr>
          <w:rFonts w:ascii="Cambria" w:hAnsi="Cambria"/>
          <w:b/>
        </w:rPr>
        <w:t>BACKGROUND AND HYPOTHESIS</w:t>
      </w:r>
    </w:p>
    <w:p w14:paraId="5C456EA8" w14:textId="63EC879D" w:rsidR="00DE26EB" w:rsidRPr="001600AE" w:rsidRDefault="0066388F" w:rsidP="00B258A4">
      <w:pPr>
        <w:spacing w:line="360" w:lineRule="auto"/>
        <w:rPr>
          <w:rFonts w:ascii="Cambria" w:hAnsi="Cambria"/>
        </w:rPr>
      </w:pPr>
      <w:r w:rsidRPr="001600AE">
        <w:rPr>
          <w:rFonts w:ascii="Cambria" w:hAnsi="Cambria"/>
        </w:rPr>
        <w:t>As t</w:t>
      </w:r>
      <w:r w:rsidR="006422E2" w:rsidRPr="001600AE">
        <w:rPr>
          <w:rFonts w:ascii="Cambria" w:hAnsi="Cambria"/>
        </w:rPr>
        <w:t>he United States</w:t>
      </w:r>
      <w:r w:rsidRPr="001600AE">
        <w:rPr>
          <w:rFonts w:ascii="Cambria" w:hAnsi="Cambria"/>
        </w:rPr>
        <w:t xml:space="preserve"> do not produce coffee beans,</w:t>
      </w:r>
      <w:r w:rsidR="006422E2" w:rsidRPr="001600AE">
        <w:rPr>
          <w:rFonts w:ascii="Cambria" w:hAnsi="Cambria"/>
        </w:rPr>
        <w:t xml:space="preserve"> over 1.5 billi</w:t>
      </w:r>
      <w:r w:rsidRPr="001600AE">
        <w:rPr>
          <w:rFonts w:ascii="Cambria" w:hAnsi="Cambria"/>
        </w:rPr>
        <w:t xml:space="preserve">on kilograms of coffee was imported into the country in 2014. Green coffee (unroasted coffee beans) is a commodity that is price-sensitive and </w:t>
      </w:r>
      <w:r w:rsidR="00945EF6" w:rsidRPr="001600AE">
        <w:rPr>
          <w:rFonts w:ascii="Cambria" w:hAnsi="Cambria"/>
        </w:rPr>
        <w:t>prone to supply fluctuations (based on weather changes).  It is also a commodity which has been sold under various certification schemes to ensure sustainability in the agricultural processes involved.</w:t>
      </w:r>
      <w:r w:rsidR="0023465F" w:rsidRPr="001600AE">
        <w:rPr>
          <w:rFonts w:ascii="Cambria" w:hAnsi="Cambria"/>
        </w:rPr>
        <w:t xml:space="preserve"> Such certification may increase demand as well as pricing.</w:t>
      </w:r>
      <w:r w:rsidR="00945EF6" w:rsidRPr="001600AE">
        <w:rPr>
          <w:rFonts w:ascii="Cambria" w:hAnsi="Cambria"/>
        </w:rPr>
        <w:t xml:space="preserve"> </w:t>
      </w:r>
    </w:p>
    <w:p w14:paraId="041B8308" w14:textId="77777777" w:rsidR="00B258A4" w:rsidRPr="001600AE" w:rsidRDefault="00B258A4" w:rsidP="00B258A4">
      <w:pPr>
        <w:spacing w:line="360" w:lineRule="auto"/>
        <w:rPr>
          <w:rFonts w:ascii="Cambria" w:hAnsi="Cambria"/>
        </w:rPr>
      </w:pPr>
    </w:p>
    <w:p w14:paraId="1723F285" w14:textId="5EA34FA9" w:rsidR="00A57591" w:rsidRPr="001600AE" w:rsidRDefault="00B258A4" w:rsidP="00B258A4">
      <w:pPr>
        <w:spacing w:line="360" w:lineRule="auto"/>
        <w:rPr>
          <w:rFonts w:ascii="Cambria" w:hAnsi="Cambria"/>
        </w:rPr>
      </w:pPr>
      <w:r w:rsidRPr="001600AE">
        <w:rPr>
          <w:rFonts w:ascii="Cambria" w:hAnsi="Cambria"/>
        </w:rPr>
        <w:t xml:space="preserve">The United States as a country is the largest coffee consuming market in the world, and is a global trendsetter. Top producing countries compete for market share in </w:t>
      </w:r>
      <w:r w:rsidR="00A57591" w:rsidRPr="001600AE">
        <w:rPr>
          <w:rFonts w:ascii="Cambria" w:hAnsi="Cambria"/>
        </w:rPr>
        <w:t xml:space="preserve">the US. The initial hypothesis is that high supply availability, low prices and availability of certified coffee help increase market share in a given year. Coffee certifications include 4C Association, Rainforest Alliance, UTZ, Fairtrade and Organic. </w:t>
      </w:r>
    </w:p>
    <w:p w14:paraId="5CC10E49" w14:textId="77777777" w:rsidR="00A57591" w:rsidRPr="001600AE" w:rsidRDefault="00A57591" w:rsidP="00B258A4">
      <w:pPr>
        <w:spacing w:line="360" w:lineRule="auto"/>
        <w:rPr>
          <w:rFonts w:ascii="Cambria" w:hAnsi="Cambria"/>
        </w:rPr>
      </w:pPr>
    </w:p>
    <w:p w14:paraId="4865926E" w14:textId="34AFC55E" w:rsidR="00A57591" w:rsidRPr="001600AE" w:rsidRDefault="00A57591" w:rsidP="00B258A4">
      <w:pPr>
        <w:spacing w:line="360" w:lineRule="auto"/>
        <w:rPr>
          <w:rFonts w:ascii="Cambria" w:hAnsi="Cambria"/>
        </w:rPr>
      </w:pPr>
      <w:r w:rsidRPr="001600AE">
        <w:rPr>
          <w:rFonts w:ascii="Cambria" w:hAnsi="Cambria"/>
        </w:rPr>
        <w:t>In international trade, suppliers and buyers build long-term relationships, often involving contracts whereby supply during several months or a year is committed to a specific buyer, and therefore relationships are not easily terminated. For this project, we will look at how changes in price and supply over 3 years leading to the year of analysis affect the market share.</w:t>
      </w:r>
    </w:p>
    <w:p w14:paraId="0D6A43CE" w14:textId="77777777" w:rsidR="00A57591" w:rsidRPr="001600AE" w:rsidRDefault="00A57591" w:rsidP="00B258A4">
      <w:pPr>
        <w:spacing w:line="360" w:lineRule="auto"/>
        <w:rPr>
          <w:rFonts w:ascii="Cambria" w:hAnsi="Cambria"/>
        </w:rPr>
      </w:pPr>
    </w:p>
    <w:p w14:paraId="5BE32F16" w14:textId="7EAD4B6B" w:rsidR="00B72817" w:rsidRPr="001600AE" w:rsidRDefault="00B72817" w:rsidP="00B72817">
      <w:pPr>
        <w:pStyle w:val="ListParagraph"/>
        <w:numPr>
          <w:ilvl w:val="0"/>
          <w:numId w:val="4"/>
        </w:numPr>
        <w:spacing w:line="360" w:lineRule="auto"/>
        <w:ind w:left="360"/>
        <w:rPr>
          <w:rFonts w:ascii="Cambria" w:hAnsi="Cambria"/>
          <w:b/>
        </w:rPr>
      </w:pPr>
      <w:r w:rsidRPr="001600AE">
        <w:rPr>
          <w:rFonts w:ascii="Cambria" w:hAnsi="Cambria"/>
          <w:b/>
        </w:rPr>
        <w:t>DATASETS AND FEATURE SELECTION</w:t>
      </w:r>
    </w:p>
    <w:p w14:paraId="232B0B48" w14:textId="76C60615" w:rsidR="00DE26EB" w:rsidRPr="001600AE" w:rsidRDefault="00A57591" w:rsidP="00B258A4">
      <w:pPr>
        <w:spacing w:line="360" w:lineRule="auto"/>
        <w:rPr>
          <w:rFonts w:ascii="Cambria" w:hAnsi="Cambria"/>
        </w:rPr>
      </w:pPr>
      <w:r w:rsidRPr="001600AE">
        <w:rPr>
          <w:rFonts w:ascii="Cambria" w:hAnsi="Cambria"/>
        </w:rPr>
        <w:t xml:space="preserve">The model for this project is built upon </w:t>
      </w:r>
      <w:r w:rsidR="003F43C3">
        <w:rPr>
          <w:rFonts w:ascii="Cambria" w:hAnsi="Cambria"/>
        </w:rPr>
        <w:t xml:space="preserve">2014 (full year) </w:t>
      </w:r>
      <w:r w:rsidRPr="001600AE">
        <w:rPr>
          <w:rFonts w:ascii="Cambria" w:hAnsi="Cambria"/>
        </w:rPr>
        <w:t>price and supply information, as well as percentage of coffee certified by the various certification schemes</w:t>
      </w:r>
      <w:r w:rsidR="00A96C06">
        <w:rPr>
          <w:rFonts w:ascii="Cambria" w:hAnsi="Cambria"/>
        </w:rPr>
        <w:t xml:space="preserve"> (2012)</w:t>
      </w:r>
      <w:r w:rsidRPr="001600AE">
        <w:rPr>
          <w:rFonts w:ascii="Cambria" w:hAnsi="Cambria"/>
        </w:rPr>
        <w:t>, which are the key market drivers in the coffee industry. Below is the list of available d</w:t>
      </w:r>
      <w:r w:rsidR="00DE26EB" w:rsidRPr="001600AE">
        <w:rPr>
          <w:rFonts w:ascii="Cambria" w:hAnsi="Cambria"/>
        </w:rPr>
        <w:t>ataset</w:t>
      </w:r>
      <w:r w:rsidR="0023465F" w:rsidRPr="001600AE">
        <w:rPr>
          <w:rFonts w:ascii="Cambria" w:hAnsi="Cambria"/>
        </w:rPr>
        <w:t>s</w:t>
      </w:r>
      <w:r w:rsidRPr="001600AE">
        <w:rPr>
          <w:rFonts w:ascii="Cambria" w:hAnsi="Cambria"/>
        </w:rPr>
        <w:t xml:space="preserve"> used in this study</w:t>
      </w:r>
      <w:r w:rsidR="00DE26EB" w:rsidRPr="001600AE">
        <w:rPr>
          <w:rFonts w:ascii="Cambria" w:hAnsi="Cambria"/>
        </w:rPr>
        <w:t>:</w:t>
      </w:r>
    </w:p>
    <w:p w14:paraId="0CC1002B" w14:textId="77777777" w:rsidR="00AB01E0" w:rsidRPr="001600AE" w:rsidRDefault="00AB01E0" w:rsidP="00AB01E0">
      <w:pPr>
        <w:spacing w:line="360" w:lineRule="auto"/>
        <w:rPr>
          <w:rFonts w:ascii="Cambria" w:hAnsi="Cambria"/>
        </w:rPr>
      </w:pPr>
    </w:p>
    <w:p w14:paraId="63302146" w14:textId="77777777" w:rsidR="00AB01E0" w:rsidRPr="001600AE" w:rsidRDefault="00AB01E0" w:rsidP="00AB01E0">
      <w:pPr>
        <w:spacing w:line="360" w:lineRule="auto"/>
        <w:rPr>
          <w:rFonts w:ascii="Cambria" w:hAnsi="Cambria"/>
        </w:rPr>
      </w:pPr>
    </w:p>
    <w:p w14:paraId="48796859" w14:textId="77777777" w:rsidR="00AB01E0" w:rsidRPr="001600AE" w:rsidRDefault="00AB01E0" w:rsidP="00AB01E0">
      <w:pPr>
        <w:spacing w:line="360" w:lineRule="auto"/>
        <w:rPr>
          <w:rFonts w:ascii="Cambria" w:hAnsi="Cambria"/>
        </w:rPr>
      </w:pPr>
    </w:p>
    <w:p w14:paraId="74A50A13" w14:textId="77777777" w:rsidR="00AB01E0" w:rsidRPr="001600AE" w:rsidRDefault="00AB01E0" w:rsidP="00AB01E0">
      <w:pPr>
        <w:spacing w:line="360" w:lineRule="auto"/>
        <w:rPr>
          <w:rFonts w:ascii="Cambria" w:hAnsi="Cambria"/>
        </w:rPr>
      </w:pPr>
    </w:p>
    <w:p w14:paraId="06C2EF7F" w14:textId="77777777" w:rsidR="00AB01E0" w:rsidRPr="001600AE" w:rsidRDefault="00AB01E0" w:rsidP="00AB01E0">
      <w:pPr>
        <w:spacing w:line="360" w:lineRule="auto"/>
        <w:rPr>
          <w:rFonts w:ascii="Cambria" w:hAnsi="Cambria"/>
        </w:rPr>
      </w:pPr>
    </w:p>
    <w:p w14:paraId="61E0EBC0" w14:textId="6C9AC32A" w:rsidR="00AB01E0" w:rsidRPr="001600AE" w:rsidRDefault="00B258A4" w:rsidP="00AB01E0">
      <w:pPr>
        <w:pStyle w:val="ListParagraph"/>
        <w:numPr>
          <w:ilvl w:val="0"/>
          <w:numId w:val="2"/>
        </w:numPr>
        <w:spacing w:line="360" w:lineRule="auto"/>
        <w:rPr>
          <w:rFonts w:ascii="Cambria" w:hAnsi="Cambria"/>
        </w:rPr>
      </w:pPr>
      <w:r w:rsidRPr="001600AE">
        <w:rPr>
          <w:rFonts w:ascii="Cambria" w:hAnsi="Cambria"/>
        </w:rPr>
        <w:lastRenderedPageBreak/>
        <w:t xml:space="preserve">US import data: </w:t>
      </w:r>
      <w:hyperlink r:id="rId9" w:history="1">
        <w:r w:rsidR="006422E2" w:rsidRPr="001600AE">
          <w:rPr>
            <w:rStyle w:val="Hyperlink"/>
            <w:rFonts w:ascii="Cambria" w:hAnsi="Cambria"/>
          </w:rPr>
          <w:t>http://dataweb.usitc.gov/</w:t>
        </w:r>
      </w:hyperlink>
    </w:p>
    <w:p w14:paraId="38745955" w14:textId="510DB510" w:rsidR="00AB01E0" w:rsidRPr="001600AE" w:rsidRDefault="00AB01E0" w:rsidP="00AB01E0">
      <w:pPr>
        <w:spacing w:line="360" w:lineRule="auto"/>
        <w:rPr>
          <w:rFonts w:ascii="Cambria" w:hAnsi="Cambria"/>
        </w:rPr>
      </w:pPr>
      <w:r w:rsidRPr="001600AE">
        <w:rPr>
          <w:rFonts w:ascii="Cambria" w:hAnsi="Cambria"/>
        </w:rPr>
        <w:t>Sample data:</w:t>
      </w:r>
    </w:p>
    <w:tbl>
      <w:tblPr>
        <w:tblW w:w="11775" w:type="dxa"/>
        <w:tblInd w:w="-702" w:type="dxa"/>
        <w:tblLayout w:type="fixed"/>
        <w:tblLook w:val="04A0" w:firstRow="1" w:lastRow="0" w:firstColumn="1" w:lastColumn="0" w:noHBand="0" w:noVBand="1"/>
      </w:tblPr>
      <w:tblGrid>
        <w:gridCol w:w="1530"/>
        <w:gridCol w:w="1710"/>
        <w:gridCol w:w="1800"/>
        <w:gridCol w:w="1710"/>
        <w:gridCol w:w="1620"/>
        <w:gridCol w:w="1800"/>
        <w:gridCol w:w="1605"/>
      </w:tblGrid>
      <w:tr w:rsidR="00D554D8" w:rsidRPr="00793C93" w14:paraId="3CCBCDCB" w14:textId="77777777" w:rsidTr="00EE49A8">
        <w:trPr>
          <w:trHeight w:val="680"/>
        </w:trPr>
        <w:tc>
          <w:tcPr>
            <w:tcW w:w="1530" w:type="dxa"/>
            <w:tcBorders>
              <w:top w:val="single" w:sz="4" w:space="0" w:color="76933C"/>
              <w:left w:val="nil"/>
              <w:bottom w:val="single" w:sz="4" w:space="0" w:color="EBF1DE"/>
              <w:right w:val="nil"/>
            </w:tcBorders>
            <w:shd w:val="clear" w:color="76933C" w:fill="76933C"/>
            <w:noWrap/>
            <w:vAlign w:val="bottom"/>
            <w:hideMark/>
          </w:tcPr>
          <w:p w14:paraId="22F7C27C" w14:textId="03AB1641" w:rsidR="00AB01E0" w:rsidRPr="00793C93" w:rsidRDefault="00D554D8" w:rsidP="00AB01E0">
            <w:pPr>
              <w:rPr>
                <w:rFonts w:ascii="Calibri" w:eastAsia="Times New Roman" w:hAnsi="Calibri" w:cs="Times New Roman"/>
                <w:color w:val="FFFFFF"/>
              </w:rPr>
            </w:pPr>
            <w:r w:rsidRPr="00793C93">
              <w:rPr>
                <w:rFonts w:ascii="Calibri" w:eastAsia="Times New Roman" w:hAnsi="Calibri" w:cs="Times New Roman"/>
                <w:color w:val="FFFFFF"/>
              </w:rPr>
              <w:t>Country</w:t>
            </w:r>
          </w:p>
        </w:tc>
        <w:tc>
          <w:tcPr>
            <w:tcW w:w="1710" w:type="dxa"/>
            <w:tcBorders>
              <w:top w:val="single" w:sz="4" w:space="0" w:color="76933C"/>
              <w:left w:val="nil"/>
              <w:bottom w:val="single" w:sz="4" w:space="0" w:color="D8E4BC"/>
              <w:right w:val="nil"/>
            </w:tcBorders>
            <w:shd w:val="clear" w:color="76933C" w:fill="76933C"/>
            <w:vAlign w:val="center"/>
            <w:hideMark/>
          </w:tcPr>
          <w:p w14:paraId="15ECD52F"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not roasted, decaffeinated </w:t>
            </w:r>
          </w:p>
        </w:tc>
        <w:tc>
          <w:tcPr>
            <w:tcW w:w="1800" w:type="dxa"/>
            <w:tcBorders>
              <w:top w:val="single" w:sz="4" w:space="0" w:color="76933C"/>
              <w:left w:val="nil"/>
              <w:bottom w:val="single" w:sz="4" w:space="0" w:color="D8E4BC"/>
              <w:right w:val="nil"/>
            </w:tcBorders>
            <w:shd w:val="clear" w:color="76933C" w:fill="76933C"/>
            <w:vAlign w:val="center"/>
            <w:hideMark/>
          </w:tcPr>
          <w:p w14:paraId="39BB2026"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not roasted, not decaffeinated </w:t>
            </w:r>
          </w:p>
        </w:tc>
        <w:tc>
          <w:tcPr>
            <w:tcW w:w="1710" w:type="dxa"/>
            <w:tcBorders>
              <w:top w:val="single" w:sz="4" w:space="0" w:color="76933C"/>
              <w:left w:val="nil"/>
              <w:bottom w:val="single" w:sz="4" w:space="0" w:color="D8E4BC"/>
              <w:right w:val="nil"/>
            </w:tcBorders>
            <w:shd w:val="clear" w:color="76933C" w:fill="76933C"/>
            <w:vAlign w:val="center"/>
            <w:hideMark/>
          </w:tcPr>
          <w:p w14:paraId="5ACD34DC"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roasted, decaffeinated </w:t>
            </w:r>
          </w:p>
        </w:tc>
        <w:tc>
          <w:tcPr>
            <w:tcW w:w="1620" w:type="dxa"/>
            <w:tcBorders>
              <w:top w:val="single" w:sz="4" w:space="0" w:color="76933C"/>
              <w:left w:val="nil"/>
              <w:bottom w:val="single" w:sz="4" w:space="0" w:color="D8E4BC"/>
              <w:right w:val="nil"/>
            </w:tcBorders>
            <w:shd w:val="clear" w:color="76933C" w:fill="76933C"/>
            <w:vAlign w:val="center"/>
            <w:hideMark/>
          </w:tcPr>
          <w:p w14:paraId="0D71BAB6"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roasted, not decaffeinated </w:t>
            </w:r>
          </w:p>
        </w:tc>
        <w:tc>
          <w:tcPr>
            <w:tcW w:w="1800" w:type="dxa"/>
            <w:tcBorders>
              <w:top w:val="single" w:sz="4" w:space="0" w:color="76933C"/>
              <w:left w:val="nil"/>
              <w:bottom w:val="single" w:sz="4" w:space="0" w:color="EBF1DE"/>
              <w:right w:val="nil"/>
            </w:tcBorders>
            <w:shd w:val="clear" w:color="76933C" w:fill="76933C"/>
            <w:noWrap/>
            <w:vAlign w:val="center"/>
            <w:hideMark/>
          </w:tcPr>
          <w:p w14:paraId="5F1482F9"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Grand Total</w:t>
            </w:r>
          </w:p>
        </w:tc>
        <w:tc>
          <w:tcPr>
            <w:tcW w:w="1605" w:type="dxa"/>
            <w:tcBorders>
              <w:top w:val="single" w:sz="4" w:space="0" w:color="auto"/>
              <w:left w:val="single" w:sz="4" w:space="0" w:color="auto"/>
              <w:bottom w:val="single" w:sz="4" w:space="0" w:color="auto"/>
              <w:right w:val="single" w:sz="4" w:space="0" w:color="auto"/>
            </w:tcBorders>
            <w:shd w:val="clear" w:color="000000" w:fill="76923C" w:themeFill="accent3" w:themeFillShade="BF"/>
            <w:vAlign w:val="center"/>
            <w:hideMark/>
          </w:tcPr>
          <w:p w14:paraId="30F186C4" w14:textId="77777777" w:rsidR="00AB01E0" w:rsidRPr="00793C93" w:rsidRDefault="00AB01E0" w:rsidP="00AB01E0">
            <w:pPr>
              <w:jc w:val="center"/>
              <w:rPr>
                <w:rFonts w:ascii="Calibri" w:eastAsia="Times New Roman" w:hAnsi="Calibri" w:cs="Times New Roman"/>
                <w:color w:val="FFFFFF" w:themeColor="background1"/>
                <w:sz w:val="28"/>
                <w:szCs w:val="28"/>
              </w:rPr>
            </w:pPr>
            <w:r w:rsidRPr="00793C93">
              <w:rPr>
                <w:rFonts w:ascii="Calibri" w:eastAsia="Times New Roman" w:hAnsi="Calibri" w:cs="Times New Roman"/>
                <w:color w:val="FFFFFF" w:themeColor="background1"/>
              </w:rPr>
              <w:t>% Not Roasted/Decaf</w:t>
            </w:r>
            <w:r w:rsidRPr="00793C93">
              <w:rPr>
                <w:rFonts w:ascii="Calibri" w:eastAsia="Times New Roman" w:hAnsi="Calibri" w:cs="Times New Roman"/>
                <w:color w:val="FFFFFF" w:themeColor="background1"/>
                <w:sz w:val="28"/>
                <w:szCs w:val="28"/>
              </w:rPr>
              <w:t>.</w:t>
            </w:r>
          </w:p>
        </w:tc>
      </w:tr>
      <w:tr w:rsidR="00D554D8" w:rsidRPr="00793C93" w14:paraId="54CBF12D"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2AE3F"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Brazil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3AE5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$68,510,981</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D44C27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$1,264,840,675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5D855"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$419,147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8DAD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$7,208,634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540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$1,340,979,437</w:t>
            </w:r>
          </w:p>
        </w:tc>
        <w:tc>
          <w:tcPr>
            <w:tcW w:w="1605" w:type="dxa"/>
            <w:tcBorders>
              <w:top w:val="nil"/>
              <w:left w:val="nil"/>
              <w:bottom w:val="single" w:sz="4" w:space="0" w:color="auto"/>
              <w:right w:val="single" w:sz="4" w:space="0" w:color="auto"/>
            </w:tcBorders>
            <w:shd w:val="clear" w:color="000000" w:fill="FABF8F"/>
            <w:noWrap/>
            <w:vAlign w:val="bottom"/>
            <w:hideMark/>
          </w:tcPr>
          <w:p w14:paraId="1860CE0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94%</w:t>
            </w:r>
          </w:p>
        </w:tc>
      </w:tr>
      <w:tr w:rsidR="00D554D8" w:rsidRPr="00793C93" w14:paraId="223C5621"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02C02"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Colombia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5085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$52,564,289</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5DADD39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$1,076,251,877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F7FD"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$1,490,643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5897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$33,657,789</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6B1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$1,163,964,598</w:t>
            </w:r>
          </w:p>
        </w:tc>
        <w:tc>
          <w:tcPr>
            <w:tcW w:w="1605" w:type="dxa"/>
            <w:tcBorders>
              <w:top w:val="nil"/>
              <w:left w:val="nil"/>
              <w:bottom w:val="single" w:sz="4" w:space="0" w:color="auto"/>
              <w:right w:val="single" w:sz="4" w:space="0" w:color="auto"/>
            </w:tcBorders>
            <w:shd w:val="clear" w:color="000000" w:fill="FABF8F"/>
            <w:noWrap/>
            <w:vAlign w:val="bottom"/>
            <w:hideMark/>
          </w:tcPr>
          <w:p w14:paraId="31D3B7B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92%</w:t>
            </w:r>
          </w:p>
        </w:tc>
      </w:tr>
      <w:tr w:rsidR="00D554D8" w:rsidRPr="00793C93" w14:paraId="53EC26CB"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F79E"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Vietnam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85B1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$52,329,910</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4FC44F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$441,414,279</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CB5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$86,872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B9C2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$4,788,681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24BF3"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$498,619,742</w:t>
            </w:r>
          </w:p>
        </w:tc>
        <w:tc>
          <w:tcPr>
            <w:tcW w:w="1605" w:type="dxa"/>
            <w:tcBorders>
              <w:top w:val="nil"/>
              <w:left w:val="nil"/>
              <w:bottom w:val="single" w:sz="4" w:space="0" w:color="auto"/>
              <w:right w:val="single" w:sz="4" w:space="0" w:color="auto"/>
            </w:tcBorders>
            <w:shd w:val="clear" w:color="000000" w:fill="FABF8F"/>
            <w:noWrap/>
            <w:vAlign w:val="bottom"/>
            <w:hideMark/>
          </w:tcPr>
          <w:p w14:paraId="1748839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89%</w:t>
            </w:r>
          </w:p>
        </w:tc>
      </w:tr>
      <w:tr w:rsidR="00D554D8" w:rsidRPr="00793C93" w14:paraId="1EF1CC8C"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20C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Canada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B1C6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$9,582,398</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39CD786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$2,186,907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0F14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$30,594,982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596F9"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$343,223,580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DA84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$385,587,867</w:t>
            </w:r>
          </w:p>
        </w:tc>
        <w:tc>
          <w:tcPr>
            <w:tcW w:w="1605" w:type="dxa"/>
            <w:tcBorders>
              <w:top w:val="nil"/>
              <w:left w:val="nil"/>
              <w:bottom w:val="single" w:sz="4" w:space="0" w:color="auto"/>
              <w:right w:val="single" w:sz="4" w:space="0" w:color="auto"/>
            </w:tcBorders>
            <w:shd w:val="clear" w:color="000000" w:fill="FABF8F"/>
            <w:noWrap/>
            <w:vAlign w:val="bottom"/>
            <w:hideMark/>
          </w:tcPr>
          <w:p w14:paraId="0E2E3D49"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1%</w:t>
            </w:r>
          </w:p>
        </w:tc>
      </w:tr>
      <w:tr w:rsidR="00D554D8" w:rsidRPr="00793C93" w14:paraId="09D2049F"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0E51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Guatemala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148B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$5,141,731</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2F70935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$354,691,587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237D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$490,388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42F6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$122,547</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A900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$360,446,253</w:t>
            </w:r>
          </w:p>
        </w:tc>
        <w:tc>
          <w:tcPr>
            <w:tcW w:w="1605" w:type="dxa"/>
            <w:tcBorders>
              <w:top w:val="nil"/>
              <w:left w:val="nil"/>
              <w:bottom w:val="single" w:sz="4" w:space="0" w:color="auto"/>
              <w:right w:val="single" w:sz="4" w:space="0" w:color="auto"/>
            </w:tcBorders>
            <w:shd w:val="clear" w:color="000000" w:fill="FABF8F"/>
            <w:noWrap/>
            <w:vAlign w:val="bottom"/>
            <w:hideMark/>
          </w:tcPr>
          <w:p w14:paraId="1CC34245"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98%</w:t>
            </w:r>
          </w:p>
        </w:tc>
      </w:tr>
      <w:tr w:rsidR="00D554D8" w:rsidRPr="00793C93" w14:paraId="50A4CDA4"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7FA0A"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Indonesia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26E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$23,649,215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0B13A8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$298,773,577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EC88D"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$77,364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0809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$604,012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229F9"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$323,104,168</w:t>
            </w:r>
          </w:p>
        </w:tc>
        <w:tc>
          <w:tcPr>
            <w:tcW w:w="1605" w:type="dxa"/>
            <w:tcBorders>
              <w:top w:val="nil"/>
              <w:left w:val="nil"/>
              <w:bottom w:val="single" w:sz="4" w:space="0" w:color="auto"/>
              <w:right w:val="single" w:sz="4" w:space="0" w:color="auto"/>
            </w:tcBorders>
            <w:shd w:val="clear" w:color="000000" w:fill="FABF8F"/>
            <w:noWrap/>
            <w:vAlign w:val="bottom"/>
            <w:hideMark/>
          </w:tcPr>
          <w:p w14:paraId="4B211EB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92%</w:t>
            </w:r>
          </w:p>
        </w:tc>
      </w:tr>
      <w:tr w:rsidR="00D554D8" w:rsidRPr="00793C93" w14:paraId="6D1E2DF5"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1E105"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Mexico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271DA"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$42,113,352</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4866ADC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$210,878,781</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4C52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$466,510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CC65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$29,907,281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272B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$283,365,924</w:t>
            </w:r>
          </w:p>
        </w:tc>
        <w:tc>
          <w:tcPr>
            <w:tcW w:w="1605" w:type="dxa"/>
            <w:tcBorders>
              <w:top w:val="nil"/>
              <w:left w:val="nil"/>
              <w:bottom w:val="single" w:sz="4" w:space="0" w:color="auto"/>
              <w:right w:val="single" w:sz="4" w:space="0" w:color="auto"/>
            </w:tcBorders>
            <w:shd w:val="clear" w:color="000000" w:fill="FABF8F"/>
            <w:noWrap/>
            <w:vAlign w:val="bottom"/>
            <w:hideMark/>
          </w:tcPr>
          <w:p w14:paraId="3636BDDA"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74%</w:t>
            </w:r>
          </w:p>
        </w:tc>
      </w:tr>
      <w:tr w:rsidR="00D554D8" w:rsidRPr="00793C93" w14:paraId="7FB62A70"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60112"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Nicaragua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3ED1F"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$7,034,015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5DCB97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$221,210,140</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3159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$26,553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F3CA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$644,545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EE5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$228,915,253</w:t>
            </w:r>
          </w:p>
        </w:tc>
        <w:tc>
          <w:tcPr>
            <w:tcW w:w="1605" w:type="dxa"/>
            <w:tcBorders>
              <w:top w:val="nil"/>
              <w:left w:val="nil"/>
              <w:bottom w:val="single" w:sz="4" w:space="0" w:color="auto"/>
              <w:right w:val="single" w:sz="4" w:space="0" w:color="auto"/>
            </w:tcBorders>
            <w:shd w:val="clear" w:color="000000" w:fill="FABF8F"/>
            <w:noWrap/>
            <w:vAlign w:val="bottom"/>
            <w:hideMark/>
          </w:tcPr>
          <w:p w14:paraId="10755121"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97%</w:t>
            </w:r>
          </w:p>
        </w:tc>
      </w:tr>
      <w:tr w:rsidR="00D554D8" w:rsidRPr="00793C93" w14:paraId="1C9CF1B6"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078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Peru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447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$25,163,375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EA7908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$183,968,949</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14CD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$18,415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E7375"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$104,134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019C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$209,254,873</w:t>
            </w:r>
          </w:p>
        </w:tc>
        <w:tc>
          <w:tcPr>
            <w:tcW w:w="1605" w:type="dxa"/>
            <w:tcBorders>
              <w:top w:val="nil"/>
              <w:left w:val="nil"/>
              <w:bottom w:val="single" w:sz="4" w:space="0" w:color="auto"/>
              <w:right w:val="single" w:sz="4" w:space="0" w:color="auto"/>
            </w:tcBorders>
            <w:shd w:val="clear" w:color="000000" w:fill="FABF8F"/>
            <w:noWrap/>
            <w:vAlign w:val="bottom"/>
            <w:hideMark/>
          </w:tcPr>
          <w:p w14:paraId="2759018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88%</w:t>
            </w:r>
          </w:p>
        </w:tc>
      </w:tr>
      <w:tr w:rsidR="00D554D8" w:rsidRPr="00793C93" w14:paraId="3D2A8228"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1A025"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Honduras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97AC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$28,259,150</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0E087EF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$170,103,533</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A71B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$282,204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939A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$196,565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44ED3"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$198,841,452</w:t>
            </w:r>
          </w:p>
        </w:tc>
        <w:tc>
          <w:tcPr>
            <w:tcW w:w="1605" w:type="dxa"/>
            <w:tcBorders>
              <w:top w:val="nil"/>
              <w:left w:val="nil"/>
              <w:bottom w:val="single" w:sz="4" w:space="0" w:color="auto"/>
              <w:right w:val="single" w:sz="4" w:space="0" w:color="auto"/>
            </w:tcBorders>
            <w:shd w:val="clear" w:color="000000" w:fill="FABF8F"/>
            <w:noWrap/>
            <w:vAlign w:val="bottom"/>
            <w:hideMark/>
          </w:tcPr>
          <w:p w14:paraId="5360A1C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86%</w:t>
            </w:r>
          </w:p>
        </w:tc>
      </w:tr>
    </w:tbl>
    <w:p w14:paraId="15E818EE" w14:textId="77777777" w:rsidR="00AB01E0" w:rsidRPr="00793C93" w:rsidRDefault="00AB01E0" w:rsidP="00AB01E0">
      <w:pPr>
        <w:spacing w:line="360" w:lineRule="auto"/>
        <w:rPr>
          <w:rFonts w:ascii="Calibri" w:hAnsi="Calibri"/>
        </w:rPr>
      </w:pPr>
    </w:p>
    <w:tbl>
      <w:tblPr>
        <w:tblW w:w="11685" w:type="dxa"/>
        <w:tblInd w:w="-612" w:type="dxa"/>
        <w:tblLayout w:type="fixed"/>
        <w:tblLook w:val="04A0" w:firstRow="1" w:lastRow="0" w:firstColumn="1" w:lastColumn="0" w:noHBand="0" w:noVBand="1"/>
      </w:tblPr>
      <w:tblGrid>
        <w:gridCol w:w="1530"/>
        <w:gridCol w:w="1695"/>
        <w:gridCol w:w="1800"/>
        <w:gridCol w:w="1800"/>
        <w:gridCol w:w="1530"/>
        <w:gridCol w:w="1440"/>
        <w:gridCol w:w="1890"/>
      </w:tblGrid>
      <w:tr w:rsidR="008D577A" w:rsidRPr="00793C93" w14:paraId="0618DB5F" w14:textId="77777777" w:rsidTr="00502D7B">
        <w:trPr>
          <w:trHeight w:val="980"/>
        </w:trPr>
        <w:tc>
          <w:tcPr>
            <w:tcW w:w="1530" w:type="dxa"/>
            <w:tcBorders>
              <w:top w:val="single" w:sz="4" w:space="0" w:color="000000"/>
              <w:left w:val="single" w:sz="4" w:space="0" w:color="000000"/>
              <w:bottom w:val="nil"/>
              <w:right w:val="single" w:sz="4" w:space="0" w:color="000000"/>
            </w:tcBorders>
            <w:shd w:val="clear" w:color="CCFFFF" w:fill="CCFFFF"/>
            <w:hideMark/>
          </w:tcPr>
          <w:p w14:paraId="1550874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Country </w:t>
            </w:r>
          </w:p>
        </w:tc>
        <w:tc>
          <w:tcPr>
            <w:tcW w:w="1695" w:type="dxa"/>
            <w:tcBorders>
              <w:top w:val="single" w:sz="4" w:space="0" w:color="000000"/>
              <w:left w:val="nil"/>
              <w:bottom w:val="single" w:sz="4" w:space="0" w:color="000000"/>
              <w:right w:val="single" w:sz="4" w:space="0" w:color="000000"/>
            </w:tcBorders>
            <w:shd w:val="clear" w:color="CCFFFF" w:fill="CCFFFF"/>
            <w:hideMark/>
          </w:tcPr>
          <w:p w14:paraId="653D04C5"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Custom Value 2011</w:t>
            </w:r>
          </w:p>
        </w:tc>
        <w:tc>
          <w:tcPr>
            <w:tcW w:w="1800" w:type="dxa"/>
            <w:tcBorders>
              <w:top w:val="single" w:sz="4" w:space="0" w:color="000000"/>
              <w:left w:val="nil"/>
              <w:bottom w:val="single" w:sz="4" w:space="0" w:color="000000"/>
              <w:right w:val="single" w:sz="4" w:space="0" w:color="000000"/>
            </w:tcBorders>
            <w:shd w:val="clear" w:color="CCFFFF" w:fill="CCFFFF"/>
            <w:hideMark/>
          </w:tcPr>
          <w:p w14:paraId="70ECD6B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Custom Value 2014</w:t>
            </w:r>
          </w:p>
        </w:tc>
        <w:tc>
          <w:tcPr>
            <w:tcW w:w="1800" w:type="dxa"/>
            <w:tcBorders>
              <w:top w:val="single" w:sz="4" w:space="0" w:color="000000"/>
              <w:left w:val="nil"/>
              <w:bottom w:val="nil"/>
              <w:right w:val="single" w:sz="4" w:space="0" w:color="000000"/>
            </w:tcBorders>
            <w:shd w:val="clear" w:color="CCFFFF" w:fill="CCFFFF"/>
            <w:hideMark/>
          </w:tcPr>
          <w:p w14:paraId="48F588C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Custom Value - Percent Change 2011 - 2014 </w:t>
            </w:r>
          </w:p>
        </w:tc>
        <w:tc>
          <w:tcPr>
            <w:tcW w:w="1530" w:type="dxa"/>
            <w:tcBorders>
              <w:top w:val="single" w:sz="4" w:space="0" w:color="000000"/>
              <w:left w:val="nil"/>
              <w:bottom w:val="single" w:sz="4" w:space="0" w:color="000000"/>
              <w:right w:val="single" w:sz="4" w:space="0" w:color="000000"/>
            </w:tcBorders>
            <w:shd w:val="clear" w:color="CCFFFF" w:fill="CCFFFF"/>
            <w:hideMark/>
          </w:tcPr>
          <w:p w14:paraId="7BED969E"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Quantity 2011, kg</w:t>
            </w:r>
          </w:p>
        </w:tc>
        <w:tc>
          <w:tcPr>
            <w:tcW w:w="1440" w:type="dxa"/>
            <w:tcBorders>
              <w:top w:val="single" w:sz="4" w:space="0" w:color="000000"/>
              <w:left w:val="nil"/>
              <w:bottom w:val="single" w:sz="4" w:space="0" w:color="000000"/>
              <w:right w:val="single" w:sz="4" w:space="0" w:color="000000"/>
            </w:tcBorders>
            <w:shd w:val="clear" w:color="CCFFFF" w:fill="CCFFFF"/>
            <w:hideMark/>
          </w:tcPr>
          <w:p w14:paraId="64B82C93" w14:textId="5304D692"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Quantity 2014, kg</w:t>
            </w:r>
          </w:p>
        </w:tc>
        <w:tc>
          <w:tcPr>
            <w:tcW w:w="1890" w:type="dxa"/>
            <w:tcBorders>
              <w:top w:val="single" w:sz="4" w:space="0" w:color="000000"/>
              <w:left w:val="nil"/>
              <w:bottom w:val="nil"/>
              <w:right w:val="single" w:sz="4" w:space="0" w:color="000000"/>
            </w:tcBorders>
            <w:shd w:val="clear" w:color="CCFFFF" w:fill="CCFFFF"/>
            <w:hideMark/>
          </w:tcPr>
          <w:p w14:paraId="0892E2F1"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Quantity - Percent Change 2011 - 2014 </w:t>
            </w:r>
          </w:p>
        </w:tc>
      </w:tr>
      <w:tr w:rsidR="008D577A" w:rsidRPr="00793C93" w14:paraId="4FB401D5" w14:textId="77777777" w:rsidTr="00EE49A8">
        <w:trPr>
          <w:trHeight w:val="377"/>
        </w:trPr>
        <w:tc>
          <w:tcPr>
            <w:tcW w:w="1530" w:type="dxa"/>
            <w:tcBorders>
              <w:top w:val="single" w:sz="4" w:space="0" w:color="000000"/>
              <w:left w:val="single" w:sz="4" w:space="0" w:color="000000"/>
              <w:bottom w:val="single" w:sz="4" w:space="0" w:color="000000"/>
              <w:right w:val="single" w:sz="4" w:space="0" w:color="000000"/>
            </w:tcBorders>
            <w:shd w:val="clear" w:color="FFFFFF" w:fill="FFFFFF"/>
            <w:hideMark/>
          </w:tcPr>
          <w:p w14:paraId="02A4783F" w14:textId="77777777" w:rsidR="008D577A" w:rsidRPr="00793C93" w:rsidRDefault="008D577A" w:rsidP="00EE49A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Brazil </w:t>
            </w:r>
          </w:p>
        </w:tc>
        <w:tc>
          <w:tcPr>
            <w:tcW w:w="1695" w:type="dxa"/>
            <w:tcBorders>
              <w:top w:val="nil"/>
              <w:left w:val="nil"/>
              <w:bottom w:val="single" w:sz="4" w:space="0" w:color="000000"/>
              <w:right w:val="single" w:sz="4" w:space="0" w:color="000000"/>
            </w:tcBorders>
            <w:shd w:val="clear" w:color="auto" w:fill="auto"/>
            <w:hideMark/>
          </w:tcPr>
          <w:p w14:paraId="3CBE875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1,865,120,940</w:t>
            </w:r>
          </w:p>
        </w:tc>
        <w:tc>
          <w:tcPr>
            <w:tcW w:w="1800" w:type="dxa"/>
            <w:tcBorders>
              <w:top w:val="nil"/>
              <w:left w:val="nil"/>
              <w:bottom w:val="single" w:sz="4" w:space="0" w:color="000000"/>
              <w:right w:val="single" w:sz="4" w:space="0" w:color="000000"/>
            </w:tcBorders>
            <w:shd w:val="clear" w:color="auto" w:fill="auto"/>
            <w:hideMark/>
          </w:tcPr>
          <w:p w14:paraId="745AC81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1,264,840,675</w:t>
            </w:r>
          </w:p>
        </w:tc>
        <w:tc>
          <w:tcPr>
            <w:tcW w:w="1800" w:type="dxa"/>
            <w:tcBorders>
              <w:top w:val="single" w:sz="4" w:space="0" w:color="000000"/>
              <w:left w:val="nil"/>
              <w:bottom w:val="single" w:sz="4" w:space="0" w:color="000000"/>
              <w:right w:val="single" w:sz="4" w:space="0" w:color="000000"/>
            </w:tcBorders>
            <w:shd w:val="clear" w:color="auto" w:fill="auto"/>
            <w:hideMark/>
          </w:tcPr>
          <w:p w14:paraId="59BA9F4D"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-32.20%</w:t>
            </w:r>
          </w:p>
        </w:tc>
        <w:tc>
          <w:tcPr>
            <w:tcW w:w="1530" w:type="dxa"/>
            <w:tcBorders>
              <w:top w:val="nil"/>
              <w:left w:val="nil"/>
              <w:bottom w:val="single" w:sz="4" w:space="0" w:color="000000"/>
              <w:right w:val="single" w:sz="4" w:space="0" w:color="000000"/>
            </w:tcBorders>
            <w:shd w:val="clear" w:color="auto" w:fill="auto"/>
            <w:hideMark/>
          </w:tcPr>
          <w:p w14:paraId="069EEEA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393,741,672</w:t>
            </w:r>
          </w:p>
        </w:tc>
        <w:tc>
          <w:tcPr>
            <w:tcW w:w="1440" w:type="dxa"/>
            <w:tcBorders>
              <w:top w:val="nil"/>
              <w:left w:val="nil"/>
              <w:bottom w:val="single" w:sz="4" w:space="0" w:color="000000"/>
              <w:right w:val="single" w:sz="4" w:space="0" w:color="000000"/>
            </w:tcBorders>
            <w:shd w:val="clear" w:color="auto" w:fill="auto"/>
            <w:hideMark/>
          </w:tcPr>
          <w:p w14:paraId="1A353CEE"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409,421,505</w:t>
            </w:r>
          </w:p>
        </w:tc>
        <w:tc>
          <w:tcPr>
            <w:tcW w:w="1890" w:type="dxa"/>
            <w:tcBorders>
              <w:top w:val="single" w:sz="4" w:space="0" w:color="000000"/>
              <w:left w:val="nil"/>
              <w:bottom w:val="single" w:sz="4" w:space="0" w:color="000000"/>
              <w:right w:val="single" w:sz="4" w:space="0" w:color="000000"/>
            </w:tcBorders>
            <w:shd w:val="clear" w:color="auto" w:fill="auto"/>
            <w:hideMark/>
          </w:tcPr>
          <w:p w14:paraId="076F30E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4.00%</w:t>
            </w:r>
          </w:p>
        </w:tc>
      </w:tr>
      <w:tr w:rsidR="008D577A" w:rsidRPr="00793C93" w14:paraId="4863A9BB" w14:textId="77777777" w:rsidTr="00EE49A8">
        <w:trPr>
          <w:trHeight w:val="341"/>
        </w:trPr>
        <w:tc>
          <w:tcPr>
            <w:tcW w:w="1530" w:type="dxa"/>
            <w:tcBorders>
              <w:top w:val="nil"/>
              <w:left w:val="single" w:sz="4" w:space="0" w:color="000000"/>
              <w:bottom w:val="single" w:sz="4" w:space="0" w:color="000000"/>
              <w:right w:val="single" w:sz="4" w:space="0" w:color="000000"/>
            </w:tcBorders>
            <w:shd w:val="clear" w:color="FFFFFF" w:fill="FFFFFF"/>
            <w:hideMark/>
          </w:tcPr>
          <w:p w14:paraId="47B72225"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Colombia </w:t>
            </w:r>
          </w:p>
        </w:tc>
        <w:tc>
          <w:tcPr>
            <w:tcW w:w="1695" w:type="dxa"/>
            <w:tcBorders>
              <w:top w:val="nil"/>
              <w:left w:val="nil"/>
              <w:bottom w:val="single" w:sz="4" w:space="0" w:color="000000"/>
              <w:right w:val="single" w:sz="4" w:space="0" w:color="000000"/>
            </w:tcBorders>
            <w:shd w:val="clear" w:color="auto" w:fill="auto"/>
            <w:hideMark/>
          </w:tcPr>
          <w:p w14:paraId="77FAEF0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1,173,972,285</w:t>
            </w:r>
          </w:p>
        </w:tc>
        <w:tc>
          <w:tcPr>
            <w:tcW w:w="1800" w:type="dxa"/>
            <w:tcBorders>
              <w:top w:val="nil"/>
              <w:left w:val="nil"/>
              <w:bottom w:val="single" w:sz="4" w:space="0" w:color="000000"/>
              <w:right w:val="single" w:sz="4" w:space="0" w:color="000000"/>
            </w:tcBorders>
            <w:shd w:val="clear" w:color="auto" w:fill="auto"/>
            <w:hideMark/>
          </w:tcPr>
          <w:p w14:paraId="70B17FF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1,076,251,877</w:t>
            </w:r>
          </w:p>
        </w:tc>
        <w:tc>
          <w:tcPr>
            <w:tcW w:w="1800" w:type="dxa"/>
            <w:tcBorders>
              <w:top w:val="nil"/>
              <w:left w:val="nil"/>
              <w:bottom w:val="single" w:sz="4" w:space="0" w:color="000000"/>
              <w:right w:val="single" w:sz="4" w:space="0" w:color="000000"/>
            </w:tcBorders>
            <w:shd w:val="clear" w:color="auto" w:fill="auto"/>
            <w:hideMark/>
          </w:tcPr>
          <w:p w14:paraId="64861FA2"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-8.30%</w:t>
            </w:r>
          </w:p>
        </w:tc>
        <w:tc>
          <w:tcPr>
            <w:tcW w:w="1530" w:type="dxa"/>
            <w:tcBorders>
              <w:top w:val="nil"/>
              <w:left w:val="nil"/>
              <w:bottom w:val="single" w:sz="4" w:space="0" w:color="000000"/>
              <w:right w:val="single" w:sz="4" w:space="0" w:color="000000"/>
            </w:tcBorders>
            <w:shd w:val="clear" w:color="auto" w:fill="auto"/>
            <w:hideMark/>
          </w:tcPr>
          <w:p w14:paraId="56FA37A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188,282,604</w:t>
            </w:r>
          </w:p>
        </w:tc>
        <w:tc>
          <w:tcPr>
            <w:tcW w:w="1440" w:type="dxa"/>
            <w:tcBorders>
              <w:top w:val="nil"/>
              <w:left w:val="nil"/>
              <w:bottom w:val="single" w:sz="4" w:space="0" w:color="000000"/>
              <w:right w:val="single" w:sz="4" w:space="0" w:color="000000"/>
            </w:tcBorders>
            <w:shd w:val="clear" w:color="auto" w:fill="auto"/>
            <w:hideMark/>
          </w:tcPr>
          <w:p w14:paraId="58354A5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257,476,975</w:t>
            </w:r>
          </w:p>
        </w:tc>
        <w:tc>
          <w:tcPr>
            <w:tcW w:w="1890" w:type="dxa"/>
            <w:tcBorders>
              <w:top w:val="nil"/>
              <w:left w:val="nil"/>
              <w:bottom w:val="single" w:sz="4" w:space="0" w:color="000000"/>
              <w:right w:val="single" w:sz="4" w:space="0" w:color="000000"/>
            </w:tcBorders>
            <w:shd w:val="clear" w:color="auto" w:fill="auto"/>
            <w:hideMark/>
          </w:tcPr>
          <w:p w14:paraId="0F72F66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36.80%</w:t>
            </w:r>
          </w:p>
        </w:tc>
      </w:tr>
      <w:tr w:rsidR="008D577A" w:rsidRPr="00793C93" w14:paraId="19CEB844" w14:textId="77777777" w:rsidTr="00EE49A8">
        <w:trPr>
          <w:trHeight w:val="359"/>
        </w:trPr>
        <w:tc>
          <w:tcPr>
            <w:tcW w:w="1530" w:type="dxa"/>
            <w:tcBorders>
              <w:top w:val="nil"/>
              <w:left w:val="single" w:sz="4" w:space="0" w:color="000000"/>
              <w:bottom w:val="single" w:sz="4" w:space="0" w:color="000000"/>
              <w:right w:val="single" w:sz="4" w:space="0" w:color="000000"/>
            </w:tcBorders>
            <w:shd w:val="clear" w:color="FFFFFF" w:fill="FFFFFF"/>
            <w:hideMark/>
          </w:tcPr>
          <w:p w14:paraId="32733C62"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Vietnam </w:t>
            </w:r>
          </w:p>
        </w:tc>
        <w:tc>
          <w:tcPr>
            <w:tcW w:w="1695" w:type="dxa"/>
            <w:tcBorders>
              <w:top w:val="nil"/>
              <w:left w:val="nil"/>
              <w:bottom w:val="single" w:sz="4" w:space="0" w:color="000000"/>
              <w:right w:val="single" w:sz="4" w:space="0" w:color="000000"/>
            </w:tcBorders>
            <w:shd w:val="clear" w:color="auto" w:fill="auto"/>
            <w:hideMark/>
          </w:tcPr>
          <w:p w14:paraId="567CE50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455,892,223</w:t>
            </w:r>
          </w:p>
        </w:tc>
        <w:tc>
          <w:tcPr>
            <w:tcW w:w="1800" w:type="dxa"/>
            <w:tcBorders>
              <w:top w:val="nil"/>
              <w:left w:val="nil"/>
              <w:bottom w:val="single" w:sz="4" w:space="0" w:color="000000"/>
              <w:right w:val="single" w:sz="4" w:space="0" w:color="000000"/>
            </w:tcBorders>
            <w:shd w:val="clear" w:color="auto" w:fill="auto"/>
            <w:hideMark/>
          </w:tcPr>
          <w:p w14:paraId="106AC2C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441,414,279</w:t>
            </w:r>
          </w:p>
        </w:tc>
        <w:tc>
          <w:tcPr>
            <w:tcW w:w="1800" w:type="dxa"/>
            <w:tcBorders>
              <w:top w:val="nil"/>
              <w:left w:val="nil"/>
              <w:bottom w:val="single" w:sz="4" w:space="0" w:color="000000"/>
              <w:right w:val="single" w:sz="4" w:space="0" w:color="000000"/>
            </w:tcBorders>
            <w:shd w:val="clear" w:color="auto" w:fill="auto"/>
            <w:hideMark/>
          </w:tcPr>
          <w:p w14:paraId="6ABF8E4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-3.20%</w:t>
            </w:r>
          </w:p>
        </w:tc>
        <w:tc>
          <w:tcPr>
            <w:tcW w:w="1530" w:type="dxa"/>
            <w:tcBorders>
              <w:top w:val="nil"/>
              <w:left w:val="nil"/>
              <w:bottom w:val="single" w:sz="4" w:space="0" w:color="000000"/>
              <w:right w:val="single" w:sz="4" w:space="0" w:color="000000"/>
            </w:tcBorders>
            <w:shd w:val="clear" w:color="auto" w:fill="auto"/>
            <w:hideMark/>
          </w:tcPr>
          <w:p w14:paraId="3015041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189,602,810</w:t>
            </w:r>
          </w:p>
        </w:tc>
        <w:tc>
          <w:tcPr>
            <w:tcW w:w="1440" w:type="dxa"/>
            <w:tcBorders>
              <w:top w:val="nil"/>
              <w:left w:val="nil"/>
              <w:bottom w:val="single" w:sz="4" w:space="0" w:color="000000"/>
              <w:right w:val="single" w:sz="4" w:space="0" w:color="000000"/>
            </w:tcBorders>
            <w:shd w:val="clear" w:color="auto" w:fill="auto"/>
            <w:hideMark/>
          </w:tcPr>
          <w:p w14:paraId="314B815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207,996,961</w:t>
            </w:r>
          </w:p>
        </w:tc>
        <w:tc>
          <w:tcPr>
            <w:tcW w:w="1890" w:type="dxa"/>
            <w:tcBorders>
              <w:top w:val="nil"/>
              <w:left w:val="nil"/>
              <w:bottom w:val="single" w:sz="4" w:space="0" w:color="000000"/>
              <w:right w:val="single" w:sz="4" w:space="0" w:color="000000"/>
            </w:tcBorders>
            <w:shd w:val="clear" w:color="auto" w:fill="auto"/>
            <w:hideMark/>
          </w:tcPr>
          <w:p w14:paraId="38AE826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9.70%</w:t>
            </w:r>
          </w:p>
        </w:tc>
      </w:tr>
      <w:tr w:rsidR="008D577A" w:rsidRPr="00793C93" w14:paraId="3749C65F" w14:textId="77777777" w:rsidTr="00EE49A8">
        <w:trPr>
          <w:trHeight w:val="251"/>
        </w:trPr>
        <w:tc>
          <w:tcPr>
            <w:tcW w:w="1530" w:type="dxa"/>
            <w:tcBorders>
              <w:top w:val="nil"/>
              <w:left w:val="single" w:sz="4" w:space="0" w:color="000000"/>
              <w:bottom w:val="single" w:sz="4" w:space="0" w:color="000000"/>
              <w:right w:val="single" w:sz="4" w:space="0" w:color="000000"/>
            </w:tcBorders>
            <w:shd w:val="clear" w:color="auto" w:fill="auto"/>
            <w:hideMark/>
          </w:tcPr>
          <w:p w14:paraId="2A7FB74F"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Guatemala </w:t>
            </w:r>
          </w:p>
        </w:tc>
        <w:tc>
          <w:tcPr>
            <w:tcW w:w="1695" w:type="dxa"/>
            <w:tcBorders>
              <w:top w:val="nil"/>
              <w:left w:val="nil"/>
              <w:bottom w:val="single" w:sz="4" w:space="0" w:color="000000"/>
              <w:right w:val="single" w:sz="4" w:space="0" w:color="000000"/>
            </w:tcBorders>
            <w:shd w:val="clear" w:color="auto" w:fill="auto"/>
            <w:hideMark/>
          </w:tcPr>
          <w:p w14:paraId="753CCEB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559,194,584</w:t>
            </w:r>
          </w:p>
        </w:tc>
        <w:tc>
          <w:tcPr>
            <w:tcW w:w="1800" w:type="dxa"/>
            <w:tcBorders>
              <w:top w:val="nil"/>
              <w:left w:val="nil"/>
              <w:bottom w:val="single" w:sz="4" w:space="0" w:color="000000"/>
              <w:right w:val="single" w:sz="4" w:space="0" w:color="000000"/>
            </w:tcBorders>
            <w:shd w:val="clear" w:color="auto" w:fill="auto"/>
            <w:hideMark/>
          </w:tcPr>
          <w:p w14:paraId="38D3C2E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354,691,587</w:t>
            </w:r>
          </w:p>
        </w:tc>
        <w:tc>
          <w:tcPr>
            <w:tcW w:w="1800" w:type="dxa"/>
            <w:tcBorders>
              <w:top w:val="nil"/>
              <w:left w:val="nil"/>
              <w:bottom w:val="single" w:sz="4" w:space="0" w:color="000000"/>
              <w:right w:val="single" w:sz="4" w:space="0" w:color="000000"/>
            </w:tcBorders>
            <w:shd w:val="clear" w:color="auto" w:fill="auto"/>
            <w:hideMark/>
          </w:tcPr>
          <w:p w14:paraId="2EE8481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-36.60%</w:t>
            </w:r>
          </w:p>
        </w:tc>
        <w:tc>
          <w:tcPr>
            <w:tcW w:w="1530" w:type="dxa"/>
            <w:tcBorders>
              <w:top w:val="nil"/>
              <w:left w:val="nil"/>
              <w:bottom w:val="single" w:sz="4" w:space="0" w:color="000000"/>
              <w:right w:val="single" w:sz="4" w:space="0" w:color="000000"/>
            </w:tcBorders>
            <w:shd w:val="clear" w:color="auto" w:fill="auto"/>
            <w:hideMark/>
          </w:tcPr>
          <w:p w14:paraId="6D9A395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92,026,385</w:t>
            </w:r>
          </w:p>
        </w:tc>
        <w:tc>
          <w:tcPr>
            <w:tcW w:w="1440" w:type="dxa"/>
            <w:tcBorders>
              <w:top w:val="nil"/>
              <w:left w:val="nil"/>
              <w:bottom w:val="single" w:sz="4" w:space="0" w:color="000000"/>
              <w:right w:val="single" w:sz="4" w:space="0" w:color="000000"/>
            </w:tcBorders>
            <w:shd w:val="clear" w:color="auto" w:fill="auto"/>
            <w:hideMark/>
          </w:tcPr>
          <w:p w14:paraId="509610A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82,352,006</w:t>
            </w:r>
          </w:p>
        </w:tc>
        <w:tc>
          <w:tcPr>
            <w:tcW w:w="1890" w:type="dxa"/>
            <w:tcBorders>
              <w:top w:val="nil"/>
              <w:left w:val="nil"/>
              <w:bottom w:val="single" w:sz="4" w:space="0" w:color="000000"/>
              <w:right w:val="single" w:sz="4" w:space="0" w:color="000000"/>
            </w:tcBorders>
            <w:shd w:val="clear" w:color="auto" w:fill="auto"/>
            <w:hideMark/>
          </w:tcPr>
          <w:p w14:paraId="280A898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-10.50%</w:t>
            </w:r>
          </w:p>
        </w:tc>
      </w:tr>
      <w:tr w:rsidR="008D577A" w:rsidRPr="00793C93" w14:paraId="623AA30C" w14:textId="77777777" w:rsidTr="00EE49A8">
        <w:trPr>
          <w:trHeight w:val="314"/>
        </w:trPr>
        <w:tc>
          <w:tcPr>
            <w:tcW w:w="1530" w:type="dxa"/>
            <w:tcBorders>
              <w:top w:val="nil"/>
              <w:left w:val="single" w:sz="4" w:space="0" w:color="000000"/>
              <w:bottom w:val="single" w:sz="4" w:space="0" w:color="000000"/>
              <w:right w:val="single" w:sz="4" w:space="0" w:color="000000"/>
            </w:tcBorders>
            <w:shd w:val="clear" w:color="auto" w:fill="auto"/>
            <w:hideMark/>
          </w:tcPr>
          <w:p w14:paraId="244C004E"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Canada </w:t>
            </w:r>
          </w:p>
        </w:tc>
        <w:tc>
          <w:tcPr>
            <w:tcW w:w="1695" w:type="dxa"/>
            <w:tcBorders>
              <w:top w:val="nil"/>
              <w:left w:val="nil"/>
              <w:bottom w:val="single" w:sz="4" w:space="0" w:color="000000"/>
              <w:right w:val="single" w:sz="4" w:space="0" w:color="000000"/>
            </w:tcBorders>
            <w:shd w:val="clear" w:color="auto" w:fill="auto"/>
            <w:hideMark/>
          </w:tcPr>
          <w:p w14:paraId="1A76A44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345,897,689</w:t>
            </w:r>
          </w:p>
        </w:tc>
        <w:tc>
          <w:tcPr>
            <w:tcW w:w="1800" w:type="dxa"/>
            <w:tcBorders>
              <w:top w:val="nil"/>
              <w:left w:val="nil"/>
              <w:bottom w:val="single" w:sz="4" w:space="0" w:color="000000"/>
              <w:right w:val="single" w:sz="4" w:space="0" w:color="000000"/>
            </w:tcBorders>
            <w:shd w:val="clear" w:color="auto" w:fill="auto"/>
            <w:hideMark/>
          </w:tcPr>
          <w:p w14:paraId="5487F76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343,223,580</w:t>
            </w:r>
          </w:p>
        </w:tc>
        <w:tc>
          <w:tcPr>
            <w:tcW w:w="1800" w:type="dxa"/>
            <w:tcBorders>
              <w:top w:val="nil"/>
              <w:left w:val="nil"/>
              <w:bottom w:val="single" w:sz="4" w:space="0" w:color="000000"/>
              <w:right w:val="single" w:sz="4" w:space="0" w:color="000000"/>
            </w:tcBorders>
            <w:shd w:val="clear" w:color="auto" w:fill="auto"/>
            <w:hideMark/>
          </w:tcPr>
          <w:p w14:paraId="7F2A0CB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-0.80%</w:t>
            </w:r>
          </w:p>
        </w:tc>
        <w:tc>
          <w:tcPr>
            <w:tcW w:w="1530" w:type="dxa"/>
            <w:tcBorders>
              <w:top w:val="nil"/>
              <w:left w:val="nil"/>
              <w:bottom w:val="single" w:sz="4" w:space="0" w:color="000000"/>
              <w:right w:val="single" w:sz="4" w:space="0" w:color="000000"/>
            </w:tcBorders>
            <w:shd w:val="clear" w:color="auto" w:fill="auto"/>
            <w:hideMark/>
          </w:tcPr>
          <w:p w14:paraId="76D882B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31,420,919</w:t>
            </w:r>
          </w:p>
        </w:tc>
        <w:tc>
          <w:tcPr>
            <w:tcW w:w="1440" w:type="dxa"/>
            <w:tcBorders>
              <w:top w:val="nil"/>
              <w:left w:val="nil"/>
              <w:bottom w:val="single" w:sz="4" w:space="0" w:color="000000"/>
              <w:right w:val="single" w:sz="4" w:space="0" w:color="000000"/>
            </w:tcBorders>
            <w:shd w:val="clear" w:color="auto" w:fill="auto"/>
            <w:hideMark/>
          </w:tcPr>
          <w:p w14:paraId="6B1A8F3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33,724,487</w:t>
            </w:r>
          </w:p>
        </w:tc>
        <w:tc>
          <w:tcPr>
            <w:tcW w:w="1890" w:type="dxa"/>
            <w:tcBorders>
              <w:top w:val="nil"/>
              <w:left w:val="nil"/>
              <w:bottom w:val="single" w:sz="4" w:space="0" w:color="000000"/>
              <w:right w:val="single" w:sz="4" w:space="0" w:color="000000"/>
            </w:tcBorders>
            <w:shd w:val="clear" w:color="auto" w:fill="auto"/>
            <w:hideMark/>
          </w:tcPr>
          <w:p w14:paraId="74F47BB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7.30%</w:t>
            </w:r>
          </w:p>
        </w:tc>
      </w:tr>
      <w:tr w:rsidR="008D577A" w:rsidRPr="00793C93" w14:paraId="45FCAC31"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7E8DEA88"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Indonesia </w:t>
            </w:r>
          </w:p>
        </w:tc>
        <w:tc>
          <w:tcPr>
            <w:tcW w:w="1695" w:type="dxa"/>
            <w:tcBorders>
              <w:top w:val="nil"/>
              <w:left w:val="nil"/>
              <w:bottom w:val="single" w:sz="4" w:space="0" w:color="000000"/>
              <w:right w:val="single" w:sz="4" w:space="0" w:color="000000"/>
            </w:tcBorders>
            <w:shd w:val="clear" w:color="auto" w:fill="auto"/>
            <w:hideMark/>
          </w:tcPr>
          <w:p w14:paraId="29DB2A0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301,362,213</w:t>
            </w:r>
          </w:p>
        </w:tc>
        <w:tc>
          <w:tcPr>
            <w:tcW w:w="1800" w:type="dxa"/>
            <w:tcBorders>
              <w:top w:val="nil"/>
              <w:left w:val="nil"/>
              <w:bottom w:val="single" w:sz="4" w:space="0" w:color="000000"/>
              <w:right w:val="single" w:sz="4" w:space="0" w:color="000000"/>
            </w:tcBorders>
            <w:shd w:val="clear" w:color="auto" w:fill="auto"/>
            <w:hideMark/>
          </w:tcPr>
          <w:p w14:paraId="57E7B69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298,773,577</w:t>
            </w:r>
          </w:p>
        </w:tc>
        <w:tc>
          <w:tcPr>
            <w:tcW w:w="1800" w:type="dxa"/>
            <w:tcBorders>
              <w:top w:val="nil"/>
              <w:left w:val="nil"/>
              <w:bottom w:val="single" w:sz="4" w:space="0" w:color="000000"/>
              <w:right w:val="single" w:sz="4" w:space="0" w:color="000000"/>
            </w:tcBorders>
            <w:shd w:val="clear" w:color="auto" w:fill="auto"/>
            <w:hideMark/>
          </w:tcPr>
          <w:p w14:paraId="6F53ADB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-0.90%</w:t>
            </w:r>
          </w:p>
        </w:tc>
        <w:tc>
          <w:tcPr>
            <w:tcW w:w="1530" w:type="dxa"/>
            <w:tcBorders>
              <w:top w:val="nil"/>
              <w:left w:val="nil"/>
              <w:bottom w:val="single" w:sz="4" w:space="0" w:color="000000"/>
              <w:right w:val="single" w:sz="4" w:space="0" w:color="000000"/>
            </w:tcBorders>
            <w:shd w:val="clear" w:color="auto" w:fill="auto"/>
            <w:hideMark/>
          </w:tcPr>
          <w:p w14:paraId="66048B0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54,203,674</w:t>
            </w:r>
          </w:p>
        </w:tc>
        <w:tc>
          <w:tcPr>
            <w:tcW w:w="1440" w:type="dxa"/>
            <w:tcBorders>
              <w:top w:val="nil"/>
              <w:left w:val="nil"/>
              <w:bottom w:val="single" w:sz="4" w:space="0" w:color="000000"/>
              <w:right w:val="single" w:sz="4" w:space="0" w:color="000000"/>
            </w:tcBorders>
            <w:shd w:val="clear" w:color="auto" w:fill="auto"/>
            <w:hideMark/>
          </w:tcPr>
          <w:p w14:paraId="5756048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60,036,292</w:t>
            </w:r>
          </w:p>
        </w:tc>
        <w:tc>
          <w:tcPr>
            <w:tcW w:w="1890" w:type="dxa"/>
            <w:tcBorders>
              <w:top w:val="nil"/>
              <w:left w:val="nil"/>
              <w:bottom w:val="single" w:sz="4" w:space="0" w:color="000000"/>
              <w:right w:val="single" w:sz="4" w:space="0" w:color="000000"/>
            </w:tcBorders>
            <w:shd w:val="clear" w:color="auto" w:fill="auto"/>
            <w:hideMark/>
          </w:tcPr>
          <w:p w14:paraId="19F7797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10.80%</w:t>
            </w:r>
          </w:p>
        </w:tc>
      </w:tr>
      <w:tr w:rsidR="008D577A" w:rsidRPr="00793C93" w14:paraId="3C8B21E3"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0966B057"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Nicaragua </w:t>
            </w:r>
          </w:p>
        </w:tc>
        <w:tc>
          <w:tcPr>
            <w:tcW w:w="1695" w:type="dxa"/>
            <w:tcBorders>
              <w:top w:val="nil"/>
              <w:left w:val="nil"/>
              <w:bottom w:val="single" w:sz="4" w:space="0" w:color="000000"/>
              <w:right w:val="single" w:sz="4" w:space="0" w:color="000000"/>
            </w:tcBorders>
            <w:shd w:val="clear" w:color="auto" w:fill="auto"/>
            <w:hideMark/>
          </w:tcPr>
          <w:p w14:paraId="722356D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205,466,101</w:t>
            </w:r>
          </w:p>
        </w:tc>
        <w:tc>
          <w:tcPr>
            <w:tcW w:w="1800" w:type="dxa"/>
            <w:tcBorders>
              <w:top w:val="nil"/>
              <w:left w:val="nil"/>
              <w:bottom w:val="single" w:sz="4" w:space="0" w:color="000000"/>
              <w:right w:val="single" w:sz="4" w:space="0" w:color="000000"/>
            </w:tcBorders>
            <w:shd w:val="clear" w:color="auto" w:fill="auto"/>
            <w:hideMark/>
          </w:tcPr>
          <w:p w14:paraId="50C88E77"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221,210,140</w:t>
            </w:r>
          </w:p>
        </w:tc>
        <w:tc>
          <w:tcPr>
            <w:tcW w:w="1800" w:type="dxa"/>
            <w:tcBorders>
              <w:top w:val="nil"/>
              <w:left w:val="nil"/>
              <w:bottom w:val="single" w:sz="4" w:space="0" w:color="000000"/>
              <w:right w:val="single" w:sz="4" w:space="0" w:color="000000"/>
            </w:tcBorders>
            <w:shd w:val="clear" w:color="auto" w:fill="auto"/>
            <w:hideMark/>
          </w:tcPr>
          <w:p w14:paraId="390E59E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7.70%</w:t>
            </w:r>
          </w:p>
        </w:tc>
        <w:tc>
          <w:tcPr>
            <w:tcW w:w="1530" w:type="dxa"/>
            <w:tcBorders>
              <w:top w:val="nil"/>
              <w:left w:val="nil"/>
              <w:bottom w:val="single" w:sz="4" w:space="0" w:color="000000"/>
              <w:right w:val="single" w:sz="4" w:space="0" w:color="000000"/>
            </w:tcBorders>
            <w:shd w:val="clear" w:color="auto" w:fill="auto"/>
            <w:hideMark/>
          </w:tcPr>
          <w:p w14:paraId="741FBD6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37,007,669</w:t>
            </w:r>
          </w:p>
        </w:tc>
        <w:tc>
          <w:tcPr>
            <w:tcW w:w="1440" w:type="dxa"/>
            <w:tcBorders>
              <w:top w:val="nil"/>
              <w:left w:val="nil"/>
              <w:bottom w:val="single" w:sz="4" w:space="0" w:color="000000"/>
              <w:right w:val="single" w:sz="4" w:space="0" w:color="000000"/>
            </w:tcBorders>
            <w:shd w:val="clear" w:color="auto" w:fill="auto"/>
            <w:hideMark/>
          </w:tcPr>
          <w:p w14:paraId="00B1B0D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54,972,180</w:t>
            </w:r>
          </w:p>
        </w:tc>
        <w:tc>
          <w:tcPr>
            <w:tcW w:w="1890" w:type="dxa"/>
            <w:tcBorders>
              <w:top w:val="nil"/>
              <w:left w:val="nil"/>
              <w:bottom w:val="single" w:sz="4" w:space="0" w:color="000000"/>
              <w:right w:val="single" w:sz="4" w:space="0" w:color="000000"/>
            </w:tcBorders>
            <w:shd w:val="clear" w:color="auto" w:fill="auto"/>
            <w:hideMark/>
          </w:tcPr>
          <w:p w14:paraId="3BDA30B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48.50%</w:t>
            </w:r>
          </w:p>
        </w:tc>
      </w:tr>
      <w:tr w:rsidR="008D577A" w:rsidRPr="00793C93" w14:paraId="21F5F5A5"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409FE51F"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Mexico </w:t>
            </w:r>
          </w:p>
        </w:tc>
        <w:tc>
          <w:tcPr>
            <w:tcW w:w="1695" w:type="dxa"/>
            <w:tcBorders>
              <w:top w:val="nil"/>
              <w:left w:val="nil"/>
              <w:bottom w:val="single" w:sz="4" w:space="0" w:color="000000"/>
              <w:right w:val="single" w:sz="4" w:space="0" w:color="000000"/>
            </w:tcBorders>
            <w:shd w:val="clear" w:color="auto" w:fill="auto"/>
            <w:hideMark/>
          </w:tcPr>
          <w:p w14:paraId="7920F0B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389,963,605</w:t>
            </w:r>
          </w:p>
        </w:tc>
        <w:tc>
          <w:tcPr>
            <w:tcW w:w="1800" w:type="dxa"/>
            <w:tcBorders>
              <w:top w:val="nil"/>
              <w:left w:val="nil"/>
              <w:bottom w:val="single" w:sz="4" w:space="0" w:color="000000"/>
              <w:right w:val="single" w:sz="4" w:space="0" w:color="000000"/>
            </w:tcBorders>
            <w:shd w:val="clear" w:color="auto" w:fill="auto"/>
            <w:hideMark/>
          </w:tcPr>
          <w:p w14:paraId="7FBF80F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210,878,781</w:t>
            </w:r>
          </w:p>
        </w:tc>
        <w:tc>
          <w:tcPr>
            <w:tcW w:w="1800" w:type="dxa"/>
            <w:tcBorders>
              <w:top w:val="nil"/>
              <w:left w:val="nil"/>
              <w:bottom w:val="single" w:sz="4" w:space="0" w:color="000000"/>
              <w:right w:val="single" w:sz="4" w:space="0" w:color="000000"/>
            </w:tcBorders>
            <w:shd w:val="clear" w:color="auto" w:fill="auto"/>
            <w:hideMark/>
          </w:tcPr>
          <w:p w14:paraId="70C3272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-45.90%</w:t>
            </w:r>
          </w:p>
        </w:tc>
        <w:tc>
          <w:tcPr>
            <w:tcW w:w="1530" w:type="dxa"/>
            <w:tcBorders>
              <w:top w:val="nil"/>
              <w:left w:val="nil"/>
              <w:bottom w:val="single" w:sz="4" w:space="0" w:color="000000"/>
              <w:right w:val="single" w:sz="4" w:space="0" w:color="000000"/>
            </w:tcBorders>
            <w:shd w:val="clear" w:color="auto" w:fill="auto"/>
            <w:hideMark/>
          </w:tcPr>
          <w:p w14:paraId="364BF60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67,705,463</w:t>
            </w:r>
          </w:p>
        </w:tc>
        <w:tc>
          <w:tcPr>
            <w:tcW w:w="1440" w:type="dxa"/>
            <w:tcBorders>
              <w:top w:val="nil"/>
              <w:left w:val="nil"/>
              <w:bottom w:val="single" w:sz="4" w:space="0" w:color="000000"/>
              <w:right w:val="single" w:sz="4" w:space="0" w:color="000000"/>
            </w:tcBorders>
            <w:shd w:val="clear" w:color="auto" w:fill="auto"/>
            <w:hideMark/>
          </w:tcPr>
          <w:p w14:paraId="1B29651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53,061,929</w:t>
            </w:r>
          </w:p>
        </w:tc>
        <w:tc>
          <w:tcPr>
            <w:tcW w:w="1890" w:type="dxa"/>
            <w:tcBorders>
              <w:top w:val="nil"/>
              <w:left w:val="nil"/>
              <w:bottom w:val="single" w:sz="4" w:space="0" w:color="000000"/>
              <w:right w:val="single" w:sz="4" w:space="0" w:color="000000"/>
            </w:tcBorders>
            <w:shd w:val="clear" w:color="auto" w:fill="auto"/>
            <w:hideMark/>
          </w:tcPr>
          <w:p w14:paraId="1E1836A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-21.60%</w:t>
            </w:r>
          </w:p>
        </w:tc>
      </w:tr>
      <w:tr w:rsidR="008D577A" w:rsidRPr="00793C93" w14:paraId="17F32980"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73DD8544"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Peru </w:t>
            </w:r>
          </w:p>
        </w:tc>
        <w:tc>
          <w:tcPr>
            <w:tcW w:w="1695" w:type="dxa"/>
            <w:tcBorders>
              <w:top w:val="nil"/>
              <w:left w:val="nil"/>
              <w:bottom w:val="single" w:sz="4" w:space="0" w:color="000000"/>
              <w:right w:val="single" w:sz="4" w:space="0" w:color="000000"/>
            </w:tcBorders>
            <w:shd w:val="clear" w:color="auto" w:fill="auto"/>
            <w:hideMark/>
          </w:tcPr>
          <w:p w14:paraId="2E4F827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351,227,700</w:t>
            </w:r>
          </w:p>
        </w:tc>
        <w:tc>
          <w:tcPr>
            <w:tcW w:w="1800" w:type="dxa"/>
            <w:tcBorders>
              <w:top w:val="nil"/>
              <w:left w:val="nil"/>
              <w:bottom w:val="single" w:sz="4" w:space="0" w:color="000000"/>
              <w:right w:val="single" w:sz="4" w:space="0" w:color="000000"/>
            </w:tcBorders>
            <w:shd w:val="clear" w:color="auto" w:fill="auto"/>
            <w:hideMark/>
          </w:tcPr>
          <w:p w14:paraId="3B4DC8BB"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183,968,949</w:t>
            </w:r>
          </w:p>
        </w:tc>
        <w:tc>
          <w:tcPr>
            <w:tcW w:w="1800" w:type="dxa"/>
            <w:tcBorders>
              <w:top w:val="nil"/>
              <w:left w:val="nil"/>
              <w:bottom w:val="single" w:sz="4" w:space="0" w:color="000000"/>
              <w:right w:val="single" w:sz="4" w:space="0" w:color="000000"/>
            </w:tcBorders>
            <w:shd w:val="clear" w:color="auto" w:fill="auto"/>
            <w:hideMark/>
          </w:tcPr>
          <w:p w14:paraId="321A872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-47.60%</w:t>
            </w:r>
          </w:p>
        </w:tc>
        <w:tc>
          <w:tcPr>
            <w:tcW w:w="1530" w:type="dxa"/>
            <w:tcBorders>
              <w:top w:val="nil"/>
              <w:left w:val="nil"/>
              <w:bottom w:val="single" w:sz="4" w:space="0" w:color="000000"/>
              <w:right w:val="single" w:sz="4" w:space="0" w:color="000000"/>
            </w:tcBorders>
            <w:shd w:val="clear" w:color="auto" w:fill="auto"/>
            <w:hideMark/>
          </w:tcPr>
          <w:p w14:paraId="209410D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60,396,628</w:t>
            </w:r>
          </w:p>
        </w:tc>
        <w:tc>
          <w:tcPr>
            <w:tcW w:w="1440" w:type="dxa"/>
            <w:tcBorders>
              <w:top w:val="nil"/>
              <w:left w:val="nil"/>
              <w:bottom w:val="single" w:sz="4" w:space="0" w:color="000000"/>
              <w:right w:val="single" w:sz="4" w:space="0" w:color="000000"/>
            </w:tcBorders>
            <w:shd w:val="clear" w:color="auto" w:fill="auto"/>
            <w:hideMark/>
          </w:tcPr>
          <w:p w14:paraId="6B571664"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47,292,694</w:t>
            </w:r>
          </w:p>
        </w:tc>
        <w:tc>
          <w:tcPr>
            <w:tcW w:w="1890" w:type="dxa"/>
            <w:tcBorders>
              <w:top w:val="nil"/>
              <w:left w:val="nil"/>
              <w:bottom w:val="single" w:sz="4" w:space="0" w:color="000000"/>
              <w:right w:val="single" w:sz="4" w:space="0" w:color="000000"/>
            </w:tcBorders>
            <w:shd w:val="clear" w:color="auto" w:fill="auto"/>
            <w:hideMark/>
          </w:tcPr>
          <w:p w14:paraId="0702F810"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-21.70%</w:t>
            </w:r>
          </w:p>
        </w:tc>
      </w:tr>
      <w:tr w:rsidR="008D577A" w:rsidRPr="00793C93" w14:paraId="1836692A"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668BC301"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Costa Rica </w:t>
            </w:r>
          </w:p>
        </w:tc>
        <w:tc>
          <w:tcPr>
            <w:tcW w:w="1695" w:type="dxa"/>
            <w:tcBorders>
              <w:top w:val="nil"/>
              <w:left w:val="nil"/>
              <w:bottom w:val="single" w:sz="4" w:space="0" w:color="000000"/>
              <w:right w:val="single" w:sz="4" w:space="0" w:color="000000"/>
            </w:tcBorders>
            <w:shd w:val="clear" w:color="auto" w:fill="auto"/>
            <w:hideMark/>
          </w:tcPr>
          <w:p w14:paraId="0273C03F"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240,802,635</w:t>
            </w:r>
          </w:p>
        </w:tc>
        <w:tc>
          <w:tcPr>
            <w:tcW w:w="1800" w:type="dxa"/>
            <w:tcBorders>
              <w:top w:val="nil"/>
              <w:left w:val="nil"/>
              <w:bottom w:val="single" w:sz="4" w:space="0" w:color="000000"/>
              <w:right w:val="single" w:sz="4" w:space="0" w:color="000000"/>
            </w:tcBorders>
            <w:shd w:val="clear" w:color="auto" w:fill="auto"/>
            <w:hideMark/>
          </w:tcPr>
          <w:p w14:paraId="2DA2E86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176,035,207</w:t>
            </w:r>
          </w:p>
        </w:tc>
        <w:tc>
          <w:tcPr>
            <w:tcW w:w="1800" w:type="dxa"/>
            <w:tcBorders>
              <w:top w:val="nil"/>
              <w:left w:val="nil"/>
              <w:bottom w:val="single" w:sz="4" w:space="0" w:color="000000"/>
              <w:right w:val="single" w:sz="4" w:space="0" w:color="000000"/>
            </w:tcBorders>
            <w:shd w:val="clear" w:color="auto" w:fill="auto"/>
            <w:hideMark/>
          </w:tcPr>
          <w:p w14:paraId="5DBACE7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-26.90%</w:t>
            </w:r>
          </w:p>
        </w:tc>
        <w:tc>
          <w:tcPr>
            <w:tcW w:w="1530" w:type="dxa"/>
            <w:tcBorders>
              <w:top w:val="nil"/>
              <w:left w:val="nil"/>
              <w:bottom w:val="single" w:sz="4" w:space="0" w:color="000000"/>
              <w:right w:val="single" w:sz="4" w:space="0" w:color="000000"/>
            </w:tcBorders>
            <w:shd w:val="clear" w:color="auto" w:fill="auto"/>
            <w:hideMark/>
          </w:tcPr>
          <w:p w14:paraId="02B093F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40,444,186</w:t>
            </w:r>
          </w:p>
        </w:tc>
        <w:tc>
          <w:tcPr>
            <w:tcW w:w="1440" w:type="dxa"/>
            <w:tcBorders>
              <w:top w:val="nil"/>
              <w:left w:val="nil"/>
              <w:bottom w:val="single" w:sz="4" w:space="0" w:color="000000"/>
              <w:right w:val="single" w:sz="4" w:space="0" w:color="000000"/>
            </w:tcBorders>
            <w:shd w:val="clear" w:color="auto" w:fill="auto"/>
            <w:hideMark/>
          </w:tcPr>
          <w:p w14:paraId="4B29F64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39,305,506</w:t>
            </w:r>
          </w:p>
        </w:tc>
        <w:tc>
          <w:tcPr>
            <w:tcW w:w="1890" w:type="dxa"/>
            <w:tcBorders>
              <w:top w:val="nil"/>
              <w:left w:val="nil"/>
              <w:bottom w:val="single" w:sz="4" w:space="0" w:color="000000"/>
              <w:right w:val="single" w:sz="4" w:space="0" w:color="000000"/>
            </w:tcBorders>
            <w:shd w:val="clear" w:color="auto" w:fill="auto"/>
            <w:hideMark/>
          </w:tcPr>
          <w:p w14:paraId="23DAB3F4"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-2.80%</w:t>
            </w:r>
          </w:p>
        </w:tc>
      </w:tr>
    </w:tbl>
    <w:p w14:paraId="55816B31" w14:textId="77777777" w:rsidR="00D554D8" w:rsidRPr="001600AE" w:rsidRDefault="00D554D8" w:rsidP="00AB01E0">
      <w:pPr>
        <w:spacing w:line="360" w:lineRule="auto"/>
        <w:rPr>
          <w:rFonts w:ascii="Cambria" w:hAnsi="Cambria"/>
        </w:rPr>
      </w:pPr>
    </w:p>
    <w:p w14:paraId="08CFB221" w14:textId="547301F0" w:rsidR="00A15903" w:rsidRPr="00AD24B9" w:rsidRDefault="00B258A4" w:rsidP="00B258A4">
      <w:pPr>
        <w:pStyle w:val="ListParagraph"/>
        <w:numPr>
          <w:ilvl w:val="0"/>
          <w:numId w:val="2"/>
        </w:numPr>
        <w:tabs>
          <w:tab w:val="left" w:pos="4500"/>
        </w:tabs>
        <w:spacing w:line="360" w:lineRule="auto"/>
        <w:rPr>
          <w:rStyle w:val="Hyperlink"/>
          <w:rFonts w:ascii="Cambria" w:hAnsi="Cambria"/>
        </w:rPr>
      </w:pPr>
      <w:r w:rsidRPr="00AD24B9">
        <w:rPr>
          <w:rFonts w:ascii="Cambria" w:hAnsi="Cambria"/>
        </w:rPr>
        <w:t xml:space="preserve">National annual coffee production by country: </w:t>
      </w:r>
      <w:hyperlink r:id="rId10" w:history="1">
        <w:r w:rsidR="00945EF6" w:rsidRPr="00AD24B9">
          <w:rPr>
            <w:rStyle w:val="Hyperlink"/>
            <w:rFonts w:ascii="Cambria" w:hAnsi="Cambria"/>
          </w:rPr>
          <w:t>http://www.nationmaster.com/country-info/stats/Agriculture/Crops/Beans/Coffee/Coffee-production</w:t>
        </w:r>
      </w:hyperlink>
    </w:p>
    <w:p w14:paraId="2C318A45" w14:textId="2B9FEB05" w:rsidR="008D577A" w:rsidRPr="00AD24B9" w:rsidRDefault="00B258A4" w:rsidP="008D577A">
      <w:pPr>
        <w:pStyle w:val="ListParagraph"/>
        <w:numPr>
          <w:ilvl w:val="0"/>
          <w:numId w:val="2"/>
        </w:numPr>
        <w:tabs>
          <w:tab w:val="left" w:pos="4500"/>
        </w:tabs>
        <w:spacing w:line="360" w:lineRule="auto"/>
        <w:rPr>
          <w:rFonts w:ascii="Cambria" w:hAnsi="Cambria"/>
        </w:rPr>
      </w:pPr>
      <w:r w:rsidRPr="00AD24B9">
        <w:rPr>
          <w:rFonts w:ascii="Cambria" w:hAnsi="Cambria"/>
        </w:rPr>
        <w:t xml:space="preserve">China coffee production: </w:t>
      </w:r>
      <w:hyperlink r:id="rId11" w:history="1">
        <w:r w:rsidR="008D577A" w:rsidRPr="00AD24B9">
          <w:rPr>
            <w:rStyle w:val="Hyperlink"/>
            <w:rFonts w:ascii="Cambria" w:hAnsi="Cambria"/>
          </w:rPr>
          <w:t>http://europe.chinadaily.com.cn/business/2014-12/24/content_19153826.htm</w:t>
        </w:r>
      </w:hyperlink>
    </w:p>
    <w:p w14:paraId="71B73F2B" w14:textId="2E96A2B3" w:rsidR="00945EF6" w:rsidRPr="00AD24B9" w:rsidRDefault="00B258A4" w:rsidP="00B258A4">
      <w:pPr>
        <w:pStyle w:val="ListParagraph"/>
        <w:numPr>
          <w:ilvl w:val="0"/>
          <w:numId w:val="2"/>
        </w:numPr>
        <w:spacing w:line="360" w:lineRule="auto"/>
        <w:rPr>
          <w:rFonts w:ascii="Cambria" w:hAnsi="Cambria"/>
        </w:rPr>
      </w:pPr>
      <w:r w:rsidRPr="00AD24B9">
        <w:rPr>
          <w:rFonts w:ascii="Cambria" w:hAnsi="Cambria"/>
        </w:rPr>
        <w:t xml:space="preserve">Global trade data (import, export, re-export, re-import) </w:t>
      </w:r>
      <w:hyperlink r:id="rId12" w:history="1">
        <w:r w:rsidR="00945EF6" w:rsidRPr="00AD24B9">
          <w:rPr>
            <w:rStyle w:val="Hyperlink"/>
            <w:rFonts w:ascii="Cambria" w:hAnsi="Cambria"/>
          </w:rPr>
          <w:t>http://comtrade.un.org/data/</w:t>
        </w:r>
      </w:hyperlink>
    </w:p>
    <w:p w14:paraId="3C52F8FA" w14:textId="4137BDBC" w:rsidR="00945EF6" w:rsidRPr="00AD24B9" w:rsidRDefault="008D577A" w:rsidP="00B258A4">
      <w:pPr>
        <w:pStyle w:val="NormalWeb"/>
        <w:numPr>
          <w:ilvl w:val="0"/>
          <w:numId w:val="2"/>
        </w:numPr>
        <w:spacing w:line="360" w:lineRule="auto"/>
        <w:rPr>
          <w:rStyle w:val="Hyperlink"/>
          <w:rFonts w:ascii="Cambria" w:hAnsi="Cambria"/>
          <w:color w:val="000000" w:themeColor="text1"/>
          <w:sz w:val="24"/>
          <w:szCs w:val="24"/>
        </w:rPr>
      </w:pPr>
      <w:r w:rsidRPr="00AD24B9">
        <w:rPr>
          <w:rFonts w:ascii="Cambria" w:hAnsi="Cambria"/>
          <w:color w:val="000000" w:themeColor="text1"/>
          <w:sz w:val="24"/>
          <w:szCs w:val="24"/>
        </w:rPr>
        <w:t xml:space="preserve">Percentage of certified coffee by country: </w:t>
      </w:r>
      <w:r w:rsidR="00BE5B6A" w:rsidRPr="00AD24B9">
        <w:rPr>
          <w:rFonts w:ascii="Cambria" w:hAnsi="Cambria"/>
          <w:color w:val="000000" w:themeColor="text1"/>
          <w:sz w:val="24"/>
          <w:szCs w:val="24"/>
        </w:rPr>
        <w:t>Standard-Compliant production as a percentage of total national production For 20 largest coffee producers, 2012</w:t>
      </w:r>
      <w:r w:rsidR="00B1264D" w:rsidRPr="00AD24B9">
        <w:rPr>
          <w:rFonts w:ascii="Cambria" w:hAnsi="Cambria"/>
          <w:color w:val="000000" w:themeColor="text1"/>
          <w:sz w:val="24"/>
          <w:szCs w:val="24"/>
        </w:rPr>
        <w:t xml:space="preserve"> </w:t>
      </w:r>
      <w:hyperlink r:id="rId13" w:history="1">
        <w:r w:rsidR="00B1264D" w:rsidRPr="00AD24B9">
          <w:rPr>
            <w:rStyle w:val="Hyperlink"/>
            <w:rFonts w:ascii="Cambria" w:hAnsi="Cambria"/>
            <w:color w:val="000000" w:themeColor="text1"/>
            <w:sz w:val="24"/>
            <w:szCs w:val="24"/>
          </w:rPr>
          <w:t>https://www.iisd.org/pdf/2014/ssi_2014_chapter_8.pdf</w:t>
        </w:r>
      </w:hyperlink>
    </w:p>
    <w:p w14:paraId="2AF7CF6F" w14:textId="6AF0A880" w:rsidR="00B72817" w:rsidRPr="00AD24B9" w:rsidRDefault="00B72817" w:rsidP="00A57591">
      <w:pPr>
        <w:spacing w:line="360" w:lineRule="auto"/>
        <w:rPr>
          <w:rFonts w:ascii="Cambria" w:hAnsi="Cambria" w:cs="Lucida Grande"/>
          <w:color w:val="000000"/>
        </w:rPr>
      </w:pPr>
      <w:r w:rsidRPr="00AD24B9">
        <w:rPr>
          <w:rFonts w:ascii="Cambria" w:hAnsi="Cambria"/>
        </w:rPr>
        <w:t xml:space="preserve">For the uniformity of the analysis, the category of imported coffee selected is </w:t>
      </w:r>
      <w:r w:rsidRPr="00AD24B9">
        <w:rPr>
          <w:rFonts w:ascii="Cambria" w:hAnsi="Cambria" w:cs="Lucida Grande"/>
          <w:color w:val="000000"/>
        </w:rPr>
        <w:t>Coffee, not roasted, not decaffeinated (HTS 09011100), where coffee is priced per kilogram. Roasted and/or decaffeinated coffee often costs higher, and thus is not included in this study. Non-roasted-or-decaffeinated coffee, in the form of coffee beans or ground coffee, dominates coffee imports; for top exporting countries selling to US buyers, between 86%-97% of the total coffee exports to USA.</w:t>
      </w:r>
    </w:p>
    <w:p w14:paraId="24C2DB67" w14:textId="77777777" w:rsidR="00B72817" w:rsidRPr="00AD24B9" w:rsidRDefault="00B72817" w:rsidP="00A57591">
      <w:pPr>
        <w:spacing w:line="360" w:lineRule="auto"/>
        <w:rPr>
          <w:rFonts w:ascii="Cambria" w:hAnsi="Cambria"/>
        </w:rPr>
      </w:pPr>
    </w:p>
    <w:p w14:paraId="5B13FF80" w14:textId="316B9944" w:rsidR="00B72817" w:rsidRPr="00AD24B9" w:rsidRDefault="003D3E77" w:rsidP="00A57591">
      <w:pPr>
        <w:spacing w:line="360" w:lineRule="auto"/>
        <w:rPr>
          <w:rFonts w:ascii="Cambria" w:hAnsi="Cambria"/>
        </w:rPr>
      </w:pPr>
      <w:r w:rsidRPr="00AD24B9">
        <w:rPr>
          <w:rFonts w:ascii="Cambria" w:hAnsi="Cambria"/>
        </w:rPr>
        <w:t>Countries selected for this study are only those who are net exporters of coffee in the world. This is calculated based on the sum of coffee exports and re-exports (imported coffee sold to overseas buyers) subtracted by coffee imports. Only countries with positive next coffee exports are included in the model.</w:t>
      </w:r>
      <w:r w:rsidR="00793C93" w:rsidRPr="00AD24B9">
        <w:rPr>
          <w:rFonts w:ascii="Cambria" w:hAnsi="Cambria"/>
        </w:rPr>
        <w:t xml:space="preserve"> Also, countries with zero exports to USA in 2014 are disregarded.</w:t>
      </w:r>
    </w:p>
    <w:p w14:paraId="7FDD923D" w14:textId="77777777" w:rsidR="00B72817" w:rsidRPr="00AD24B9" w:rsidRDefault="00B72817" w:rsidP="00A57591">
      <w:pPr>
        <w:spacing w:line="360" w:lineRule="auto"/>
        <w:rPr>
          <w:rFonts w:ascii="Cambria" w:hAnsi="Cambria"/>
        </w:rPr>
      </w:pPr>
    </w:p>
    <w:p w14:paraId="4C2916C3" w14:textId="33545431" w:rsidR="00A57591" w:rsidRPr="00AD24B9" w:rsidRDefault="00484DD9" w:rsidP="00A57591">
      <w:pPr>
        <w:spacing w:line="360" w:lineRule="auto"/>
        <w:rPr>
          <w:rFonts w:ascii="Cambria" w:hAnsi="Cambria"/>
        </w:rPr>
      </w:pPr>
      <w:r w:rsidRPr="00AD24B9">
        <w:rPr>
          <w:rFonts w:ascii="Cambria" w:hAnsi="Cambria"/>
        </w:rPr>
        <w:t>Features selected</w:t>
      </w:r>
      <w:r w:rsidR="00620362" w:rsidRPr="00AD24B9">
        <w:rPr>
          <w:rFonts w:ascii="Cambria" w:hAnsi="Cambria"/>
        </w:rPr>
        <w:t xml:space="preserve"> for each country</w:t>
      </w:r>
      <w:r w:rsidRPr="00AD24B9">
        <w:rPr>
          <w:rFonts w:ascii="Cambria" w:hAnsi="Cambria"/>
        </w:rPr>
        <w:t xml:space="preserve"> based on the above are the following:</w:t>
      </w:r>
    </w:p>
    <w:p w14:paraId="5F5B2535" w14:textId="587C7147"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average price per kg (2014)</w:t>
      </w:r>
      <w:r w:rsidR="00AB01E0" w:rsidRPr="00AD24B9">
        <w:rPr>
          <w:rFonts w:ascii="Cambria" w:hAnsi="Cambria"/>
        </w:rPr>
        <w:t xml:space="preserve"> – custom value divided by </w:t>
      </w:r>
    </w:p>
    <w:p w14:paraId="46AF5173" w14:textId="1A4898E7"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percent change in av</w:t>
      </w:r>
      <w:r w:rsidR="00AB01E0" w:rsidRPr="00AD24B9">
        <w:rPr>
          <w:rFonts w:ascii="Cambria" w:hAnsi="Cambria"/>
        </w:rPr>
        <w:t>erage price per kg (2011-2014)</w:t>
      </w:r>
    </w:p>
    <w:p w14:paraId="4ED47188" w14:textId="24DFF57C"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percent change in q</w:t>
      </w:r>
      <w:r w:rsidR="00AB01E0" w:rsidRPr="00AD24B9">
        <w:rPr>
          <w:rFonts w:ascii="Cambria" w:hAnsi="Cambria"/>
        </w:rPr>
        <w:t>uantity of exports (2011-2014)</w:t>
      </w:r>
    </w:p>
    <w:p w14:paraId="4714568E" w14:textId="354D38A8" w:rsidR="00A57591" w:rsidRPr="00AD24B9" w:rsidRDefault="00AB01E0" w:rsidP="00A57591">
      <w:pPr>
        <w:pStyle w:val="ListParagraph"/>
        <w:numPr>
          <w:ilvl w:val="0"/>
          <w:numId w:val="1"/>
        </w:numPr>
        <w:spacing w:line="360" w:lineRule="auto"/>
        <w:rPr>
          <w:rFonts w:ascii="Cambria" w:hAnsi="Cambria"/>
        </w:rPr>
      </w:pPr>
      <w:r w:rsidRPr="00AD24B9">
        <w:rPr>
          <w:rFonts w:ascii="Cambria" w:hAnsi="Cambria"/>
        </w:rPr>
        <w:t>total production in kg (2014)</w:t>
      </w:r>
    </w:p>
    <w:p w14:paraId="06A1CA76" w14:textId="369D153E" w:rsidR="00A57591" w:rsidRPr="00AD24B9" w:rsidRDefault="00484DD9" w:rsidP="00A57591">
      <w:pPr>
        <w:pStyle w:val="ListParagraph"/>
        <w:numPr>
          <w:ilvl w:val="0"/>
          <w:numId w:val="1"/>
        </w:numPr>
        <w:spacing w:line="360" w:lineRule="auto"/>
        <w:rPr>
          <w:rFonts w:ascii="Cambria" w:hAnsi="Cambria"/>
        </w:rPr>
      </w:pPr>
      <w:r w:rsidRPr="00AD24B9">
        <w:rPr>
          <w:rFonts w:ascii="Cambria" w:hAnsi="Cambria"/>
        </w:rPr>
        <w:t xml:space="preserve">percent of </w:t>
      </w:r>
      <w:r w:rsidR="00A57591" w:rsidRPr="00AD24B9">
        <w:rPr>
          <w:rFonts w:ascii="Cambria" w:hAnsi="Cambria"/>
        </w:rPr>
        <w:t>certified</w:t>
      </w:r>
      <w:r w:rsidR="00AB01E0" w:rsidRPr="00AD24B9">
        <w:rPr>
          <w:rFonts w:ascii="Cambria" w:hAnsi="Cambria"/>
        </w:rPr>
        <w:t xml:space="preserve"> coffee (2012)</w:t>
      </w:r>
    </w:p>
    <w:p w14:paraId="3199D3C2" w14:textId="77777777" w:rsidR="00484DD9" w:rsidRPr="00AD24B9" w:rsidRDefault="00484DD9" w:rsidP="00A57591">
      <w:pPr>
        <w:spacing w:line="360" w:lineRule="auto"/>
        <w:rPr>
          <w:rFonts w:ascii="Cambria" w:hAnsi="Cambria"/>
        </w:rPr>
      </w:pPr>
    </w:p>
    <w:p w14:paraId="07E0B390" w14:textId="073AB06A" w:rsidR="00A57591" w:rsidRPr="00AD24B9" w:rsidRDefault="00484DD9" w:rsidP="00A57591">
      <w:pPr>
        <w:spacing w:line="360" w:lineRule="auto"/>
        <w:rPr>
          <w:rFonts w:ascii="Cambria" w:hAnsi="Cambria"/>
        </w:rPr>
      </w:pPr>
      <w:r w:rsidRPr="00AD24B9">
        <w:rPr>
          <w:rFonts w:ascii="Cambria" w:hAnsi="Cambria"/>
        </w:rPr>
        <w:t>The response is m</w:t>
      </w:r>
      <w:r w:rsidR="00A57591" w:rsidRPr="00AD24B9">
        <w:rPr>
          <w:rFonts w:ascii="Cambria" w:hAnsi="Cambria"/>
        </w:rPr>
        <w:t>arket sh</w:t>
      </w:r>
      <w:r w:rsidR="00620362" w:rsidRPr="00AD24B9">
        <w:rPr>
          <w:rFonts w:ascii="Cambria" w:hAnsi="Cambria"/>
        </w:rPr>
        <w:t>are of individual countries</w:t>
      </w:r>
      <w:r w:rsidR="00392289" w:rsidRPr="00AD24B9">
        <w:rPr>
          <w:rFonts w:ascii="Cambria" w:hAnsi="Cambria"/>
        </w:rPr>
        <w:t>,</w:t>
      </w:r>
      <w:r w:rsidR="00620362" w:rsidRPr="00AD24B9">
        <w:rPr>
          <w:rFonts w:ascii="Cambria" w:hAnsi="Cambria"/>
        </w:rPr>
        <w:t xml:space="preserve"> </w:t>
      </w:r>
      <w:r w:rsidRPr="00AD24B9">
        <w:rPr>
          <w:rFonts w:ascii="Cambria" w:hAnsi="Cambria"/>
        </w:rPr>
        <w:t>which is assessed based on</w:t>
      </w:r>
      <w:r w:rsidR="00A57591" w:rsidRPr="00AD24B9">
        <w:rPr>
          <w:rFonts w:ascii="Cambria" w:hAnsi="Cambria"/>
        </w:rPr>
        <w:t xml:space="preserve"> the custom value of imported coffee, not the quantity in kg.</w:t>
      </w:r>
    </w:p>
    <w:p w14:paraId="2BEB2CB3" w14:textId="251F00BA" w:rsidR="00F50158" w:rsidRPr="00AD24B9" w:rsidRDefault="001600AE" w:rsidP="00BE5B6A">
      <w:pPr>
        <w:pStyle w:val="NormalWeb"/>
        <w:rPr>
          <w:rFonts w:ascii="Cambria" w:hAnsi="Cambria"/>
          <w:color w:val="000000" w:themeColor="text1"/>
          <w:sz w:val="24"/>
          <w:szCs w:val="24"/>
        </w:rPr>
      </w:pPr>
      <w:r w:rsidRPr="00AD24B9">
        <w:rPr>
          <w:rFonts w:ascii="Cambria" w:hAnsi="Cambria"/>
          <w:color w:val="000000" w:themeColor="text1"/>
          <w:sz w:val="24"/>
          <w:szCs w:val="24"/>
        </w:rPr>
        <w:t>As a result</w:t>
      </w:r>
      <w:r w:rsidR="00793C93" w:rsidRPr="00AD24B9">
        <w:rPr>
          <w:rFonts w:ascii="Cambria" w:hAnsi="Cambria"/>
          <w:color w:val="000000" w:themeColor="text1"/>
          <w:sz w:val="24"/>
          <w:szCs w:val="24"/>
        </w:rPr>
        <w:t xml:space="preserve">, there are 39 countries included in the model: </w:t>
      </w:r>
    </w:p>
    <w:p w14:paraId="73372D11" w14:textId="4B3F2D63" w:rsidR="009761F0" w:rsidRDefault="00A96C06" w:rsidP="00203360">
      <w:pPr>
        <w:pStyle w:val="NormalWeb"/>
        <w:rPr>
          <w:rFonts w:ascii="Cambria" w:hAnsi="Cambria"/>
          <w:i/>
          <w:color w:val="000000" w:themeColor="text1"/>
          <w:sz w:val="24"/>
          <w:szCs w:val="24"/>
        </w:rPr>
      </w:pPr>
      <w:r w:rsidRPr="00AD24B9">
        <w:rPr>
          <w:rFonts w:ascii="Cambria" w:hAnsi="Cambria"/>
          <w:i/>
          <w:color w:val="000000" w:themeColor="text1"/>
          <w:sz w:val="24"/>
          <w:szCs w:val="24"/>
        </w:rPr>
        <w:t>Brazil, Colombia, Vietnam, Guatemala, Indonesia,
Nicaragua, Mexico, Pe</w:t>
      </w:r>
      <w:r w:rsidR="008A54CD">
        <w:rPr>
          <w:rFonts w:ascii="Cambria" w:hAnsi="Cambria"/>
          <w:i/>
          <w:color w:val="000000" w:themeColor="text1"/>
          <w:sz w:val="24"/>
          <w:szCs w:val="24"/>
        </w:rPr>
        <w:t xml:space="preserve">r, Costa Rica, Honduras,
 </w:t>
      </w:r>
      <w:r w:rsidRPr="00AD24B9">
        <w:rPr>
          <w:rFonts w:ascii="Cambria" w:hAnsi="Cambria"/>
          <w:i/>
          <w:color w:val="000000" w:themeColor="text1"/>
          <w:sz w:val="24"/>
          <w:szCs w:val="24"/>
        </w:rPr>
        <w:t>Ethiopia, Papua New Guinea, El Salvador, Kenya, Rwanda,
Uganda, Tanzania, Ecuador, China, Panama, India,
Bolivia, Democratic Republic of the Congo, Burundi,
Cameroon, Laos, Jamaica, Malawi, Yemen,
 Dominican Republic, Djibouti, Zambia, Republic of the Congo,
Haiti, Zimbabwe, Guinea, Madagascar, Nepal,
Bosnia-Hercegov</w:t>
      </w:r>
    </w:p>
    <w:p w14:paraId="51D40B14" w14:textId="77777777" w:rsidR="00502D7B" w:rsidRPr="00AD24B9" w:rsidRDefault="00502D7B" w:rsidP="00203360">
      <w:pPr>
        <w:pStyle w:val="NormalWeb"/>
        <w:rPr>
          <w:rFonts w:ascii="Cambria" w:hAnsi="Cambria"/>
          <w:i/>
          <w:color w:val="000000" w:themeColor="text1"/>
          <w:sz w:val="24"/>
          <w:szCs w:val="24"/>
        </w:rPr>
      </w:pPr>
    </w:p>
    <w:p w14:paraId="3B7D95E1" w14:textId="6ED80CC4" w:rsidR="00B1264D" w:rsidRPr="00AD24B9" w:rsidRDefault="001A6ECE" w:rsidP="001A6ECE">
      <w:pPr>
        <w:pStyle w:val="ListParagraph"/>
        <w:widowControl w:val="0"/>
        <w:numPr>
          <w:ilvl w:val="0"/>
          <w:numId w:val="4"/>
        </w:numPr>
        <w:autoSpaceDE w:val="0"/>
        <w:autoSpaceDN w:val="0"/>
        <w:adjustRightInd w:val="0"/>
        <w:ind w:left="360"/>
        <w:rPr>
          <w:rFonts w:ascii="Cambria" w:hAnsi="Cambria" w:cs="Times New Roman"/>
          <w:b/>
          <w:color w:val="000000" w:themeColor="text1"/>
        </w:rPr>
      </w:pPr>
      <w:r w:rsidRPr="00AD24B9">
        <w:rPr>
          <w:rFonts w:ascii="Cambria" w:hAnsi="Cambria" w:cs="Times New Roman"/>
          <w:b/>
          <w:color w:val="000000" w:themeColor="text1"/>
        </w:rPr>
        <w:t>DATA VISUALIZATIONS</w:t>
      </w:r>
    </w:p>
    <w:p w14:paraId="64CB812C" w14:textId="77777777" w:rsidR="0023465F" w:rsidRPr="00AD24B9" w:rsidRDefault="0023465F" w:rsidP="00945EF6">
      <w:pPr>
        <w:widowControl w:val="0"/>
        <w:autoSpaceDE w:val="0"/>
        <w:autoSpaceDN w:val="0"/>
        <w:adjustRightInd w:val="0"/>
        <w:rPr>
          <w:rFonts w:ascii="Cambria" w:hAnsi="Cambria" w:cs="Times New Roman"/>
          <w:color w:val="000000" w:themeColor="text1"/>
        </w:rPr>
      </w:pPr>
    </w:p>
    <w:p w14:paraId="65547148" w14:textId="2672D870" w:rsidR="001A6ECE" w:rsidRPr="00AD24B9" w:rsidRDefault="001A6ECE" w:rsidP="001A6ECE">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noProof/>
          <w:color w:val="000000" w:themeColor="text1"/>
        </w:rPr>
        <w:drawing>
          <wp:inline distT="0" distB="0" distL="0" distR="0" wp14:anchorId="1EE611B0" wp14:editId="2D07E2E6">
            <wp:extent cx="6226172"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rotWithShape="1">
                    <a:blip r:embed="rId14">
                      <a:extLst>
                        <a:ext uri="{28A0092B-C50C-407E-A947-70E740481C1C}">
                          <a14:useLocalDpi xmlns:a14="http://schemas.microsoft.com/office/drawing/2010/main" val="0"/>
                        </a:ext>
                      </a:extLst>
                    </a:blip>
                    <a:srcRect r="39087"/>
                    <a:stretch/>
                  </pic:blipFill>
                  <pic:spPr bwMode="auto">
                    <a:xfrm>
                      <a:off x="0" y="0"/>
                      <a:ext cx="6226172" cy="2882900"/>
                    </a:xfrm>
                    <a:prstGeom prst="rect">
                      <a:avLst/>
                    </a:prstGeom>
                    <a:ln>
                      <a:noFill/>
                    </a:ln>
                    <a:extLst>
                      <a:ext uri="{53640926-AAD7-44d8-BBD7-CCE9431645EC}">
                        <a14:shadowObscured xmlns:a14="http://schemas.microsoft.com/office/drawing/2010/main"/>
                      </a:ext>
                    </a:extLst>
                  </pic:spPr>
                </pic:pic>
              </a:graphicData>
            </a:graphic>
          </wp:inline>
        </w:drawing>
      </w:r>
    </w:p>
    <w:p w14:paraId="22985F55" w14:textId="77777777" w:rsidR="001A6ECE" w:rsidRPr="00AD24B9" w:rsidRDefault="001A6ECE" w:rsidP="001A6ECE">
      <w:pPr>
        <w:widowControl w:val="0"/>
        <w:autoSpaceDE w:val="0"/>
        <w:autoSpaceDN w:val="0"/>
        <w:adjustRightInd w:val="0"/>
        <w:spacing w:line="360" w:lineRule="auto"/>
        <w:rPr>
          <w:rFonts w:ascii="Cambria" w:hAnsi="Cambria" w:cs="Times New Roman"/>
          <w:color w:val="000000" w:themeColor="text1"/>
        </w:rPr>
      </w:pPr>
    </w:p>
    <w:p w14:paraId="49B80D68" w14:textId="34E725ED" w:rsidR="001A6ECE" w:rsidRPr="00AD24B9" w:rsidRDefault="001A6ECE" w:rsidP="001A6ECE">
      <w:pPr>
        <w:widowControl w:val="0"/>
        <w:autoSpaceDE w:val="0"/>
        <w:autoSpaceDN w:val="0"/>
        <w:adjustRightInd w:val="0"/>
        <w:spacing w:line="360" w:lineRule="auto"/>
        <w:jc w:val="center"/>
        <w:rPr>
          <w:rFonts w:ascii="Cambria" w:hAnsi="Cambria" w:cs="Times New Roman"/>
          <w:color w:val="000000" w:themeColor="text1"/>
        </w:rPr>
      </w:pPr>
      <w:r w:rsidRPr="00AD24B9">
        <w:rPr>
          <w:rFonts w:ascii="Cambria" w:hAnsi="Cambria" w:cs="Times New Roman"/>
          <w:noProof/>
          <w:color w:val="000000" w:themeColor="text1"/>
        </w:rPr>
        <w:drawing>
          <wp:inline distT="0" distB="0" distL="0" distR="0" wp14:anchorId="22A6B217" wp14:editId="33338B5F">
            <wp:extent cx="4292600" cy="3081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rotWithShape="1">
                    <a:blip r:embed="rId14">
                      <a:extLst>
                        <a:ext uri="{28A0092B-C50C-407E-A947-70E740481C1C}">
                          <a14:useLocalDpi xmlns:a14="http://schemas.microsoft.com/office/drawing/2010/main" val="0"/>
                        </a:ext>
                      </a:extLst>
                    </a:blip>
                    <a:srcRect l="60714"/>
                    <a:stretch/>
                  </pic:blipFill>
                  <pic:spPr bwMode="auto">
                    <a:xfrm>
                      <a:off x="0" y="0"/>
                      <a:ext cx="4294030" cy="3082813"/>
                    </a:xfrm>
                    <a:prstGeom prst="rect">
                      <a:avLst/>
                    </a:prstGeom>
                    <a:ln>
                      <a:noFill/>
                    </a:ln>
                    <a:extLst>
                      <a:ext uri="{53640926-AAD7-44d8-BBD7-CCE9431645EC}">
                        <a14:shadowObscured xmlns:a14="http://schemas.microsoft.com/office/drawing/2010/main"/>
                      </a:ext>
                    </a:extLst>
                  </pic:spPr>
                </pic:pic>
              </a:graphicData>
            </a:graphic>
          </wp:inline>
        </w:drawing>
      </w:r>
    </w:p>
    <w:p w14:paraId="18118B44" w14:textId="741864C0" w:rsidR="00AB01E0" w:rsidRPr="00AD24B9" w:rsidRDefault="00AB01E0" w:rsidP="00AB01E0">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These scatter plots confirm the hypothesis:</w:t>
      </w:r>
    </w:p>
    <w:p w14:paraId="66DE21AB" w14:textId="6711A5AB" w:rsidR="00AB01E0" w:rsidRPr="00AD24B9" w:rsidRDefault="009761F0"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Lower</w:t>
      </w:r>
      <w:r w:rsidR="00AB01E0" w:rsidRPr="00AD24B9">
        <w:rPr>
          <w:rFonts w:ascii="Cambria" w:hAnsi="Cambria" w:cs="Times New Roman"/>
          <w:color w:val="000000" w:themeColor="text1"/>
        </w:rPr>
        <w:t xml:space="preserve"> average price</w:t>
      </w:r>
      <w:r w:rsidRPr="00AD24B9">
        <w:rPr>
          <w:rFonts w:ascii="Cambria" w:hAnsi="Cambria" w:cs="Times New Roman"/>
          <w:color w:val="000000" w:themeColor="text1"/>
        </w:rPr>
        <w:t>, and larger negative change in price 2011-14, results in lower market share.</w:t>
      </w:r>
    </w:p>
    <w:p w14:paraId="37BEF062" w14:textId="0D6CD764" w:rsidR="009761F0" w:rsidRPr="00AD24B9" w:rsidRDefault="009761F0"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Higher national output and higher percentage of certified coffee results in lower market share.</w:t>
      </w:r>
    </w:p>
    <w:p w14:paraId="13B83755" w14:textId="1E993C72" w:rsidR="00E829C5" w:rsidRPr="00AD24B9" w:rsidRDefault="00E829C5"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Except for the change in quantity (2011-14), where growth in supply</w:t>
      </w:r>
      <w:r w:rsidR="0023667A" w:rsidRPr="00AD24B9">
        <w:rPr>
          <w:rFonts w:ascii="Cambria" w:hAnsi="Cambria" w:cs="Times New Roman"/>
          <w:color w:val="000000" w:themeColor="text1"/>
        </w:rPr>
        <w:t xml:space="preserve"> has </w:t>
      </w:r>
      <w:r w:rsidR="00BC5D26">
        <w:rPr>
          <w:rFonts w:ascii="Cambria" w:hAnsi="Cambria" w:cs="Times New Roman"/>
          <w:color w:val="000000" w:themeColor="text1"/>
        </w:rPr>
        <w:t xml:space="preserve">a very weak </w:t>
      </w:r>
      <w:r w:rsidR="0023667A" w:rsidRPr="00AD24B9">
        <w:rPr>
          <w:rFonts w:ascii="Cambria" w:hAnsi="Cambria" w:cs="Times New Roman"/>
          <w:color w:val="000000" w:themeColor="text1"/>
        </w:rPr>
        <w:t>correlation to market share.</w:t>
      </w:r>
    </w:p>
    <w:p w14:paraId="39D0F74A" w14:textId="77777777" w:rsidR="001600AE" w:rsidRPr="00AD24B9" w:rsidRDefault="001600AE" w:rsidP="001600AE">
      <w:pPr>
        <w:widowControl w:val="0"/>
        <w:autoSpaceDE w:val="0"/>
        <w:autoSpaceDN w:val="0"/>
        <w:adjustRightInd w:val="0"/>
        <w:spacing w:line="360" w:lineRule="auto"/>
        <w:rPr>
          <w:rFonts w:ascii="Cambria" w:hAnsi="Cambria" w:cs="Times New Roman"/>
          <w:color w:val="000000" w:themeColor="text1"/>
        </w:rPr>
      </w:pPr>
    </w:p>
    <w:p w14:paraId="0A902FA0" w14:textId="1AF45A1B" w:rsidR="001600AE" w:rsidRPr="00AD24B9" w:rsidRDefault="001600AE" w:rsidP="001600AE">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To analyze the percent change in quantity of c</w:t>
      </w:r>
      <w:r w:rsidR="00A96C06" w:rsidRPr="00AD24B9">
        <w:rPr>
          <w:rFonts w:ascii="Cambria" w:hAnsi="Cambria" w:cs="Times New Roman"/>
          <w:color w:val="000000" w:themeColor="text1"/>
        </w:rPr>
        <w:t xml:space="preserve">offee imported to USA further, </w:t>
      </w:r>
      <w:r w:rsidRPr="00AD24B9">
        <w:rPr>
          <w:rFonts w:ascii="Cambria" w:hAnsi="Cambria" w:cs="Times New Roman"/>
          <w:color w:val="000000" w:themeColor="text1"/>
        </w:rPr>
        <w:t>data points above +100% have been removed – regarded as outliers</w:t>
      </w:r>
      <w:r w:rsidR="00A96C06" w:rsidRPr="00AD24B9">
        <w:rPr>
          <w:rFonts w:ascii="Cambria" w:hAnsi="Cambria" w:cs="Times New Roman"/>
          <w:color w:val="000000" w:themeColor="text1"/>
        </w:rPr>
        <w:t>; and the remaining 31 data points are plotted below</w:t>
      </w:r>
      <w:r w:rsidR="00FB4372" w:rsidRPr="00AD24B9">
        <w:rPr>
          <w:rFonts w:ascii="Cambria" w:hAnsi="Cambria" w:cs="Times New Roman"/>
          <w:color w:val="000000" w:themeColor="text1"/>
        </w:rPr>
        <w:t xml:space="preserve"> where w</w:t>
      </w:r>
      <w:r w:rsidR="00A96C06" w:rsidRPr="00AD24B9">
        <w:rPr>
          <w:rFonts w:ascii="Cambria" w:hAnsi="Cambria" w:cs="Times New Roman"/>
          <w:color w:val="000000" w:themeColor="text1"/>
        </w:rPr>
        <w:t>e can see a positive correlation</w:t>
      </w:r>
      <w:r w:rsidR="005E0540" w:rsidRPr="00AD24B9">
        <w:rPr>
          <w:rFonts w:ascii="Cambria" w:hAnsi="Cambria" w:cs="Times New Roman"/>
          <w:color w:val="000000" w:themeColor="text1"/>
        </w:rPr>
        <w:t>.</w:t>
      </w:r>
      <w:r w:rsidR="00FB4372" w:rsidRPr="00AD24B9">
        <w:rPr>
          <w:rFonts w:ascii="Cambria" w:hAnsi="Cambria" w:cs="Times New Roman"/>
          <w:color w:val="000000" w:themeColor="text1"/>
        </w:rPr>
        <w:t xml:space="preserve"> However, because most countries in the sample have very low market share and only 10 countries have a market share exceeding 3%, we can only possibly conclude that supply reliability is an important factor for a strong market share. Supply growth, certainly, drives even better </w:t>
      </w:r>
      <w:r w:rsidR="00B70A23" w:rsidRPr="00AD24B9">
        <w:rPr>
          <w:rFonts w:ascii="Cambria" w:hAnsi="Cambria" w:cs="Times New Roman"/>
          <w:color w:val="000000" w:themeColor="text1"/>
        </w:rPr>
        <w:t xml:space="preserve">market </w:t>
      </w:r>
      <w:r w:rsidR="00FB4372" w:rsidRPr="00AD24B9">
        <w:rPr>
          <w:rFonts w:ascii="Cambria" w:hAnsi="Cambria" w:cs="Times New Roman"/>
          <w:color w:val="000000" w:themeColor="text1"/>
        </w:rPr>
        <w:t>performance.</w:t>
      </w:r>
    </w:p>
    <w:p w14:paraId="41E63653" w14:textId="654C1BE8" w:rsidR="009761F0" w:rsidRPr="001600AE" w:rsidRDefault="001600AE" w:rsidP="001600AE">
      <w:pPr>
        <w:widowControl w:val="0"/>
        <w:autoSpaceDE w:val="0"/>
        <w:autoSpaceDN w:val="0"/>
        <w:adjustRightInd w:val="0"/>
        <w:spacing w:line="360" w:lineRule="auto"/>
        <w:ind w:left="360"/>
        <w:rPr>
          <w:rFonts w:ascii="Cambria" w:hAnsi="Cambria" w:cs="Times New Roman"/>
          <w:color w:val="000000" w:themeColor="text1"/>
        </w:rPr>
      </w:pPr>
      <w:r w:rsidRPr="001600AE">
        <w:rPr>
          <w:rFonts w:ascii="Cambria" w:hAnsi="Cambria" w:cs="Times New Roman"/>
          <w:noProof/>
          <w:color w:val="000000" w:themeColor="text1"/>
        </w:rPr>
        <w:drawing>
          <wp:inline distT="0" distB="0" distL="0" distR="0" wp14:anchorId="33D77FA1" wp14:editId="009A4836">
            <wp:extent cx="6362700" cy="4521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3.png"/>
                    <pic:cNvPicPr/>
                  </pic:nvPicPr>
                  <pic:blipFill>
                    <a:blip r:embed="rId15">
                      <a:extLst>
                        <a:ext uri="{28A0092B-C50C-407E-A947-70E740481C1C}">
                          <a14:useLocalDpi xmlns:a14="http://schemas.microsoft.com/office/drawing/2010/main" val="0"/>
                        </a:ext>
                      </a:extLst>
                    </a:blip>
                    <a:stretch>
                      <a:fillRect/>
                    </a:stretch>
                  </pic:blipFill>
                  <pic:spPr>
                    <a:xfrm>
                      <a:off x="0" y="0"/>
                      <a:ext cx="6362700" cy="4521200"/>
                    </a:xfrm>
                    <a:prstGeom prst="rect">
                      <a:avLst/>
                    </a:prstGeom>
                  </pic:spPr>
                </pic:pic>
              </a:graphicData>
            </a:graphic>
          </wp:inline>
        </w:drawing>
      </w:r>
    </w:p>
    <w:p w14:paraId="6CBA2CFB" w14:textId="2216B7ED" w:rsidR="001A6ECE" w:rsidRDefault="001A6ECE" w:rsidP="001A6ECE">
      <w:pPr>
        <w:widowControl w:val="0"/>
        <w:autoSpaceDE w:val="0"/>
        <w:autoSpaceDN w:val="0"/>
        <w:adjustRightInd w:val="0"/>
        <w:spacing w:line="360" w:lineRule="auto"/>
        <w:jc w:val="center"/>
        <w:rPr>
          <w:rFonts w:ascii="Cambria" w:hAnsi="Cambria" w:cs="Times New Roman"/>
          <w:color w:val="000000" w:themeColor="text1"/>
          <w:sz w:val="22"/>
          <w:szCs w:val="22"/>
        </w:rPr>
      </w:pPr>
      <w:r w:rsidRPr="001600AE">
        <w:rPr>
          <w:rFonts w:ascii="Cambria" w:hAnsi="Cambria" w:cs="Times New Roman"/>
          <w:noProof/>
          <w:color w:val="000000" w:themeColor="text1"/>
          <w:sz w:val="22"/>
          <w:szCs w:val="22"/>
        </w:rPr>
        <w:drawing>
          <wp:inline distT="0" distB="0" distL="0" distR="0" wp14:anchorId="5C9ACBAC" wp14:editId="64BB8465">
            <wp:extent cx="6400800" cy="5226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226050"/>
                    </a:xfrm>
                    <a:prstGeom prst="rect">
                      <a:avLst/>
                    </a:prstGeom>
                  </pic:spPr>
                </pic:pic>
              </a:graphicData>
            </a:graphic>
          </wp:inline>
        </w:drawing>
      </w:r>
    </w:p>
    <w:p w14:paraId="17E99892" w14:textId="77777777" w:rsidR="00EC6E92" w:rsidRDefault="00EC6E92" w:rsidP="001A6ECE">
      <w:pPr>
        <w:widowControl w:val="0"/>
        <w:autoSpaceDE w:val="0"/>
        <w:autoSpaceDN w:val="0"/>
        <w:adjustRightInd w:val="0"/>
        <w:spacing w:line="360" w:lineRule="auto"/>
        <w:jc w:val="center"/>
        <w:rPr>
          <w:rFonts w:ascii="Cambria" w:hAnsi="Cambria" w:cs="Times New Roman"/>
          <w:color w:val="000000" w:themeColor="text1"/>
          <w:sz w:val="22"/>
          <w:szCs w:val="22"/>
        </w:rPr>
      </w:pPr>
    </w:p>
    <w:p w14:paraId="778ED667" w14:textId="479A409A" w:rsidR="00EC6E92" w:rsidRPr="00AD24B9" w:rsidRDefault="00EC6E92" w:rsidP="00EC6E92">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 xml:space="preserve">The correlation matrix above indicates that national output is highly correlated with percent market share. Average price and percent ‘certified’ follow. </w:t>
      </w:r>
    </w:p>
    <w:p w14:paraId="2D9255DF"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61F528D9"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152CE8B2"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76E7C2A9"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3423D0F8"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5D14926F"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1B2D934A" w14:textId="77777777" w:rsid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7BFDD58D"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bookmarkStart w:id="0" w:name="_GoBack"/>
      <w:bookmarkEnd w:id="0"/>
    </w:p>
    <w:p w14:paraId="3E784A4F" w14:textId="1F3D6862" w:rsidR="00AD24B9" w:rsidRPr="00502D7B" w:rsidRDefault="00AD24B9"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MULTIVARIATE LINEAR REGRESSION ANALYSIS</w:t>
      </w:r>
    </w:p>
    <w:p w14:paraId="23C5B407" w14:textId="3CC50BEA" w:rsidR="00252C7B" w:rsidRPr="00252C7B" w:rsidRDefault="00252C7B" w:rsidP="00252C7B">
      <w:pPr>
        <w:widowControl w:val="0"/>
        <w:autoSpaceDE w:val="0"/>
        <w:autoSpaceDN w:val="0"/>
        <w:adjustRightInd w:val="0"/>
        <w:spacing w:line="360" w:lineRule="auto"/>
        <w:rPr>
          <w:rFonts w:ascii="Cambria" w:hAnsi="Cambria" w:cs="Times New Roman"/>
          <w:color w:val="000000" w:themeColor="text1"/>
        </w:rPr>
      </w:pPr>
      <w:r w:rsidRPr="00252C7B">
        <w:rPr>
          <w:rFonts w:ascii="Cambria" w:hAnsi="Cambria" w:cs="Times New Roman"/>
          <w:color w:val="000000" w:themeColor="text1"/>
        </w:rPr>
        <w:t>Method</w:t>
      </w:r>
      <w:r w:rsidR="002F5C11">
        <w:rPr>
          <w:rFonts w:ascii="Cambria" w:hAnsi="Cambria" w:cs="Times New Roman"/>
          <w:color w:val="000000" w:themeColor="text1"/>
        </w:rPr>
        <w:t>s</w:t>
      </w:r>
      <w:r w:rsidRPr="00252C7B">
        <w:rPr>
          <w:rFonts w:ascii="Cambria" w:hAnsi="Cambria" w:cs="Times New Roman"/>
          <w:color w:val="000000" w:themeColor="text1"/>
        </w:rPr>
        <w:t>:</w:t>
      </w:r>
    </w:p>
    <w:p w14:paraId="6A76DEBA" w14:textId="4D566C2D" w:rsidR="00252C7B" w:rsidRPr="002F5C11" w:rsidRDefault="002F5C11" w:rsidP="002F5C11">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sidRPr="002F5C11">
        <w:rPr>
          <w:rFonts w:ascii="Cambria" w:hAnsi="Cambria" w:cs="Times New Roman"/>
          <w:color w:val="000000" w:themeColor="text1"/>
        </w:rPr>
        <w:t>Train, test, split and cross validation</w:t>
      </w:r>
    </w:p>
    <w:p w14:paraId="7E736C80" w14:textId="0700C173" w:rsidR="002F5C11" w:rsidRPr="002F5C11" w:rsidRDefault="002F5C11" w:rsidP="002F5C11">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Pr>
          <w:rFonts w:ascii="Cambria" w:hAnsi="Cambria" w:cs="Times New Roman"/>
          <w:color w:val="000000" w:themeColor="text1"/>
        </w:rPr>
        <w:t>Compare RMSE between various feature combinations (see below)</w:t>
      </w:r>
    </w:p>
    <w:p w14:paraId="3835291C" w14:textId="77777777" w:rsidR="00252C7B" w:rsidRPr="00252C7B" w:rsidRDefault="00252C7B" w:rsidP="00252C7B">
      <w:pPr>
        <w:widowControl w:val="0"/>
        <w:autoSpaceDE w:val="0"/>
        <w:autoSpaceDN w:val="0"/>
        <w:adjustRightInd w:val="0"/>
        <w:spacing w:line="360" w:lineRule="auto"/>
        <w:rPr>
          <w:rFonts w:ascii="Cambria" w:hAnsi="Cambria" w:cs="Times New Roman"/>
          <w:b/>
          <w:color w:val="000000" w:themeColor="text1"/>
        </w:rPr>
      </w:pPr>
    </w:p>
    <w:tbl>
      <w:tblPr>
        <w:tblStyle w:val="TableGrid"/>
        <w:tblW w:w="10406" w:type="dxa"/>
        <w:tblLook w:val="04A0" w:firstRow="1" w:lastRow="0" w:firstColumn="1" w:lastColumn="0" w:noHBand="0" w:noVBand="1"/>
      </w:tblPr>
      <w:tblGrid>
        <w:gridCol w:w="821"/>
        <w:gridCol w:w="1143"/>
        <w:gridCol w:w="1575"/>
        <w:gridCol w:w="1720"/>
        <w:gridCol w:w="1139"/>
        <w:gridCol w:w="1203"/>
        <w:gridCol w:w="1538"/>
        <w:gridCol w:w="1267"/>
      </w:tblGrid>
      <w:tr w:rsidR="00CD7E8B" w14:paraId="4D4ACF16" w14:textId="77777777" w:rsidTr="009F5897">
        <w:tc>
          <w:tcPr>
            <w:tcW w:w="821" w:type="dxa"/>
            <w:vMerge w:val="restart"/>
            <w:vAlign w:val="center"/>
          </w:tcPr>
          <w:p w14:paraId="11B39E2C" w14:textId="0112029B"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Trial</w:t>
            </w:r>
          </w:p>
        </w:tc>
        <w:tc>
          <w:tcPr>
            <w:tcW w:w="6780" w:type="dxa"/>
            <w:gridSpan w:val="5"/>
            <w:vAlign w:val="center"/>
          </w:tcPr>
          <w:p w14:paraId="66A1133A" w14:textId="0268C5F2"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FEATURES</w:t>
            </w:r>
          </w:p>
        </w:tc>
        <w:tc>
          <w:tcPr>
            <w:tcW w:w="2805" w:type="dxa"/>
            <w:gridSpan w:val="2"/>
            <w:vAlign w:val="center"/>
          </w:tcPr>
          <w:p w14:paraId="566A2ADA" w14:textId="1BC9AB3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RMSE</w:t>
            </w:r>
          </w:p>
        </w:tc>
      </w:tr>
      <w:tr w:rsidR="00CD7E8B" w14:paraId="27DABC9C" w14:textId="77777777" w:rsidTr="009F5897">
        <w:tc>
          <w:tcPr>
            <w:tcW w:w="821" w:type="dxa"/>
            <w:vMerge/>
            <w:vAlign w:val="center"/>
          </w:tcPr>
          <w:p w14:paraId="2758FBC4" w14:textId="32C9C18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p>
        </w:tc>
        <w:tc>
          <w:tcPr>
            <w:tcW w:w="1143" w:type="dxa"/>
            <w:vAlign w:val="center"/>
          </w:tcPr>
          <w:p w14:paraId="1BBF4341" w14:textId="2C9FFF4B"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Avg Price 2014</w:t>
            </w:r>
          </w:p>
        </w:tc>
        <w:tc>
          <w:tcPr>
            <w:tcW w:w="1575" w:type="dxa"/>
            <w:vAlign w:val="center"/>
          </w:tcPr>
          <w:p w14:paraId="1383DF2C" w14:textId="389A7C30" w:rsidR="00CD7E8B" w:rsidRPr="00252C7B" w:rsidRDefault="00CD7E8B" w:rsidP="00252C7B">
            <w:pPr>
              <w:widowControl w:val="0"/>
              <w:autoSpaceDE w:val="0"/>
              <w:autoSpaceDN w:val="0"/>
              <w:adjustRightInd w:val="0"/>
              <w:spacing w:line="360" w:lineRule="auto"/>
              <w:ind w:left="-18" w:right="-70"/>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Avg Price 2011-14</w:t>
            </w:r>
          </w:p>
        </w:tc>
        <w:tc>
          <w:tcPr>
            <w:tcW w:w="1720" w:type="dxa"/>
            <w:vAlign w:val="center"/>
          </w:tcPr>
          <w:p w14:paraId="45154432" w14:textId="50AAB89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Quantity 2011-14</w:t>
            </w:r>
          </w:p>
        </w:tc>
        <w:tc>
          <w:tcPr>
            <w:tcW w:w="1139" w:type="dxa"/>
            <w:vAlign w:val="center"/>
          </w:tcPr>
          <w:p w14:paraId="5BE60841" w14:textId="54C27AB1"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National Output</w:t>
            </w:r>
          </w:p>
        </w:tc>
        <w:tc>
          <w:tcPr>
            <w:tcW w:w="1203" w:type="dxa"/>
            <w:vAlign w:val="center"/>
          </w:tcPr>
          <w:p w14:paraId="22D79A81" w14:textId="6BE34D31"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‘Certified’</w:t>
            </w:r>
          </w:p>
        </w:tc>
        <w:tc>
          <w:tcPr>
            <w:tcW w:w="1538" w:type="dxa"/>
            <w:vAlign w:val="center"/>
          </w:tcPr>
          <w:p w14:paraId="444F0820" w14:textId="22B9F6C2"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Train, Test, Split Method</w:t>
            </w:r>
          </w:p>
        </w:tc>
        <w:tc>
          <w:tcPr>
            <w:tcW w:w="1267" w:type="dxa"/>
            <w:vAlign w:val="center"/>
          </w:tcPr>
          <w:p w14:paraId="26F7957C" w14:textId="4804F93D"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Cross Validation (mean)</w:t>
            </w:r>
          </w:p>
        </w:tc>
      </w:tr>
      <w:tr w:rsidR="00CD7E8B" w14:paraId="55AAEFD2" w14:textId="77777777" w:rsidTr="009F5897">
        <w:tc>
          <w:tcPr>
            <w:tcW w:w="821" w:type="dxa"/>
          </w:tcPr>
          <w:p w14:paraId="0D827CA0" w14:textId="18B8764D"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w:t>
            </w:r>
          </w:p>
        </w:tc>
        <w:tc>
          <w:tcPr>
            <w:tcW w:w="1143" w:type="dxa"/>
          </w:tcPr>
          <w:p w14:paraId="61F3C955" w14:textId="2B5DF666" w:rsidR="00CD7E8B" w:rsidRPr="00971F89" w:rsidRDefault="00971F89" w:rsidP="00252C7B">
            <w:pPr>
              <w:widowControl w:val="0"/>
              <w:autoSpaceDE w:val="0"/>
              <w:autoSpaceDN w:val="0"/>
              <w:adjustRightInd w:val="0"/>
              <w:spacing w:line="360" w:lineRule="auto"/>
              <w:jc w:val="center"/>
              <w:rPr>
                <w:rFonts w:ascii="Cambria" w:hAnsi="Cambria"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tcPr>
          <w:p w14:paraId="607FBF75" w14:textId="01D7DFBA"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1FE0D5D4" w14:textId="51AEA182"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tcPr>
          <w:p w14:paraId="0F77F631" w14:textId="3376E83F"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082C76EB" w14:textId="73B89891"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2CDAC2EE" w14:textId="03C717B9"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2.055</w:t>
            </w:r>
          </w:p>
        </w:tc>
        <w:tc>
          <w:tcPr>
            <w:tcW w:w="1267" w:type="dxa"/>
          </w:tcPr>
          <w:p w14:paraId="5F74E8B8" w14:textId="45D8BCB1"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-7.498</w:t>
            </w:r>
          </w:p>
        </w:tc>
      </w:tr>
      <w:tr w:rsidR="00CD7E8B" w14:paraId="46B9BA07" w14:textId="77777777" w:rsidTr="00437001">
        <w:tc>
          <w:tcPr>
            <w:tcW w:w="821" w:type="dxa"/>
            <w:shd w:val="clear" w:color="auto" w:fill="D6E3BC" w:themeFill="accent3" w:themeFillTint="66"/>
          </w:tcPr>
          <w:p w14:paraId="19BF20B6" w14:textId="779F3838"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2</w:t>
            </w:r>
          </w:p>
        </w:tc>
        <w:tc>
          <w:tcPr>
            <w:tcW w:w="1143" w:type="dxa"/>
            <w:shd w:val="clear" w:color="auto" w:fill="D6E3BC" w:themeFill="accent3" w:themeFillTint="66"/>
          </w:tcPr>
          <w:p w14:paraId="54569C4A" w14:textId="77777777"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shd w:val="clear" w:color="auto" w:fill="D6E3BC" w:themeFill="accent3" w:themeFillTint="66"/>
          </w:tcPr>
          <w:p w14:paraId="19B6A93D" w14:textId="77777777"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D6E3BC" w:themeFill="accent3" w:themeFillTint="66"/>
          </w:tcPr>
          <w:p w14:paraId="0F874149" w14:textId="0BC1F129"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D6E3BC" w:themeFill="accent3" w:themeFillTint="66"/>
          </w:tcPr>
          <w:p w14:paraId="52E042DE" w14:textId="2A4D5663"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D6E3BC" w:themeFill="accent3" w:themeFillTint="66"/>
          </w:tcPr>
          <w:p w14:paraId="00722514" w14:textId="73F7D90C"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D6E3BC" w:themeFill="accent3" w:themeFillTint="66"/>
          </w:tcPr>
          <w:p w14:paraId="36052F5B" w14:textId="6307E853"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1.845</w:t>
            </w:r>
          </w:p>
        </w:tc>
        <w:tc>
          <w:tcPr>
            <w:tcW w:w="1267" w:type="dxa"/>
            <w:shd w:val="clear" w:color="auto" w:fill="D6E3BC" w:themeFill="accent3" w:themeFillTint="66"/>
          </w:tcPr>
          <w:p w14:paraId="7FF68DA6" w14:textId="7D738DF2"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-7.493</w:t>
            </w:r>
          </w:p>
        </w:tc>
      </w:tr>
      <w:tr w:rsidR="00724063" w14:paraId="23694D72" w14:textId="77777777" w:rsidTr="009F5897">
        <w:tc>
          <w:tcPr>
            <w:tcW w:w="821" w:type="dxa"/>
          </w:tcPr>
          <w:p w14:paraId="5E227E26" w14:textId="323CAACA"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3</w:t>
            </w:r>
          </w:p>
        </w:tc>
        <w:tc>
          <w:tcPr>
            <w:tcW w:w="1143" w:type="dxa"/>
          </w:tcPr>
          <w:p w14:paraId="6C4E6F50"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tcPr>
          <w:p w14:paraId="18114567"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69A04546"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448E8BDC" w14:textId="22E7F74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2B98534F" w14:textId="3807521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0DC0D61E" w14:textId="71F52F7E"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1.69975</w:t>
            </w:r>
          </w:p>
        </w:tc>
        <w:tc>
          <w:tcPr>
            <w:tcW w:w="1267" w:type="dxa"/>
          </w:tcPr>
          <w:p w14:paraId="39E2FD43" w14:textId="7119413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-7.540</w:t>
            </w:r>
          </w:p>
        </w:tc>
      </w:tr>
      <w:tr w:rsidR="00724063" w14:paraId="599BCF1D" w14:textId="77777777" w:rsidTr="009F5897">
        <w:tc>
          <w:tcPr>
            <w:tcW w:w="821" w:type="dxa"/>
          </w:tcPr>
          <w:p w14:paraId="19CCD05B" w14:textId="5C70D754"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4</w:t>
            </w:r>
          </w:p>
        </w:tc>
        <w:tc>
          <w:tcPr>
            <w:tcW w:w="1143" w:type="dxa"/>
          </w:tcPr>
          <w:p w14:paraId="6161E08A"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tcPr>
          <w:p w14:paraId="02EFF1CB"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4A1B9C30"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2043B40F" w14:textId="292EFFA6"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605F6D07" w14:textId="593055C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47E68D9E" w14:textId="58BB0CC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1.523</w:t>
            </w:r>
          </w:p>
        </w:tc>
        <w:tc>
          <w:tcPr>
            <w:tcW w:w="1267" w:type="dxa"/>
          </w:tcPr>
          <w:p w14:paraId="72D3CBB3" w14:textId="5FB65E2B"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-7.536</w:t>
            </w:r>
          </w:p>
        </w:tc>
      </w:tr>
      <w:tr w:rsidR="00724063" w14:paraId="7732EA69" w14:textId="77777777" w:rsidTr="009F5897">
        <w:tc>
          <w:tcPr>
            <w:tcW w:w="821" w:type="dxa"/>
          </w:tcPr>
          <w:p w14:paraId="496573AF" w14:textId="7001AA7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5</w:t>
            </w:r>
          </w:p>
        </w:tc>
        <w:tc>
          <w:tcPr>
            <w:tcW w:w="1143" w:type="dxa"/>
          </w:tcPr>
          <w:p w14:paraId="5413ECD8" w14:textId="7D15CB0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tcPr>
          <w:p w14:paraId="1B72065E"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006B0D35"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25E6618E" w14:textId="6D1C989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12393A04"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387357A0" w14:textId="23D7225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1.523</w:t>
            </w:r>
          </w:p>
        </w:tc>
        <w:tc>
          <w:tcPr>
            <w:tcW w:w="1267" w:type="dxa"/>
          </w:tcPr>
          <w:p w14:paraId="3BF55EBE" w14:textId="146328A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-7.61</w:t>
            </w:r>
            <w:r>
              <w:rPr>
                <w:rFonts w:ascii="Cambria" w:hAnsi="Cambria" w:cs="Times New Roman"/>
                <w:color w:val="000000" w:themeColor="text1"/>
                <w:sz w:val="22"/>
                <w:szCs w:val="22"/>
              </w:rPr>
              <w:t>5</w:t>
            </w:r>
          </w:p>
        </w:tc>
      </w:tr>
      <w:tr w:rsidR="00724063" w14:paraId="5F4D51F0" w14:textId="77777777" w:rsidTr="00437001">
        <w:tc>
          <w:tcPr>
            <w:tcW w:w="821" w:type="dxa"/>
            <w:shd w:val="clear" w:color="auto" w:fill="D6E3BC" w:themeFill="accent3" w:themeFillTint="66"/>
          </w:tcPr>
          <w:p w14:paraId="7757BF78" w14:textId="0AF4DE1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6</w:t>
            </w:r>
          </w:p>
        </w:tc>
        <w:tc>
          <w:tcPr>
            <w:tcW w:w="1143" w:type="dxa"/>
            <w:shd w:val="clear" w:color="auto" w:fill="D6E3BC" w:themeFill="accent3" w:themeFillTint="66"/>
          </w:tcPr>
          <w:p w14:paraId="7C594C36" w14:textId="2DEB6E3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D6E3BC" w:themeFill="accent3" w:themeFillTint="66"/>
          </w:tcPr>
          <w:p w14:paraId="08CDA9EF" w14:textId="315F8336"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shd w:val="clear" w:color="auto" w:fill="D6E3BC" w:themeFill="accent3" w:themeFillTint="66"/>
          </w:tcPr>
          <w:p w14:paraId="54FCE21B"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D6E3BC" w:themeFill="accent3" w:themeFillTint="66"/>
          </w:tcPr>
          <w:p w14:paraId="047B0D10" w14:textId="3BF04C2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D6E3BC" w:themeFill="accent3" w:themeFillTint="66"/>
          </w:tcPr>
          <w:p w14:paraId="7FB0DDD3"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D6E3BC" w:themeFill="accent3" w:themeFillTint="66"/>
          </w:tcPr>
          <w:p w14:paraId="3F3ADEA4" w14:textId="72163C8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1.690</w:t>
            </w:r>
          </w:p>
        </w:tc>
        <w:tc>
          <w:tcPr>
            <w:tcW w:w="1267" w:type="dxa"/>
            <w:shd w:val="clear" w:color="auto" w:fill="D6E3BC" w:themeFill="accent3" w:themeFillTint="66"/>
          </w:tcPr>
          <w:p w14:paraId="507BFE23" w14:textId="6635F6AD"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-7.48</w:t>
            </w:r>
            <w:r>
              <w:rPr>
                <w:rFonts w:ascii="Cambria" w:hAnsi="Cambria" w:cs="Times New Roman"/>
                <w:color w:val="000000" w:themeColor="text1"/>
                <w:sz w:val="22"/>
                <w:szCs w:val="22"/>
              </w:rPr>
              <w:t>7</w:t>
            </w:r>
          </w:p>
        </w:tc>
      </w:tr>
      <w:tr w:rsidR="00724063" w14:paraId="5CBA9F8D" w14:textId="77777777" w:rsidTr="009F5897">
        <w:tc>
          <w:tcPr>
            <w:tcW w:w="821" w:type="dxa"/>
          </w:tcPr>
          <w:p w14:paraId="344D3B1B" w14:textId="6EF7CF0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7</w:t>
            </w:r>
          </w:p>
        </w:tc>
        <w:tc>
          <w:tcPr>
            <w:tcW w:w="1143" w:type="dxa"/>
          </w:tcPr>
          <w:p w14:paraId="11E14943" w14:textId="588D7CEC"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tcPr>
          <w:p w14:paraId="0AC449A3" w14:textId="45EC02A2"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2749B1D5" w14:textId="0A2DD78C"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tcPr>
          <w:p w14:paraId="5137F405" w14:textId="234AF1E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6A995422"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173D80E8" w14:textId="50BE339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1.662</w:t>
            </w:r>
          </w:p>
        </w:tc>
        <w:tc>
          <w:tcPr>
            <w:tcW w:w="1267" w:type="dxa"/>
          </w:tcPr>
          <w:p w14:paraId="2D8714FB" w14:textId="372C67D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-7.641</w:t>
            </w:r>
          </w:p>
        </w:tc>
      </w:tr>
      <w:tr w:rsidR="00724063" w14:paraId="18522DAE" w14:textId="77777777" w:rsidTr="009F5897">
        <w:tc>
          <w:tcPr>
            <w:tcW w:w="821" w:type="dxa"/>
          </w:tcPr>
          <w:p w14:paraId="441638D6" w14:textId="01DA805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8</w:t>
            </w:r>
          </w:p>
        </w:tc>
        <w:tc>
          <w:tcPr>
            <w:tcW w:w="1143" w:type="dxa"/>
          </w:tcPr>
          <w:p w14:paraId="238F44C8" w14:textId="3F740A5D"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tcPr>
          <w:p w14:paraId="4A4E7ABB" w14:textId="2DB0F94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3FC73C1D" w14:textId="2AD44D94"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5959F8C1" w14:textId="5EFA846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6BA8E43E"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49492073" w14:textId="01B3662E"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1.82</w:t>
            </w:r>
            <w:r>
              <w:rPr>
                <w:rFonts w:ascii="Cambria" w:hAnsi="Cambria" w:cs="Times New Roman"/>
                <w:color w:val="000000" w:themeColor="text1"/>
                <w:sz w:val="22"/>
                <w:szCs w:val="22"/>
              </w:rPr>
              <w:t>3</w:t>
            </w:r>
          </w:p>
        </w:tc>
        <w:tc>
          <w:tcPr>
            <w:tcW w:w="1267" w:type="dxa"/>
          </w:tcPr>
          <w:p w14:paraId="156EB46C" w14:textId="2AF06CCD"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-7.94</w:t>
            </w:r>
            <w:r>
              <w:rPr>
                <w:rFonts w:ascii="Cambria" w:hAnsi="Cambria" w:cs="Times New Roman"/>
                <w:color w:val="000000" w:themeColor="text1"/>
                <w:sz w:val="22"/>
                <w:szCs w:val="22"/>
              </w:rPr>
              <w:t>2</w:t>
            </w:r>
          </w:p>
        </w:tc>
      </w:tr>
      <w:tr w:rsidR="009F5897" w14:paraId="4862773A" w14:textId="77777777" w:rsidTr="00437001">
        <w:tc>
          <w:tcPr>
            <w:tcW w:w="821" w:type="dxa"/>
            <w:shd w:val="clear" w:color="auto" w:fill="D6E3BC" w:themeFill="accent3" w:themeFillTint="66"/>
          </w:tcPr>
          <w:p w14:paraId="0618EC9B" w14:textId="19911D1B"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9</w:t>
            </w:r>
          </w:p>
        </w:tc>
        <w:tc>
          <w:tcPr>
            <w:tcW w:w="1143" w:type="dxa"/>
            <w:shd w:val="clear" w:color="auto" w:fill="D6E3BC" w:themeFill="accent3" w:themeFillTint="66"/>
          </w:tcPr>
          <w:p w14:paraId="0539B2A1" w14:textId="41CA9D1A"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shd w:val="clear" w:color="auto" w:fill="D6E3BC" w:themeFill="accent3" w:themeFillTint="66"/>
          </w:tcPr>
          <w:p w14:paraId="1186866F" w14:textId="14F9CAAF"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720" w:type="dxa"/>
            <w:shd w:val="clear" w:color="auto" w:fill="D6E3BC" w:themeFill="accent3" w:themeFillTint="66"/>
          </w:tcPr>
          <w:p w14:paraId="70E00FC9" w14:textId="6F165997"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D6E3BC" w:themeFill="accent3" w:themeFillTint="66"/>
          </w:tcPr>
          <w:p w14:paraId="5ECA8C73" w14:textId="5B14EFB1"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203" w:type="dxa"/>
            <w:shd w:val="clear" w:color="auto" w:fill="D6E3BC" w:themeFill="accent3" w:themeFillTint="66"/>
          </w:tcPr>
          <w:p w14:paraId="1B7B107D" w14:textId="4D3C3384"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D6E3BC" w:themeFill="accent3" w:themeFillTint="66"/>
          </w:tcPr>
          <w:p w14:paraId="5B3456C9" w14:textId="34410A1F" w:rsidR="009F5897" w:rsidRPr="00724063"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F5897">
              <w:rPr>
                <w:rFonts w:ascii="Cambria" w:hAnsi="Cambria" w:cs="Times New Roman"/>
                <w:color w:val="000000" w:themeColor="text1"/>
                <w:sz w:val="22"/>
                <w:szCs w:val="22"/>
              </w:rPr>
              <w:t>1.68</w:t>
            </w:r>
            <w:r>
              <w:rPr>
                <w:rFonts w:ascii="Cambria" w:hAnsi="Cambria" w:cs="Times New Roman"/>
                <w:color w:val="000000" w:themeColor="text1"/>
                <w:sz w:val="22"/>
                <w:szCs w:val="22"/>
              </w:rPr>
              <w:t>9</w:t>
            </w:r>
          </w:p>
        </w:tc>
        <w:tc>
          <w:tcPr>
            <w:tcW w:w="1267" w:type="dxa"/>
            <w:shd w:val="clear" w:color="auto" w:fill="D6E3BC" w:themeFill="accent3" w:themeFillTint="66"/>
          </w:tcPr>
          <w:p w14:paraId="01F252E3" w14:textId="327F06C3" w:rsidR="009F5897" w:rsidRPr="00724063"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F5897">
              <w:rPr>
                <w:rFonts w:ascii="Cambria" w:hAnsi="Cambria" w:cs="Times New Roman"/>
                <w:color w:val="000000" w:themeColor="text1"/>
                <w:sz w:val="22"/>
                <w:szCs w:val="22"/>
              </w:rPr>
              <w:t>-7.50</w:t>
            </w:r>
            <w:r>
              <w:rPr>
                <w:rFonts w:ascii="Cambria" w:hAnsi="Cambria" w:cs="Times New Roman"/>
                <w:color w:val="000000" w:themeColor="text1"/>
                <w:sz w:val="22"/>
                <w:szCs w:val="22"/>
              </w:rPr>
              <w:t>6</w:t>
            </w:r>
          </w:p>
        </w:tc>
      </w:tr>
    </w:tbl>
    <w:p w14:paraId="27C79D08" w14:textId="77777777" w:rsidR="00AD24B9" w:rsidRDefault="00AD24B9" w:rsidP="00AD24B9">
      <w:pPr>
        <w:widowControl w:val="0"/>
        <w:autoSpaceDE w:val="0"/>
        <w:autoSpaceDN w:val="0"/>
        <w:adjustRightInd w:val="0"/>
        <w:spacing w:line="360" w:lineRule="auto"/>
        <w:rPr>
          <w:rFonts w:ascii="Cambria" w:hAnsi="Cambria" w:cs="Times New Roman"/>
          <w:color w:val="000000" w:themeColor="text1"/>
          <w:sz w:val="22"/>
          <w:szCs w:val="22"/>
        </w:rPr>
      </w:pPr>
    </w:p>
    <w:p w14:paraId="170807D6" w14:textId="7F337ACC" w:rsidR="001D0754" w:rsidRPr="00360A1D" w:rsidRDefault="001D0754" w:rsidP="00360A1D">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sidRPr="00F30791">
        <w:rPr>
          <w:rFonts w:ascii="Cambria" w:hAnsi="Cambria" w:cs="Times New Roman"/>
          <w:color w:val="000000" w:themeColor="text1"/>
          <w:sz w:val="22"/>
          <w:szCs w:val="22"/>
        </w:rPr>
        <w:t xml:space="preserve">Remove data points/countries with </w:t>
      </w:r>
      <w:r w:rsidRPr="00F30791">
        <w:rPr>
          <w:rFonts w:ascii="Cambria" w:hAnsi="Cambria" w:cs="Times New Roman"/>
          <w:color w:val="000000" w:themeColor="text1"/>
        </w:rPr>
        <w:t>percent change in quantity of coffee imported exceeding +100%</w:t>
      </w:r>
      <w:r w:rsidR="00360A1D">
        <w:rPr>
          <w:rFonts w:ascii="Cambria" w:hAnsi="Cambria" w:cs="Times New Roman"/>
          <w:color w:val="000000" w:themeColor="text1"/>
        </w:rPr>
        <w:t>, and re-run t</w:t>
      </w:r>
      <w:r w:rsidR="00360A1D" w:rsidRPr="002F5C11">
        <w:rPr>
          <w:rFonts w:ascii="Cambria" w:hAnsi="Cambria" w:cs="Times New Roman"/>
          <w:color w:val="000000" w:themeColor="text1"/>
        </w:rPr>
        <w:t>rain, test, split and cross validation</w:t>
      </w:r>
    </w:p>
    <w:tbl>
      <w:tblPr>
        <w:tblStyle w:val="TableGrid"/>
        <w:tblW w:w="10406" w:type="dxa"/>
        <w:tblLook w:val="04A0" w:firstRow="1" w:lastRow="0" w:firstColumn="1" w:lastColumn="0" w:noHBand="0" w:noVBand="1"/>
      </w:tblPr>
      <w:tblGrid>
        <w:gridCol w:w="821"/>
        <w:gridCol w:w="1143"/>
        <w:gridCol w:w="1575"/>
        <w:gridCol w:w="1720"/>
        <w:gridCol w:w="1139"/>
        <w:gridCol w:w="1203"/>
        <w:gridCol w:w="1538"/>
        <w:gridCol w:w="1267"/>
      </w:tblGrid>
      <w:tr w:rsidR="001D0754" w14:paraId="587E2FC6" w14:textId="77777777" w:rsidTr="000D29C7">
        <w:tc>
          <w:tcPr>
            <w:tcW w:w="821" w:type="dxa"/>
            <w:vMerge w:val="restart"/>
            <w:vAlign w:val="center"/>
          </w:tcPr>
          <w:p w14:paraId="5ADB8858"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Trial</w:t>
            </w:r>
          </w:p>
        </w:tc>
        <w:tc>
          <w:tcPr>
            <w:tcW w:w="6780" w:type="dxa"/>
            <w:gridSpan w:val="5"/>
            <w:vAlign w:val="center"/>
          </w:tcPr>
          <w:p w14:paraId="330A6ED0"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FEATURES</w:t>
            </w:r>
          </w:p>
        </w:tc>
        <w:tc>
          <w:tcPr>
            <w:tcW w:w="2805" w:type="dxa"/>
            <w:gridSpan w:val="2"/>
            <w:vAlign w:val="center"/>
          </w:tcPr>
          <w:p w14:paraId="3249E90C"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RMSE</w:t>
            </w:r>
          </w:p>
        </w:tc>
      </w:tr>
      <w:tr w:rsidR="001D0754" w14:paraId="62B5A20B" w14:textId="77777777" w:rsidTr="000D29C7">
        <w:tc>
          <w:tcPr>
            <w:tcW w:w="821" w:type="dxa"/>
            <w:vMerge/>
            <w:vAlign w:val="center"/>
          </w:tcPr>
          <w:p w14:paraId="7BFBA487"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p>
        </w:tc>
        <w:tc>
          <w:tcPr>
            <w:tcW w:w="1143" w:type="dxa"/>
            <w:vAlign w:val="center"/>
          </w:tcPr>
          <w:p w14:paraId="7FE3DAEE"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Avg Price 2014</w:t>
            </w:r>
          </w:p>
        </w:tc>
        <w:tc>
          <w:tcPr>
            <w:tcW w:w="1575" w:type="dxa"/>
            <w:vAlign w:val="center"/>
          </w:tcPr>
          <w:p w14:paraId="6352E175" w14:textId="77777777" w:rsidR="001D0754" w:rsidRPr="00252C7B" w:rsidRDefault="001D0754" w:rsidP="000D29C7">
            <w:pPr>
              <w:widowControl w:val="0"/>
              <w:autoSpaceDE w:val="0"/>
              <w:autoSpaceDN w:val="0"/>
              <w:adjustRightInd w:val="0"/>
              <w:spacing w:line="360" w:lineRule="auto"/>
              <w:ind w:left="-18" w:right="-70"/>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Avg Price 2011-14</w:t>
            </w:r>
          </w:p>
        </w:tc>
        <w:tc>
          <w:tcPr>
            <w:tcW w:w="1720" w:type="dxa"/>
            <w:vAlign w:val="center"/>
          </w:tcPr>
          <w:p w14:paraId="7DA02F39"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Quantity 2011-14</w:t>
            </w:r>
          </w:p>
        </w:tc>
        <w:tc>
          <w:tcPr>
            <w:tcW w:w="1139" w:type="dxa"/>
            <w:vAlign w:val="center"/>
          </w:tcPr>
          <w:p w14:paraId="0540A93A"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National Output</w:t>
            </w:r>
          </w:p>
        </w:tc>
        <w:tc>
          <w:tcPr>
            <w:tcW w:w="1203" w:type="dxa"/>
            <w:vAlign w:val="center"/>
          </w:tcPr>
          <w:p w14:paraId="1CA8D1F1"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‘Certified’</w:t>
            </w:r>
          </w:p>
        </w:tc>
        <w:tc>
          <w:tcPr>
            <w:tcW w:w="1538" w:type="dxa"/>
            <w:vAlign w:val="center"/>
          </w:tcPr>
          <w:p w14:paraId="138AC30D"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Train, Test, Split Method</w:t>
            </w:r>
          </w:p>
        </w:tc>
        <w:tc>
          <w:tcPr>
            <w:tcW w:w="1267" w:type="dxa"/>
            <w:vAlign w:val="center"/>
          </w:tcPr>
          <w:p w14:paraId="4D697B8D" w14:textId="77777777" w:rsidR="001D0754" w:rsidRPr="00252C7B" w:rsidRDefault="001D0754" w:rsidP="000D29C7">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Cross Validation (mean)</w:t>
            </w:r>
          </w:p>
        </w:tc>
      </w:tr>
      <w:tr w:rsidR="001D0754" w14:paraId="21C6E7EE" w14:textId="77777777" w:rsidTr="000D29C7">
        <w:tc>
          <w:tcPr>
            <w:tcW w:w="821" w:type="dxa"/>
          </w:tcPr>
          <w:p w14:paraId="6D166752"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w:t>
            </w:r>
          </w:p>
        </w:tc>
        <w:tc>
          <w:tcPr>
            <w:tcW w:w="1143" w:type="dxa"/>
          </w:tcPr>
          <w:p w14:paraId="0F86A123" w14:textId="77777777" w:rsidR="001D0754" w:rsidRPr="00971F89" w:rsidRDefault="001D0754" w:rsidP="000D29C7">
            <w:pPr>
              <w:widowControl w:val="0"/>
              <w:autoSpaceDE w:val="0"/>
              <w:autoSpaceDN w:val="0"/>
              <w:adjustRightInd w:val="0"/>
              <w:spacing w:line="360" w:lineRule="auto"/>
              <w:jc w:val="center"/>
              <w:rPr>
                <w:rFonts w:ascii="Cambria" w:hAnsi="Cambria"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tcPr>
          <w:p w14:paraId="3AE0885E"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52DC5105"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tcPr>
          <w:p w14:paraId="691D029B"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18F9F3B0"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480678AF" w14:textId="54F34C76"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1670E9">
              <w:rPr>
                <w:rFonts w:ascii="Cambria" w:hAnsi="Cambria" w:cs="Times New Roman"/>
                <w:color w:val="000000" w:themeColor="text1"/>
                <w:sz w:val="22"/>
                <w:szCs w:val="22"/>
              </w:rPr>
              <w:t>3.6367</w:t>
            </w:r>
          </w:p>
        </w:tc>
        <w:tc>
          <w:tcPr>
            <w:tcW w:w="1267" w:type="dxa"/>
          </w:tcPr>
          <w:p w14:paraId="3B50B1EF" w14:textId="7D6557F6"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1670E9">
              <w:rPr>
                <w:rFonts w:ascii="Cambria" w:hAnsi="Cambria" w:cs="Times New Roman"/>
                <w:color w:val="000000" w:themeColor="text1"/>
                <w:sz w:val="22"/>
                <w:szCs w:val="22"/>
              </w:rPr>
              <w:t>-8.573</w:t>
            </w:r>
          </w:p>
        </w:tc>
      </w:tr>
      <w:tr w:rsidR="001D0754" w14:paraId="22D276DA" w14:textId="77777777" w:rsidTr="00360A1D">
        <w:tc>
          <w:tcPr>
            <w:tcW w:w="821" w:type="dxa"/>
            <w:shd w:val="clear" w:color="auto" w:fill="auto"/>
          </w:tcPr>
          <w:p w14:paraId="66BC6196"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2</w:t>
            </w:r>
          </w:p>
        </w:tc>
        <w:tc>
          <w:tcPr>
            <w:tcW w:w="1143" w:type="dxa"/>
            <w:shd w:val="clear" w:color="auto" w:fill="auto"/>
          </w:tcPr>
          <w:p w14:paraId="63F8A64F"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shd w:val="clear" w:color="auto" w:fill="auto"/>
          </w:tcPr>
          <w:p w14:paraId="55111757"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auto"/>
          </w:tcPr>
          <w:p w14:paraId="0BB93B00"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auto"/>
          </w:tcPr>
          <w:p w14:paraId="5C193309"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auto"/>
          </w:tcPr>
          <w:p w14:paraId="4DC7B769"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01D41A81" w14:textId="5CE91A13"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1670E9">
              <w:rPr>
                <w:rFonts w:ascii="Cambria" w:hAnsi="Cambria" w:cs="Times New Roman"/>
                <w:color w:val="000000" w:themeColor="text1"/>
                <w:sz w:val="22"/>
                <w:szCs w:val="22"/>
              </w:rPr>
              <w:t>2.096</w:t>
            </w:r>
          </w:p>
        </w:tc>
        <w:tc>
          <w:tcPr>
            <w:tcW w:w="1267" w:type="dxa"/>
            <w:shd w:val="clear" w:color="auto" w:fill="auto"/>
          </w:tcPr>
          <w:p w14:paraId="410974CB" w14:textId="62D170C9"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1670E9">
              <w:rPr>
                <w:rFonts w:ascii="Cambria" w:hAnsi="Cambria" w:cs="Times New Roman"/>
                <w:color w:val="000000" w:themeColor="text1"/>
                <w:sz w:val="22"/>
                <w:szCs w:val="22"/>
              </w:rPr>
              <w:t>-8.05</w:t>
            </w:r>
            <w:r>
              <w:rPr>
                <w:rFonts w:ascii="Cambria" w:hAnsi="Cambria" w:cs="Times New Roman"/>
                <w:color w:val="000000" w:themeColor="text1"/>
                <w:sz w:val="22"/>
                <w:szCs w:val="22"/>
              </w:rPr>
              <w:t>4</w:t>
            </w:r>
          </w:p>
        </w:tc>
      </w:tr>
      <w:tr w:rsidR="001D0754" w14:paraId="09FAC195" w14:textId="77777777" w:rsidTr="000D29C7">
        <w:tc>
          <w:tcPr>
            <w:tcW w:w="821" w:type="dxa"/>
          </w:tcPr>
          <w:p w14:paraId="7F265146"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3</w:t>
            </w:r>
          </w:p>
        </w:tc>
        <w:tc>
          <w:tcPr>
            <w:tcW w:w="1143" w:type="dxa"/>
          </w:tcPr>
          <w:p w14:paraId="7C08E097"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tcPr>
          <w:p w14:paraId="7B9CEBED"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4E13D2AA" w14:textId="4ED067E5"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tcPr>
          <w:p w14:paraId="6985AF6D" w14:textId="77777777"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48A7E979" w14:textId="17E0A8DC" w:rsidR="001D0754" w:rsidRDefault="001D0754" w:rsidP="000D29C7">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6CB4B0FA" w14:textId="4D79EB74"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1670E9">
              <w:rPr>
                <w:rFonts w:ascii="Cambria" w:hAnsi="Cambria" w:cs="Times New Roman"/>
                <w:color w:val="000000" w:themeColor="text1"/>
                <w:sz w:val="22"/>
                <w:szCs w:val="22"/>
              </w:rPr>
              <w:t>2.086</w:t>
            </w:r>
          </w:p>
        </w:tc>
        <w:tc>
          <w:tcPr>
            <w:tcW w:w="1267" w:type="dxa"/>
          </w:tcPr>
          <w:p w14:paraId="6AF667D8" w14:textId="25E5CF26" w:rsidR="001D0754" w:rsidRDefault="001670E9" w:rsidP="000D29C7">
            <w:pPr>
              <w:widowControl w:val="0"/>
              <w:autoSpaceDE w:val="0"/>
              <w:autoSpaceDN w:val="0"/>
              <w:adjustRightInd w:val="0"/>
              <w:spacing w:line="360" w:lineRule="auto"/>
              <w:jc w:val="center"/>
              <w:rPr>
                <w:rFonts w:ascii="Cambria" w:hAnsi="Cambria" w:cs="Times New Roman"/>
                <w:color w:val="000000" w:themeColor="text1"/>
                <w:sz w:val="22"/>
                <w:szCs w:val="22"/>
              </w:rPr>
            </w:pPr>
            <w:r w:rsidRPr="001670E9">
              <w:rPr>
                <w:rFonts w:ascii="Cambria" w:hAnsi="Cambria" w:cs="Times New Roman"/>
                <w:color w:val="000000" w:themeColor="text1"/>
                <w:sz w:val="22"/>
                <w:szCs w:val="22"/>
              </w:rPr>
              <w:t>-7.849</w:t>
            </w:r>
          </w:p>
        </w:tc>
      </w:tr>
    </w:tbl>
    <w:p w14:paraId="2A214EDF" w14:textId="77777777" w:rsidR="001D0754" w:rsidRDefault="001D0754" w:rsidP="00AD24B9">
      <w:pPr>
        <w:widowControl w:val="0"/>
        <w:autoSpaceDE w:val="0"/>
        <w:autoSpaceDN w:val="0"/>
        <w:adjustRightInd w:val="0"/>
        <w:spacing w:line="360" w:lineRule="auto"/>
        <w:rPr>
          <w:rFonts w:ascii="Cambria" w:hAnsi="Cambria" w:cs="Times New Roman"/>
          <w:color w:val="000000" w:themeColor="text1"/>
          <w:sz w:val="22"/>
          <w:szCs w:val="22"/>
        </w:rPr>
      </w:pPr>
    </w:p>
    <w:p w14:paraId="710557AD" w14:textId="50C163BB" w:rsidR="000D29C7" w:rsidRPr="00502D7B" w:rsidRDefault="000D29C7" w:rsidP="00AD24B9">
      <w:pPr>
        <w:widowControl w:val="0"/>
        <w:autoSpaceDE w:val="0"/>
        <w:autoSpaceDN w:val="0"/>
        <w:adjustRightInd w:val="0"/>
        <w:spacing w:line="360" w:lineRule="auto"/>
        <w:rPr>
          <w:rFonts w:ascii="Cambria" w:hAnsi="Cambria" w:cs="Times New Roman"/>
          <w:color w:val="000000" w:themeColor="text1"/>
        </w:rPr>
      </w:pPr>
      <w:r w:rsidRPr="00502D7B">
        <w:rPr>
          <w:rFonts w:ascii="Cambria" w:hAnsi="Cambria" w:cs="Times New Roman"/>
          <w:color w:val="000000" w:themeColor="text1"/>
        </w:rPr>
        <w:t xml:space="preserve">Looking at the first table in this section, the top three models are highlighted in green.  The best model (trial #6) is when ‘Percent Change – Quantity 2011-14’ and ‘Percent Certified’ are left out. We have discussed the flaws in ‘Percent Change – Quantity 2011-14’ </w:t>
      </w:r>
      <w:r w:rsidR="00502D7B" w:rsidRPr="00502D7B">
        <w:rPr>
          <w:rFonts w:ascii="Cambria" w:hAnsi="Cambria" w:cs="Times New Roman"/>
          <w:color w:val="000000" w:themeColor="text1"/>
        </w:rPr>
        <w:t>in Section 3</w:t>
      </w:r>
      <w:r w:rsidRPr="00502D7B">
        <w:rPr>
          <w:rFonts w:ascii="Cambria" w:hAnsi="Cambria" w:cs="Times New Roman"/>
          <w:color w:val="000000" w:themeColor="text1"/>
        </w:rPr>
        <w:t xml:space="preserve">; whereas, </w:t>
      </w:r>
      <w:r w:rsidR="00502D7B" w:rsidRPr="00502D7B">
        <w:rPr>
          <w:rFonts w:ascii="Cambria" w:hAnsi="Cambria" w:cs="Times New Roman"/>
          <w:color w:val="000000" w:themeColor="text1"/>
        </w:rPr>
        <w:t>‘Percent Certified’ data is only found for 18 out of 39 countries (the remaining filled with zeros).</w:t>
      </w:r>
    </w:p>
    <w:p w14:paraId="261BD247" w14:textId="77777777" w:rsidR="00502D7B" w:rsidRDefault="00502D7B" w:rsidP="00AD24B9">
      <w:pPr>
        <w:widowControl w:val="0"/>
        <w:autoSpaceDE w:val="0"/>
        <w:autoSpaceDN w:val="0"/>
        <w:adjustRightInd w:val="0"/>
        <w:spacing w:line="360" w:lineRule="auto"/>
        <w:rPr>
          <w:rFonts w:ascii="Cambria" w:hAnsi="Cambria" w:cs="Times New Roman"/>
          <w:color w:val="000000" w:themeColor="text1"/>
        </w:rPr>
      </w:pPr>
    </w:p>
    <w:p w14:paraId="4AC320EE" w14:textId="7613A73B" w:rsidR="00502D7B" w:rsidRPr="00502D7B" w:rsidRDefault="00502D7B"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CHALLENGES</w:t>
      </w:r>
    </w:p>
    <w:p w14:paraId="3AD338AE" w14:textId="5CD3D71C" w:rsidR="00502D7B" w:rsidRPr="00A45651" w:rsidRDefault="00A45651" w:rsidP="00A45651">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Data a</w:t>
      </w:r>
      <w:r w:rsidRPr="00A45651">
        <w:rPr>
          <w:rFonts w:ascii="Cambria" w:hAnsi="Cambria" w:cs="Times New Roman"/>
          <w:color w:val="000000" w:themeColor="text1"/>
        </w:rPr>
        <w:t>vailability</w:t>
      </w:r>
    </w:p>
    <w:p w14:paraId="6B0373A6" w14:textId="12894E02" w:rsidR="00502D7B" w:rsidRDefault="00A45651" w:rsidP="00A45651">
      <w:pPr>
        <w:widowControl w:val="0"/>
        <w:autoSpaceDE w:val="0"/>
        <w:autoSpaceDN w:val="0"/>
        <w:adjustRightInd w:val="0"/>
        <w:spacing w:line="360" w:lineRule="auto"/>
        <w:ind w:left="360"/>
        <w:rPr>
          <w:rFonts w:ascii="Cambria" w:hAnsi="Cambria" w:cs="Times New Roman"/>
          <w:color w:val="000000" w:themeColor="text1"/>
        </w:rPr>
      </w:pPr>
      <w:r w:rsidRPr="00A45651">
        <w:rPr>
          <w:rFonts w:ascii="Cambria" w:hAnsi="Cambria" w:cs="Times New Roman"/>
          <w:color w:val="000000" w:themeColor="text1"/>
        </w:rPr>
        <w:t>The availability of national output and percent ‘certified’ is limited. Only exporters from 20 countries participate in the global certification schemes</w:t>
      </w:r>
      <w:r>
        <w:rPr>
          <w:rFonts w:ascii="Cambria" w:hAnsi="Cambria" w:cs="Times New Roman"/>
          <w:color w:val="000000" w:themeColor="text1"/>
        </w:rPr>
        <w:t>, and the latest data available is only from 2012</w:t>
      </w:r>
      <w:r w:rsidRPr="00A45651">
        <w:rPr>
          <w:rFonts w:ascii="Cambria" w:hAnsi="Cambria" w:cs="Times New Roman"/>
          <w:color w:val="000000" w:themeColor="text1"/>
        </w:rPr>
        <w:t>.</w:t>
      </w:r>
      <w:r>
        <w:rPr>
          <w:rFonts w:ascii="Cambria" w:hAnsi="Cambria" w:cs="Times New Roman"/>
          <w:color w:val="000000" w:themeColor="text1"/>
        </w:rPr>
        <w:t xml:space="preserve"> Countries with relatively sm</w:t>
      </w:r>
      <w:r w:rsidR="00C55AD8">
        <w:rPr>
          <w:rFonts w:ascii="Cambria" w:hAnsi="Cambria" w:cs="Times New Roman"/>
          <w:color w:val="000000" w:themeColor="text1"/>
        </w:rPr>
        <w:t>all production capacity do not make their production data available.</w:t>
      </w:r>
    </w:p>
    <w:p w14:paraId="3882572D" w14:textId="0093C9B9" w:rsidR="00C55AD8" w:rsidRDefault="00C55AD8" w:rsidP="00C55AD8">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Dominance of top 10 coffee producing countries</w:t>
      </w:r>
    </w:p>
    <w:p w14:paraId="02AEA244" w14:textId="55F6F87F" w:rsidR="00C55AD8" w:rsidRDefault="00C55AD8" w:rsidP="00C55AD8">
      <w:pPr>
        <w:widowControl w:val="0"/>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 xml:space="preserve">Although 39 countries are included in this study, only 10 countries maintained market share over 3% in 2014. Therefore, the fitting is heavily biased toward these dominant countries. </w:t>
      </w:r>
    </w:p>
    <w:p w14:paraId="7EA80F7A" w14:textId="64FB836A" w:rsidR="00694B46" w:rsidRDefault="00694B46" w:rsidP="00694B4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Coffee price fluctuations</w:t>
      </w:r>
    </w:p>
    <w:p w14:paraId="33692D4C" w14:textId="694BA4FF" w:rsidR="00694B46" w:rsidRDefault="00694B46" w:rsidP="00694B46">
      <w:pPr>
        <w:pStyle w:val="ListParagraph"/>
        <w:widowControl w:val="0"/>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 xml:space="preserve">Prices vary wildly within </w:t>
      </w:r>
      <w:r w:rsidR="003A1D44">
        <w:rPr>
          <w:rFonts w:ascii="Cambria" w:hAnsi="Cambria" w:cs="Times New Roman"/>
          <w:color w:val="000000" w:themeColor="text1"/>
        </w:rPr>
        <w:t xml:space="preserve">any </w:t>
      </w:r>
      <w:r>
        <w:rPr>
          <w:rFonts w:ascii="Cambria" w:hAnsi="Cambria" w:cs="Times New Roman"/>
          <w:color w:val="000000" w:themeColor="text1"/>
        </w:rPr>
        <w:t xml:space="preserve">one year. By taking an average price at a country level, this study loses some </w:t>
      </w:r>
      <w:r w:rsidR="003A1D44">
        <w:rPr>
          <w:rFonts w:ascii="Cambria" w:hAnsi="Cambria" w:cs="Times New Roman"/>
          <w:color w:val="000000" w:themeColor="text1"/>
        </w:rPr>
        <w:t xml:space="preserve">data resolution, not knowing which exporters follow the global coffee prices and which are bound in contracts involving fixed priced. </w:t>
      </w:r>
    </w:p>
    <w:p w14:paraId="4440744C" w14:textId="77777777" w:rsidR="003A1D44" w:rsidRDefault="003A1D44" w:rsidP="003A1D44">
      <w:pPr>
        <w:pStyle w:val="ListParagraph"/>
        <w:widowControl w:val="0"/>
        <w:autoSpaceDE w:val="0"/>
        <w:autoSpaceDN w:val="0"/>
        <w:adjustRightInd w:val="0"/>
        <w:spacing w:line="360" w:lineRule="auto"/>
        <w:ind w:left="360"/>
        <w:jc w:val="center"/>
        <w:rPr>
          <w:rFonts w:ascii="Cambria" w:hAnsi="Cambria" w:cs="Times New Roman"/>
          <w:color w:val="000000" w:themeColor="text1"/>
        </w:rPr>
      </w:pPr>
      <w:r>
        <w:rPr>
          <w:rFonts w:ascii="Cambria" w:hAnsi="Cambria" w:cs="Times New Roman"/>
          <w:noProof/>
          <w:color w:val="000000" w:themeColor="text1"/>
        </w:rPr>
        <w:drawing>
          <wp:inline distT="0" distB="0" distL="0" distR="0" wp14:anchorId="30BD85CD" wp14:editId="32561CF9">
            <wp:extent cx="4397556" cy="2546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27 at 4.09.43 PM.png"/>
                    <pic:cNvPicPr/>
                  </pic:nvPicPr>
                  <pic:blipFill>
                    <a:blip r:embed="rId17">
                      <a:extLst>
                        <a:ext uri="{28A0092B-C50C-407E-A947-70E740481C1C}">
                          <a14:useLocalDpi xmlns:a14="http://schemas.microsoft.com/office/drawing/2010/main" val="0"/>
                        </a:ext>
                      </a:extLst>
                    </a:blip>
                    <a:stretch>
                      <a:fillRect/>
                    </a:stretch>
                  </pic:blipFill>
                  <pic:spPr>
                    <a:xfrm>
                      <a:off x="0" y="0"/>
                      <a:ext cx="4398199" cy="2546985"/>
                    </a:xfrm>
                    <a:prstGeom prst="rect">
                      <a:avLst/>
                    </a:prstGeom>
                  </pic:spPr>
                </pic:pic>
              </a:graphicData>
            </a:graphic>
          </wp:inline>
        </w:drawing>
      </w:r>
    </w:p>
    <w:p w14:paraId="5435DCEA" w14:textId="2CA24C08" w:rsidR="00A45651" w:rsidRPr="00A45651" w:rsidRDefault="003A1D44" w:rsidP="003A1D44">
      <w:pPr>
        <w:pStyle w:val="ListParagraph"/>
        <w:widowControl w:val="0"/>
        <w:autoSpaceDE w:val="0"/>
        <w:autoSpaceDN w:val="0"/>
        <w:adjustRightInd w:val="0"/>
        <w:spacing w:line="360" w:lineRule="auto"/>
        <w:ind w:left="360"/>
        <w:jc w:val="center"/>
        <w:rPr>
          <w:rFonts w:ascii="Cambria" w:hAnsi="Cambria" w:cs="Times New Roman"/>
          <w:color w:val="000000" w:themeColor="text1"/>
        </w:rPr>
      </w:pPr>
      <w:r w:rsidRPr="003A1D44">
        <w:rPr>
          <w:rFonts w:ascii="Cambria" w:hAnsi="Cambria" w:cs="Times New Roman"/>
          <w:color w:val="000000" w:themeColor="text1"/>
        </w:rPr>
        <w:t>Source: TradingEconomics.com</w:t>
      </w:r>
      <w:r>
        <w:rPr>
          <w:rStyle w:val="FootnoteReference"/>
          <w:rFonts w:ascii="Cambria" w:hAnsi="Cambria" w:cs="Times New Roman"/>
          <w:color w:val="000000" w:themeColor="text1"/>
        </w:rPr>
        <w:footnoteReference w:id="1"/>
      </w:r>
    </w:p>
    <w:p w14:paraId="28AC6898" w14:textId="1F8A6607" w:rsidR="00502D7B" w:rsidRPr="00502D7B" w:rsidRDefault="00502D7B"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CONCLUSIONS</w:t>
      </w:r>
    </w:p>
    <w:p w14:paraId="145EC35D" w14:textId="14A3B5BE" w:rsidR="00502D7B" w:rsidRDefault="00057590"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sidRPr="00057590">
        <w:rPr>
          <w:rFonts w:ascii="Cambria" w:hAnsi="Cambria" w:cs="Times New Roman"/>
          <w:color w:val="000000" w:themeColor="text1"/>
        </w:rPr>
        <w:t>Pricing</w:t>
      </w:r>
      <w:r w:rsidR="00502D7B" w:rsidRPr="00057590">
        <w:rPr>
          <w:rFonts w:ascii="Cambria" w:hAnsi="Cambria" w:cs="Times New Roman"/>
          <w:color w:val="000000" w:themeColor="text1"/>
        </w:rPr>
        <w:t xml:space="preserve"> and supply are the top determinants for market share of imported coffee in the US market. </w:t>
      </w:r>
      <w:r>
        <w:rPr>
          <w:rFonts w:ascii="Cambria" w:hAnsi="Cambria" w:cs="Times New Roman"/>
          <w:color w:val="000000" w:themeColor="text1"/>
        </w:rPr>
        <w:t xml:space="preserve">By looking at the the decline in price between 2011 and 2014, we can see that </w:t>
      </w:r>
      <w:r w:rsidR="008A54CD">
        <w:rPr>
          <w:rFonts w:ascii="Cambria" w:hAnsi="Cambria" w:cs="Times New Roman"/>
          <w:color w:val="000000" w:themeColor="text1"/>
        </w:rPr>
        <w:t xml:space="preserve">with </w:t>
      </w:r>
      <w:r>
        <w:rPr>
          <w:rFonts w:ascii="Cambria" w:hAnsi="Cambria" w:cs="Times New Roman"/>
          <w:color w:val="000000" w:themeColor="text1"/>
        </w:rPr>
        <w:t>greater th</w:t>
      </w:r>
      <w:r w:rsidR="008A54CD">
        <w:rPr>
          <w:rFonts w:ascii="Cambria" w:hAnsi="Cambria" w:cs="Times New Roman"/>
          <w:color w:val="000000" w:themeColor="text1"/>
        </w:rPr>
        <w:t xml:space="preserve">e magnitude decline, some countries performed better in 2014. </w:t>
      </w:r>
    </w:p>
    <w:p w14:paraId="259F0105" w14:textId="1E5098E1" w:rsidR="00057590" w:rsidRDefault="00057590"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Sustainability certificat</w:t>
      </w:r>
      <w:r w:rsidR="008A54CD">
        <w:rPr>
          <w:rFonts w:ascii="Cambria" w:hAnsi="Cambria" w:cs="Times New Roman"/>
          <w:color w:val="000000" w:themeColor="text1"/>
        </w:rPr>
        <w:t>ion is a secondary determinant, with the increasing demand in the US for environmentally and socially ‘responsible’ as well as ‘organic’ coffee.</w:t>
      </w:r>
    </w:p>
    <w:p w14:paraId="1505B487" w14:textId="07511E39" w:rsidR="008A54CD" w:rsidRPr="00057590" w:rsidRDefault="00BC5D26"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Because the origin coffee is a major part of coffee branding, a future study can be enhanced with percentage of coffee in the US branded based on its source by country.</w:t>
      </w:r>
    </w:p>
    <w:p w14:paraId="4EB9D6D5" w14:textId="77777777" w:rsidR="00502D7B" w:rsidRDefault="00502D7B" w:rsidP="00AD24B9">
      <w:pPr>
        <w:widowControl w:val="0"/>
        <w:autoSpaceDE w:val="0"/>
        <w:autoSpaceDN w:val="0"/>
        <w:adjustRightInd w:val="0"/>
        <w:spacing w:line="360" w:lineRule="auto"/>
        <w:rPr>
          <w:rFonts w:ascii="Cambria" w:hAnsi="Cambria" w:cs="Times New Roman"/>
          <w:color w:val="000000" w:themeColor="text1"/>
        </w:rPr>
      </w:pPr>
    </w:p>
    <w:p w14:paraId="4A7377AE" w14:textId="77777777" w:rsidR="00502D7B" w:rsidRPr="00502D7B" w:rsidRDefault="00502D7B" w:rsidP="00AD24B9">
      <w:pPr>
        <w:widowControl w:val="0"/>
        <w:autoSpaceDE w:val="0"/>
        <w:autoSpaceDN w:val="0"/>
        <w:adjustRightInd w:val="0"/>
        <w:spacing w:line="360" w:lineRule="auto"/>
        <w:rPr>
          <w:rFonts w:ascii="Cambria" w:hAnsi="Cambria" w:cs="Times New Roman"/>
          <w:color w:val="000000" w:themeColor="text1"/>
        </w:rPr>
      </w:pPr>
    </w:p>
    <w:sectPr w:rsidR="00502D7B" w:rsidRPr="00502D7B" w:rsidSect="00B72817">
      <w:footerReference w:type="even" r:id="rId18"/>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34EF2" w14:textId="77777777" w:rsidR="00BC5D26" w:rsidRDefault="00BC5D26" w:rsidP="00B72817">
      <w:r>
        <w:separator/>
      </w:r>
    </w:p>
  </w:endnote>
  <w:endnote w:type="continuationSeparator" w:id="0">
    <w:p w14:paraId="6A015C52" w14:textId="77777777" w:rsidR="00BC5D26" w:rsidRDefault="00BC5D26" w:rsidP="00B7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9241B" w14:textId="77777777" w:rsidR="00BC5D26" w:rsidRDefault="00BC5D26" w:rsidP="00BC5D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00B01EF" w14:textId="0399E061" w:rsidR="00BC5D26" w:rsidRDefault="00BC5D26" w:rsidP="00BC5D26">
    <w:pPr>
      <w:pStyle w:val="Footer"/>
      <w:ind w:right="360"/>
    </w:pPr>
    <w:sdt>
      <w:sdtPr>
        <w:id w:val="969400743"/>
        <w:placeholder>
          <w:docPart w:val="CA61A60EBCE0F54C9A08584CB5EA16FF"/>
        </w:placeholder>
        <w:temporary/>
        <w:showingPlcHdr/>
      </w:sdtPr>
      <w:sdtContent>
        <w:r>
          <w:t>[Type text]</w:t>
        </w:r>
      </w:sdtContent>
    </w:sdt>
    <w:r>
      <w:ptab w:relativeTo="margin" w:alignment="center" w:leader="none"/>
    </w:r>
    <w:sdt>
      <w:sdtPr>
        <w:id w:val="969400748"/>
        <w:placeholder>
          <w:docPart w:val="E9AA678289942E47B8AB1E7BF4EFE0B9"/>
        </w:placeholder>
        <w:temporary/>
        <w:showingPlcHdr/>
      </w:sdtPr>
      <w:sdtContent>
        <w:r>
          <w:t>[Type text]</w:t>
        </w:r>
      </w:sdtContent>
    </w:sdt>
    <w:r>
      <w:ptab w:relativeTo="margin" w:alignment="right" w:leader="none"/>
    </w:r>
    <w:sdt>
      <w:sdtPr>
        <w:id w:val="969400753"/>
        <w:placeholder>
          <w:docPart w:val="D716DA5263058F4C8530E34DE6CF54A3"/>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10A7" w14:textId="77777777" w:rsidR="00BC5D26" w:rsidRDefault="00BC5D26" w:rsidP="00BC5D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3DFD">
      <w:rPr>
        <w:rStyle w:val="PageNumber"/>
        <w:noProof/>
      </w:rPr>
      <w:t>1</w:t>
    </w:r>
    <w:r>
      <w:rPr>
        <w:rStyle w:val="PageNumber"/>
      </w:rPr>
      <w:fldChar w:fldCharType="end"/>
    </w:r>
  </w:p>
  <w:p w14:paraId="4829A7B4" w14:textId="60EF78FA" w:rsidR="00BC5D26" w:rsidRPr="00B72817" w:rsidRDefault="00BC5D26" w:rsidP="00BC5D26">
    <w:pPr>
      <w:spacing w:line="360" w:lineRule="auto"/>
      <w:ind w:left="180" w:right="360"/>
      <w:rPr>
        <w:b/>
      </w:rPr>
    </w:pPr>
    <w:r>
      <w:rPr>
        <w:b/>
      </w:rPr>
      <w:t>U.S. Coffee Imports: The Competition of Market Share, by Setra Yappi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B971" w14:textId="77777777" w:rsidR="00BC5D26" w:rsidRDefault="00BC5D26" w:rsidP="00B72817">
      <w:r>
        <w:separator/>
      </w:r>
    </w:p>
  </w:footnote>
  <w:footnote w:type="continuationSeparator" w:id="0">
    <w:p w14:paraId="1EFC6A1B" w14:textId="77777777" w:rsidR="00BC5D26" w:rsidRDefault="00BC5D26" w:rsidP="00B72817">
      <w:r>
        <w:continuationSeparator/>
      </w:r>
    </w:p>
  </w:footnote>
  <w:footnote w:id="1">
    <w:p w14:paraId="05095E4A" w14:textId="4D4B6578" w:rsidR="00BC5D26" w:rsidRDefault="00BC5D26">
      <w:pPr>
        <w:pStyle w:val="FootnoteText"/>
      </w:pPr>
      <w:r>
        <w:rPr>
          <w:rStyle w:val="FootnoteReference"/>
        </w:rPr>
        <w:footnoteRef/>
      </w:r>
      <w:r>
        <w:t xml:space="preserve"> </w:t>
      </w:r>
      <w:r w:rsidRPr="003A1D44">
        <w:rPr>
          <w:rFonts w:ascii="Cambria" w:hAnsi="Cambria" w:cs="Times New Roman"/>
          <w:color w:val="000000" w:themeColor="text1"/>
        </w:rPr>
        <w:t>http://www.tradingeconomics.com/commodity/coffee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38A"/>
    <w:multiLevelType w:val="hybridMultilevel"/>
    <w:tmpl w:val="2E86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07410"/>
    <w:multiLevelType w:val="hybridMultilevel"/>
    <w:tmpl w:val="1AA8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0E1C"/>
    <w:multiLevelType w:val="hybridMultilevel"/>
    <w:tmpl w:val="EA6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34B5A"/>
    <w:multiLevelType w:val="hybridMultilevel"/>
    <w:tmpl w:val="1C568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E7683"/>
    <w:multiLevelType w:val="hybridMultilevel"/>
    <w:tmpl w:val="A92C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04D48"/>
    <w:multiLevelType w:val="hybridMultilevel"/>
    <w:tmpl w:val="2B2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C46FD"/>
    <w:multiLevelType w:val="hybridMultilevel"/>
    <w:tmpl w:val="4B3CB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BD12C6"/>
    <w:multiLevelType w:val="hybridMultilevel"/>
    <w:tmpl w:val="7F1E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139BA"/>
    <w:multiLevelType w:val="hybridMultilevel"/>
    <w:tmpl w:val="9F34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7"/>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F4"/>
    <w:rsid w:val="000066B2"/>
    <w:rsid w:val="00057590"/>
    <w:rsid w:val="00080BD1"/>
    <w:rsid w:val="000A5206"/>
    <w:rsid w:val="000C65EE"/>
    <w:rsid w:val="000D29C7"/>
    <w:rsid w:val="001600AE"/>
    <w:rsid w:val="001670E9"/>
    <w:rsid w:val="001A6ECE"/>
    <w:rsid w:val="001D0754"/>
    <w:rsid w:val="001E3DFD"/>
    <w:rsid w:val="00203360"/>
    <w:rsid w:val="0023465F"/>
    <w:rsid w:val="0023667A"/>
    <w:rsid w:val="00252C7B"/>
    <w:rsid w:val="002F5C11"/>
    <w:rsid w:val="00360A1D"/>
    <w:rsid w:val="00387138"/>
    <w:rsid w:val="00392289"/>
    <w:rsid w:val="003A1D44"/>
    <w:rsid w:val="003D3E77"/>
    <w:rsid w:val="003F43C3"/>
    <w:rsid w:val="00437001"/>
    <w:rsid w:val="00484DD9"/>
    <w:rsid w:val="00502D7B"/>
    <w:rsid w:val="00596088"/>
    <w:rsid w:val="005E0540"/>
    <w:rsid w:val="005F4ECC"/>
    <w:rsid w:val="00620362"/>
    <w:rsid w:val="006422E2"/>
    <w:rsid w:val="0064571D"/>
    <w:rsid w:val="0066388F"/>
    <w:rsid w:val="00694B46"/>
    <w:rsid w:val="006F12F4"/>
    <w:rsid w:val="00724063"/>
    <w:rsid w:val="00793C93"/>
    <w:rsid w:val="00812749"/>
    <w:rsid w:val="00872FC2"/>
    <w:rsid w:val="008A54CD"/>
    <w:rsid w:val="008D577A"/>
    <w:rsid w:val="00945EF6"/>
    <w:rsid w:val="00971F89"/>
    <w:rsid w:val="009761F0"/>
    <w:rsid w:val="009F5897"/>
    <w:rsid w:val="00A15903"/>
    <w:rsid w:val="00A45651"/>
    <w:rsid w:val="00A57591"/>
    <w:rsid w:val="00A96C06"/>
    <w:rsid w:val="00AB01E0"/>
    <w:rsid w:val="00AD24B9"/>
    <w:rsid w:val="00B1264D"/>
    <w:rsid w:val="00B258A4"/>
    <w:rsid w:val="00B70A23"/>
    <w:rsid w:val="00B72817"/>
    <w:rsid w:val="00BC5D26"/>
    <w:rsid w:val="00BE5B6A"/>
    <w:rsid w:val="00C370DE"/>
    <w:rsid w:val="00C55AD8"/>
    <w:rsid w:val="00CD7E8B"/>
    <w:rsid w:val="00CF5AFD"/>
    <w:rsid w:val="00D554D8"/>
    <w:rsid w:val="00DE26EB"/>
    <w:rsid w:val="00DF3CF4"/>
    <w:rsid w:val="00E44F96"/>
    <w:rsid w:val="00E829C5"/>
    <w:rsid w:val="00EC6E92"/>
    <w:rsid w:val="00EE49A8"/>
    <w:rsid w:val="00F30791"/>
    <w:rsid w:val="00F50158"/>
    <w:rsid w:val="00F97368"/>
    <w:rsid w:val="00FA7CB1"/>
    <w:rsid w:val="00FB4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A56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6EB"/>
    <w:rPr>
      <w:color w:val="0000FF" w:themeColor="hyperlink"/>
      <w:u w:val="single"/>
    </w:rPr>
  </w:style>
  <w:style w:type="paragraph" w:styleId="ListParagraph">
    <w:name w:val="List Paragraph"/>
    <w:basedOn w:val="Normal"/>
    <w:uiPriority w:val="34"/>
    <w:qFormat/>
    <w:rsid w:val="00E44F96"/>
    <w:pPr>
      <w:ind w:left="720"/>
      <w:contextualSpacing/>
    </w:pPr>
  </w:style>
  <w:style w:type="paragraph" w:styleId="NormalWeb">
    <w:name w:val="Normal (Web)"/>
    <w:basedOn w:val="Normal"/>
    <w:uiPriority w:val="99"/>
    <w:unhideWhenUsed/>
    <w:rsid w:val="00BE5B6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72817"/>
    <w:pPr>
      <w:tabs>
        <w:tab w:val="center" w:pos="4320"/>
        <w:tab w:val="right" w:pos="8640"/>
      </w:tabs>
    </w:pPr>
  </w:style>
  <w:style w:type="character" w:customStyle="1" w:styleId="HeaderChar">
    <w:name w:val="Header Char"/>
    <w:basedOn w:val="DefaultParagraphFont"/>
    <w:link w:val="Header"/>
    <w:uiPriority w:val="99"/>
    <w:rsid w:val="00B72817"/>
  </w:style>
  <w:style w:type="paragraph" w:styleId="Footer">
    <w:name w:val="footer"/>
    <w:basedOn w:val="Normal"/>
    <w:link w:val="FooterChar"/>
    <w:uiPriority w:val="99"/>
    <w:unhideWhenUsed/>
    <w:rsid w:val="00B72817"/>
    <w:pPr>
      <w:tabs>
        <w:tab w:val="center" w:pos="4320"/>
        <w:tab w:val="right" w:pos="8640"/>
      </w:tabs>
    </w:pPr>
  </w:style>
  <w:style w:type="character" w:customStyle="1" w:styleId="FooterChar">
    <w:name w:val="Footer Char"/>
    <w:basedOn w:val="DefaultParagraphFont"/>
    <w:link w:val="Footer"/>
    <w:uiPriority w:val="99"/>
    <w:rsid w:val="00B72817"/>
  </w:style>
  <w:style w:type="table" w:styleId="LightShading-Accent1">
    <w:name w:val="Light Shading Accent 1"/>
    <w:basedOn w:val="TableNormal"/>
    <w:uiPriority w:val="60"/>
    <w:rsid w:val="00B7281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92289"/>
  </w:style>
  <w:style w:type="paragraph" w:styleId="BalloonText">
    <w:name w:val="Balloon Text"/>
    <w:basedOn w:val="Normal"/>
    <w:link w:val="BalloonTextChar"/>
    <w:uiPriority w:val="99"/>
    <w:semiHidden/>
    <w:unhideWhenUsed/>
    <w:rsid w:val="001A6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ECE"/>
    <w:rPr>
      <w:rFonts w:ascii="Lucida Grande" w:hAnsi="Lucida Grande" w:cs="Lucida Grande"/>
      <w:sz w:val="18"/>
      <w:szCs w:val="18"/>
    </w:rPr>
  </w:style>
  <w:style w:type="table" w:styleId="TableGrid">
    <w:name w:val="Table Grid"/>
    <w:basedOn w:val="TableNormal"/>
    <w:uiPriority w:val="59"/>
    <w:rsid w:val="00AD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A1D44"/>
  </w:style>
  <w:style w:type="character" w:customStyle="1" w:styleId="FootnoteTextChar">
    <w:name w:val="Footnote Text Char"/>
    <w:basedOn w:val="DefaultParagraphFont"/>
    <w:link w:val="FootnoteText"/>
    <w:uiPriority w:val="99"/>
    <w:rsid w:val="003A1D44"/>
  </w:style>
  <w:style w:type="character" w:styleId="FootnoteReference">
    <w:name w:val="footnote reference"/>
    <w:basedOn w:val="DefaultParagraphFont"/>
    <w:uiPriority w:val="99"/>
    <w:unhideWhenUsed/>
    <w:rsid w:val="003A1D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6EB"/>
    <w:rPr>
      <w:color w:val="0000FF" w:themeColor="hyperlink"/>
      <w:u w:val="single"/>
    </w:rPr>
  </w:style>
  <w:style w:type="paragraph" w:styleId="ListParagraph">
    <w:name w:val="List Paragraph"/>
    <w:basedOn w:val="Normal"/>
    <w:uiPriority w:val="34"/>
    <w:qFormat/>
    <w:rsid w:val="00E44F96"/>
    <w:pPr>
      <w:ind w:left="720"/>
      <w:contextualSpacing/>
    </w:pPr>
  </w:style>
  <w:style w:type="paragraph" w:styleId="NormalWeb">
    <w:name w:val="Normal (Web)"/>
    <w:basedOn w:val="Normal"/>
    <w:uiPriority w:val="99"/>
    <w:unhideWhenUsed/>
    <w:rsid w:val="00BE5B6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72817"/>
    <w:pPr>
      <w:tabs>
        <w:tab w:val="center" w:pos="4320"/>
        <w:tab w:val="right" w:pos="8640"/>
      </w:tabs>
    </w:pPr>
  </w:style>
  <w:style w:type="character" w:customStyle="1" w:styleId="HeaderChar">
    <w:name w:val="Header Char"/>
    <w:basedOn w:val="DefaultParagraphFont"/>
    <w:link w:val="Header"/>
    <w:uiPriority w:val="99"/>
    <w:rsid w:val="00B72817"/>
  </w:style>
  <w:style w:type="paragraph" w:styleId="Footer">
    <w:name w:val="footer"/>
    <w:basedOn w:val="Normal"/>
    <w:link w:val="FooterChar"/>
    <w:uiPriority w:val="99"/>
    <w:unhideWhenUsed/>
    <w:rsid w:val="00B72817"/>
    <w:pPr>
      <w:tabs>
        <w:tab w:val="center" w:pos="4320"/>
        <w:tab w:val="right" w:pos="8640"/>
      </w:tabs>
    </w:pPr>
  </w:style>
  <w:style w:type="character" w:customStyle="1" w:styleId="FooterChar">
    <w:name w:val="Footer Char"/>
    <w:basedOn w:val="DefaultParagraphFont"/>
    <w:link w:val="Footer"/>
    <w:uiPriority w:val="99"/>
    <w:rsid w:val="00B72817"/>
  </w:style>
  <w:style w:type="table" w:styleId="LightShading-Accent1">
    <w:name w:val="Light Shading Accent 1"/>
    <w:basedOn w:val="TableNormal"/>
    <w:uiPriority w:val="60"/>
    <w:rsid w:val="00B7281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92289"/>
  </w:style>
  <w:style w:type="paragraph" w:styleId="BalloonText">
    <w:name w:val="Balloon Text"/>
    <w:basedOn w:val="Normal"/>
    <w:link w:val="BalloonTextChar"/>
    <w:uiPriority w:val="99"/>
    <w:semiHidden/>
    <w:unhideWhenUsed/>
    <w:rsid w:val="001A6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ECE"/>
    <w:rPr>
      <w:rFonts w:ascii="Lucida Grande" w:hAnsi="Lucida Grande" w:cs="Lucida Grande"/>
      <w:sz w:val="18"/>
      <w:szCs w:val="18"/>
    </w:rPr>
  </w:style>
  <w:style w:type="table" w:styleId="TableGrid">
    <w:name w:val="Table Grid"/>
    <w:basedOn w:val="TableNormal"/>
    <w:uiPriority w:val="59"/>
    <w:rsid w:val="00AD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A1D44"/>
  </w:style>
  <w:style w:type="character" w:customStyle="1" w:styleId="FootnoteTextChar">
    <w:name w:val="Footnote Text Char"/>
    <w:basedOn w:val="DefaultParagraphFont"/>
    <w:link w:val="FootnoteText"/>
    <w:uiPriority w:val="99"/>
    <w:rsid w:val="003A1D44"/>
  </w:style>
  <w:style w:type="character" w:styleId="FootnoteReference">
    <w:name w:val="footnote reference"/>
    <w:basedOn w:val="DefaultParagraphFont"/>
    <w:uiPriority w:val="99"/>
    <w:unhideWhenUsed/>
    <w:rsid w:val="003A1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70075">
      <w:bodyDiv w:val="1"/>
      <w:marLeft w:val="0"/>
      <w:marRight w:val="0"/>
      <w:marTop w:val="0"/>
      <w:marBottom w:val="0"/>
      <w:divBdr>
        <w:top w:val="none" w:sz="0" w:space="0" w:color="auto"/>
        <w:left w:val="none" w:sz="0" w:space="0" w:color="auto"/>
        <w:bottom w:val="none" w:sz="0" w:space="0" w:color="auto"/>
        <w:right w:val="none" w:sz="0" w:space="0" w:color="auto"/>
      </w:divBdr>
    </w:div>
    <w:div w:id="1148202618">
      <w:bodyDiv w:val="1"/>
      <w:marLeft w:val="0"/>
      <w:marRight w:val="0"/>
      <w:marTop w:val="0"/>
      <w:marBottom w:val="0"/>
      <w:divBdr>
        <w:top w:val="none" w:sz="0" w:space="0" w:color="auto"/>
        <w:left w:val="none" w:sz="0" w:space="0" w:color="auto"/>
        <w:bottom w:val="none" w:sz="0" w:space="0" w:color="auto"/>
        <w:right w:val="none" w:sz="0" w:space="0" w:color="auto"/>
      </w:divBdr>
    </w:div>
    <w:div w:id="1234124318">
      <w:bodyDiv w:val="1"/>
      <w:marLeft w:val="0"/>
      <w:marRight w:val="0"/>
      <w:marTop w:val="0"/>
      <w:marBottom w:val="0"/>
      <w:divBdr>
        <w:top w:val="none" w:sz="0" w:space="0" w:color="auto"/>
        <w:left w:val="none" w:sz="0" w:space="0" w:color="auto"/>
        <w:bottom w:val="none" w:sz="0" w:space="0" w:color="auto"/>
        <w:right w:val="none" w:sz="0" w:space="0" w:color="auto"/>
      </w:divBdr>
      <w:divsChild>
        <w:div w:id="1929345725">
          <w:marLeft w:val="0"/>
          <w:marRight w:val="0"/>
          <w:marTop w:val="0"/>
          <w:marBottom w:val="0"/>
          <w:divBdr>
            <w:top w:val="none" w:sz="0" w:space="0" w:color="auto"/>
            <w:left w:val="none" w:sz="0" w:space="0" w:color="auto"/>
            <w:bottom w:val="none" w:sz="0" w:space="0" w:color="auto"/>
            <w:right w:val="none" w:sz="0" w:space="0" w:color="auto"/>
          </w:divBdr>
          <w:divsChild>
            <w:div w:id="50153420">
              <w:marLeft w:val="0"/>
              <w:marRight w:val="0"/>
              <w:marTop w:val="0"/>
              <w:marBottom w:val="0"/>
              <w:divBdr>
                <w:top w:val="none" w:sz="0" w:space="0" w:color="auto"/>
                <w:left w:val="none" w:sz="0" w:space="0" w:color="auto"/>
                <w:bottom w:val="none" w:sz="0" w:space="0" w:color="auto"/>
                <w:right w:val="none" w:sz="0" w:space="0" w:color="auto"/>
              </w:divBdr>
              <w:divsChild>
                <w:div w:id="1325284239">
                  <w:marLeft w:val="0"/>
                  <w:marRight w:val="0"/>
                  <w:marTop w:val="0"/>
                  <w:marBottom w:val="0"/>
                  <w:divBdr>
                    <w:top w:val="none" w:sz="0" w:space="0" w:color="auto"/>
                    <w:left w:val="none" w:sz="0" w:space="0" w:color="auto"/>
                    <w:bottom w:val="none" w:sz="0" w:space="0" w:color="auto"/>
                    <w:right w:val="none" w:sz="0" w:space="0" w:color="auto"/>
                  </w:divBdr>
                  <w:divsChild>
                    <w:div w:id="239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web.usitc.gov/"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nationmaster.com/country-info/stats/Agriculture/Crops/Beans/Coffee/Coffee-production" TargetMode="External"/><Relationship Id="rId11" Type="http://schemas.openxmlformats.org/officeDocument/2006/relationships/hyperlink" Target="http://europe.chinadaily.com.cn/business/2014-12/24/content_19153826.htm" TargetMode="External"/><Relationship Id="rId12" Type="http://schemas.openxmlformats.org/officeDocument/2006/relationships/hyperlink" Target="http://comtrade.un.org/data/" TargetMode="External"/><Relationship Id="rId13" Type="http://schemas.openxmlformats.org/officeDocument/2006/relationships/hyperlink" Target="https://www.iisd.org/pdf/2014/ssi_2014_chapter_8.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61A60EBCE0F54C9A08584CB5EA16FF"/>
        <w:category>
          <w:name w:val="General"/>
          <w:gallery w:val="placeholder"/>
        </w:category>
        <w:types>
          <w:type w:val="bbPlcHdr"/>
        </w:types>
        <w:behaviors>
          <w:behavior w:val="content"/>
        </w:behaviors>
        <w:guid w:val="{D0AFDB00-8C47-C249-84DD-DD1261DD0EEB}"/>
      </w:docPartPr>
      <w:docPartBody>
        <w:p w14:paraId="3DF29681" w14:textId="1412AE2E" w:rsidR="002219B6" w:rsidRDefault="002219B6" w:rsidP="002219B6">
          <w:pPr>
            <w:pStyle w:val="CA61A60EBCE0F54C9A08584CB5EA16FF"/>
          </w:pPr>
          <w:r>
            <w:t>[Type text]</w:t>
          </w:r>
        </w:p>
      </w:docPartBody>
    </w:docPart>
    <w:docPart>
      <w:docPartPr>
        <w:name w:val="E9AA678289942E47B8AB1E7BF4EFE0B9"/>
        <w:category>
          <w:name w:val="General"/>
          <w:gallery w:val="placeholder"/>
        </w:category>
        <w:types>
          <w:type w:val="bbPlcHdr"/>
        </w:types>
        <w:behaviors>
          <w:behavior w:val="content"/>
        </w:behaviors>
        <w:guid w:val="{E5A12B83-BEE8-CA45-9C19-C424D884C84A}"/>
      </w:docPartPr>
      <w:docPartBody>
        <w:p w14:paraId="4E3CB458" w14:textId="6CB7AB3D" w:rsidR="002219B6" w:rsidRDefault="002219B6" w:rsidP="002219B6">
          <w:pPr>
            <w:pStyle w:val="E9AA678289942E47B8AB1E7BF4EFE0B9"/>
          </w:pPr>
          <w:r>
            <w:t>[Type text]</w:t>
          </w:r>
        </w:p>
      </w:docPartBody>
    </w:docPart>
    <w:docPart>
      <w:docPartPr>
        <w:name w:val="D716DA5263058F4C8530E34DE6CF54A3"/>
        <w:category>
          <w:name w:val="General"/>
          <w:gallery w:val="placeholder"/>
        </w:category>
        <w:types>
          <w:type w:val="bbPlcHdr"/>
        </w:types>
        <w:behaviors>
          <w:behavior w:val="content"/>
        </w:behaviors>
        <w:guid w:val="{B4E757B0-1EC3-FC48-836F-0ACA0BEE8636}"/>
      </w:docPartPr>
      <w:docPartBody>
        <w:p w14:paraId="75ACDACD" w14:textId="75686E8D" w:rsidR="002219B6" w:rsidRDefault="002219B6" w:rsidP="002219B6">
          <w:pPr>
            <w:pStyle w:val="D716DA5263058F4C8530E34DE6CF54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B6"/>
    <w:rsid w:val="00221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5B3D4BEDCFB43899B0779ED76BF46">
    <w:name w:val="5665B3D4BEDCFB43899B0779ED76BF46"/>
    <w:rsid w:val="002219B6"/>
  </w:style>
  <w:style w:type="paragraph" w:customStyle="1" w:styleId="827B97A829C7734E8CC7A87001DCF751">
    <w:name w:val="827B97A829C7734E8CC7A87001DCF751"/>
    <w:rsid w:val="002219B6"/>
  </w:style>
  <w:style w:type="paragraph" w:customStyle="1" w:styleId="9C1642885862D04E952AF57FD432A1ED">
    <w:name w:val="9C1642885862D04E952AF57FD432A1ED"/>
    <w:rsid w:val="002219B6"/>
  </w:style>
  <w:style w:type="paragraph" w:customStyle="1" w:styleId="AB060876429B3946907831F4E212433B">
    <w:name w:val="AB060876429B3946907831F4E212433B"/>
    <w:rsid w:val="002219B6"/>
  </w:style>
  <w:style w:type="paragraph" w:customStyle="1" w:styleId="2FE764AFE8AF894FB50F0647D3F1FAEB">
    <w:name w:val="2FE764AFE8AF894FB50F0647D3F1FAEB"/>
    <w:rsid w:val="002219B6"/>
  </w:style>
  <w:style w:type="paragraph" w:customStyle="1" w:styleId="5B6FE94D512C274FA80FE68347F7499F">
    <w:name w:val="5B6FE94D512C274FA80FE68347F7499F"/>
    <w:rsid w:val="002219B6"/>
  </w:style>
  <w:style w:type="paragraph" w:customStyle="1" w:styleId="54134FC28935EF40A10B7B3DEF8F71CC">
    <w:name w:val="54134FC28935EF40A10B7B3DEF8F71CC"/>
    <w:rsid w:val="002219B6"/>
  </w:style>
  <w:style w:type="paragraph" w:customStyle="1" w:styleId="CA61A60EBCE0F54C9A08584CB5EA16FF">
    <w:name w:val="CA61A60EBCE0F54C9A08584CB5EA16FF"/>
    <w:rsid w:val="002219B6"/>
  </w:style>
  <w:style w:type="paragraph" w:customStyle="1" w:styleId="E9AA678289942E47B8AB1E7BF4EFE0B9">
    <w:name w:val="E9AA678289942E47B8AB1E7BF4EFE0B9"/>
    <w:rsid w:val="002219B6"/>
  </w:style>
  <w:style w:type="paragraph" w:customStyle="1" w:styleId="D716DA5263058F4C8530E34DE6CF54A3">
    <w:name w:val="D716DA5263058F4C8530E34DE6CF54A3"/>
    <w:rsid w:val="002219B6"/>
  </w:style>
  <w:style w:type="paragraph" w:customStyle="1" w:styleId="D0DD6297922693418024752E77F50070">
    <w:name w:val="D0DD6297922693418024752E77F50070"/>
    <w:rsid w:val="002219B6"/>
  </w:style>
  <w:style w:type="paragraph" w:customStyle="1" w:styleId="9FCF5FBF7FE2D848AFB67C5EF79A7838">
    <w:name w:val="9FCF5FBF7FE2D848AFB67C5EF79A7838"/>
    <w:rsid w:val="002219B6"/>
  </w:style>
  <w:style w:type="paragraph" w:customStyle="1" w:styleId="004599949C212D4D834C39BCCC2EC885">
    <w:name w:val="004599949C212D4D834C39BCCC2EC885"/>
    <w:rsid w:val="002219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5B3D4BEDCFB43899B0779ED76BF46">
    <w:name w:val="5665B3D4BEDCFB43899B0779ED76BF46"/>
    <w:rsid w:val="002219B6"/>
  </w:style>
  <w:style w:type="paragraph" w:customStyle="1" w:styleId="827B97A829C7734E8CC7A87001DCF751">
    <w:name w:val="827B97A829C7734E8CC7A87001DCF751"/>
    <w:rsid w:val="002219B6"/>
  </w:style>
  <w:style w:type="paragraph" w:customStyle="1" w:styleId="9C1642885862D04E952AF57FD432A1ED">
    <w:name w:val="9C1642885862D04E952AF57FD432A1ED"/>
    <w:rsid w:val="002219B6"/>
  </w:style>
  <w:style w:type="paragraph" w:customStyle="1" w:styleId="AB060876429B3946907831F4E212433B">
    <w:name w:val="AB060876429B3946907831F4E212433B"/>
    <w:rsid w:val="002219B6"/>
  </w:style>
  <w:style w:type="paragraph" w:customStyle="1" w:styleId="2FE764AFE8AF894FB50F0647D3F1FAEB">
    <w:name w:val="2FE764AFE8AF894FB50F0647D3F1FAEB"/>
    <w:rsid w:val="002219B6"/>
  </w:style>
  <w:style w:type="paragraph" w:customStyle="1" w:styleId="5B6FE94D512C274FA80FE68347F7499F">
    <w:name w:val="5B6FE94D512C274FA80FE68347F7499F"/>
    <w:rsid w:val="002219B6"/>
  </w:style>
  <w:style w:type="paragraph" w:customStyle="1" w:styleId="54134FC28935EF40A10B7B3DEF8F71CC">
    <w:name w:val="54134FC28935EF40A10B7B3DEF8F71CC"/>
    <w:rsid w:val="002219B6"/>
  </w:style>
  <w:style w:type="paragraph" w:customStyle="1" w:styleId="CA61A60EBCE0F54C9A08584CB5EA16FF">
    <w:name w:val="CA61A60EBCE0F54C9A08584CB5EA16FF"/>
    <w:rsid w:val="002219B6"/>
  </w:style>
  <w:style w:type="paragraph" w:customStyle="1" w:styleId="E9AA678289942E47B8AB1E7BF4EFE0B9">
    <w:name w:val="E9AA678289942E47B8AB1E7BF4EFE0B9"/>
    <w:rsid w:val="002219B6"/>
  </w:style>
  <w:style w:type="paragraph" w:customStyle="1" w:styleId="D716DA5263058F4C8530E34DE6CF54A3">
    <w:name w:val="D716DA5263058F4C8530E34DE6CF54A3"/>
    <w:rsid w:val="002219B6"/>
  </w:style>
  <w:style w:type="paragraph" w:customStyle="1" w:styleId="D0DD6297922693418024752E77F50070">
    <w:name w:val="D0DD6297922693418024752E77F50070"/>
    <w:rsid w:val="002219B6"/>
  </w:style>
  <w:style w:type="paragraph" w:customStyle="1" w:styleId="9FCF5FBF7FE2D848AFB67C5EF79A7838">
    <w:name w:val="9FCF5FBF7FE2D848AFB67C5EF79A7838"/>
    <w:rsid w:val="002219B6"/>
  </w:style>
  <w:style w:type="paragraph" w:customStyle="1" w:styleId="004599949C212D4D834C39BCCC2EC885">
    <w:name w:val="004599949C212D4D834C39BCCC2EC885"/>
    <w:rsid w:val="00221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92A20-7F04-AC4D-8397-A7D6F4CC8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1515</Words>
  <Characters>8637</Characters>
  <Application>Microsoft Macintosh Word</Application>
  <DocSecurity>0</DocSecurity>
  <Lines>71</Lines>
  <Paragraphs>20</Paragraphs>
  <ScaleCrop>false</ScaleCrop>
  <Company/>
  <LinksUpToDate>false</LinksUpToDate>
  <CharactersWithSpaces>10132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Coffee Imports: The Competition of Market Share, by Setra Yappi</dc:title>
  <dc:subject/>
  <dc:creator>Sarjana Task Force</dc:creator>
  <cp:keywords/>
  <dc:description/>
  <cp:lastModifiedBy>Sarjana Task Force</cp:lastModifiedBy>
  <cp:revision>2</cp:revision>
  <cp:lastPrinted>2015-07-27T21:03:00Z</cp:lastPrinted>
  <dcterms:created xsi:type="dcterms:W3CDTF">2015-07-27T21:04:00Z</dcterms:created>
  <dcterms:modified xsi:type="dcterms:W3CDTF">2015-07-27T21:04:00Z</dcterms:modified>
</cp:coreProperties>
</file>