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108" w:type="dxa"/>
        <w:tblLook w:val="01E0" w:firstRow="1" w:lastRow="1" w:firstColumn="1" w:lastColumn="1" w:noHBand="0" w:noVBand="0"/>
      </w:tblPr>
      <w:tblGrid>
        <w:gridCol w:w="9104"/>
      </w:tblGrid>
      <w:tr w:rsidR="0054261E" w:rsidRPr="0054261E" w:rsidTr="0054261E">
        <w:trPr>
          <w:jc w:val="center"/>
        </w:trPr>
        <w:tc>
          <w:tcPr>
            <w:tcW w:w="9104" w:type="dxa"/>
            <w:hideMark/>
          </w:tcPr>
          <w:tbl>
            <w:tblPr>
              <w:tblW w:w="8789" w:type="dxa"/>
              <w:jc w:val="center"/>
              <w:tblLook w:val="01E0" w:firstRow="1" w:lastRow="1" w:firstColumn="1" w:lastColumn="1" w:noHBand="0" w:noVBand="0"/>
            </w:tblPr>
            <w:tblGrid>
              <w:gridCol w:w="2931"/>
              <w:gridCol w:w="2931"/>
              <w:gridCol w:w="2927"/>
            </w:tblGrid>
            <w:tr w:rsidR="0054261E" w:rsidRPr="0054261E">
              <w:trPr>
                <w:trHeight w:val="317"/>
                <w:jc w:val="center"/>
              </w:trPr>
              <w:tc>
                <w:tcPr>
                  <w:tcW w:w="2931" w:type="dxa"/>
                  <w:tcBorders>
                    <w:top w:val="nil"/>
                    <w:left w:val="nil"/>
                    <w:bottom w:val="single" w:sz="4" w:space="0" w:color="660066"/>
                    <w:right w:val="nil"/>
                  </w:tcBorders>
                  <w:vAlign w:val="center"/>
                  <w:hideMark/>
                </w:tcPr>
                <w:p w:rsidR="0054261E" w:rsidRPr="0054261E" w:rsidRDefault="0054261E" w:rsidP="0054261E">
                  <w:pPr>
                    <w:tabs>
                      <w:tab w:val="left" w:pos="567"/>
                      <w:tab w:val="center" w:pos="994"/>
                      <w:tab w:val="center" w:pos="3543"/>
                      <w:tab w:val="right" w:pos="6520"/>
                    </w:tabs>
                    <w:spacing w:before="100" w:beforeAutospacing="1" w:after="100" w:afterAutospacing="1" w:line="240" w:lineRule="exact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Arial" w:eastAsia="Times New Roman" w:hAnsi="Arial" w:cs="Arial"/>
                      <w:sz w:val="16"/>
                      <w:szCs w:val="16"/>
                      <w:lang w:eastAsia="tr-TR"/>
                    </w:rPr>
                    <w:t>31 Aralık 2014  ÇARŞAMBA</w:t>
                  </w:r>
                </w:p>
              </w:tc>
              <w:tc>
                <w:tcPr>
                  <w:tcW w:w="2931" w:type="dxa"/>
                  <w:tcBorders>
                    <w:top w:val="nil"/>
                    <w:left w:val="nil"/>
                    <w:bottom w:val="single" w:sz="4" w:space="0" w:color="660066"/>
                    <w:right w:val="nil"/>
                  </w:tcBorders>
                  <w:vAlign w:val="center"/>
                  <w:hideMark/>
                </w:tcPr>
                <w:p w:rsidR="0054261E" w:rsidRPr="0054261E" w:rsidRDefault="0054261E" w:rsidP="0054261E">
                  <w:pPr>
                    <w:tabs>
                      <w:tab w:val="left" w:pos="567"/>
                      <w:tab w:val="center" w:pos="994"/>
                      <w:tab w:val="center" w:pos="3543"/>
                      <w:tab w:val="right" w:pos="6520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Palatino Linotype" w:eastAsia="Times New Roman" w:hAnsi="Palatino Linotype" w:cs="Times New Roman"/>
                      <w:b/>
                      <w:color w:val="800080"/>
                      <w:sz w:val="24"/>
                      <w:szCs w:val="24"/>
                      <w:lang w:eastAsia="tr-TR"/>
                    </w:rPr>
                    <w:t>Resmî Gazete</w:t>
                  </w:r>
                </w:p>
              </w:tc>
              <w:tc>
                <w:tcPr>
                  <w:tcW w:w="2927" w:type="dxa"/>
                  <w:tcBorders>
                    <w:top w:val="nil"/>
                    <w:left w:val="nil"/>
                    <w:bottom w:val="single" w:sz="4" w:space="0" w:color="660066"/>
                    <w:right w:val="nil"/>
                  </w:tcBorders>
                  <w:vAlign w:val="center"/>
                  <w:hideMark/>
                </w:tcPr>
                <w:p w:rsidR="0054261E" w:rsidRPr="0054261E" w:rsidRDefault="0054261E" w:rsidP="0054261E">
                  <w:pPr>
                    <w:spacing w:before="100" w:beforeAutospacing="1" w:after="100" w:afterAutospacing="1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Arial" w:eastAsia="Times New Roman" w:hAnsi="Arial" w:cs="Arial"/>
                      <w:sz w:val="16"/>
                      <w:szCs w:val="16"/>
                      <w:lang w:eastAsia="tr-TR"/>
                    </w:rPr>
                    <w:t>Sayı : 29222</w:t>
                  </w:r>
                </w:p>
              </w:tc>
            </w:tr>
            <w:tr w:rsidR="0054261E" w:rsidRPr="0054261E">
              <w:trPr>
                <w:trHeight w:val="480"/>
                <w:jc w:val="center"/>
              </w:trPr>
              <w:tc>
                <w:tcPr>
                  <w:tcW w:w="8789" w:type="dxa"/>
                  <w:gridSpan w:val="3"/>
                  <w:vAlign w:val="center"/>
                  <w:hideMark/>
                </w:tcPr>
                <w:p w:rsidR="0054261E" w:rsidRPr="0054261E" w:rsidRDefault="0054261E" w:rsidP="0054261E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Arial" w:eastAsia="Times New Roman" w:hAnsi="Arial" w:cs="Arial"/>
                      <w:b/>
                      <w:color w:val="000080"/>
                      <w:sz w:val="18"/>
                      <w:szCs w:val="18"/>
                      <w:lang w:eastAsia="tr-TR"/>
                    </w:rPr>
                    <w:t>TEBLİĞ</w:t>
                  </w:r>
                </w:p>
              </w:tc>
            </w:tr>
            <w:tr w:rsidR="0054261E" w:rsidRPr="0054261E">
              <w:trPr>
                <w:trHeight w:val="480"/>
                <w:jc w:val="center"/>
              </w:trPr>
              <w:tc>
                <w:tcPr>
                  <w:tcW w:w="8789" w:type="dxa"/>
                  <w:gridSpan w:val="3"/>
                  <w:vAlign w:val="center"/>
                  <w:hideMark/>
                </w:tcPr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Maliye Bakanl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ndan:</w:t>
                  </w:r>
                </w:p>
                <w:p w:rsidR="0054261E" w:rsidRPr="0054261E" w:rsidRDefault="0054261E" w:rsidP="0054261E">
                  <w:pPr>
                    <w:spacing w:before="56" w:after="100" w:afterAutospacing="1" w:line="240" w:lineRule="exact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İ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İ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EMLAK GENEL TEBL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İĞİ</w:t>
                  </w:r>
                </w:p>
                <w:p w:rsidR="0054261E" w:rsidRPr="0054261E" w:rsidRDefault="0054261E" w:rsidP="0054261E">
                  <w:pPr>
                    <w:spacing w:before="100" w:beforeAutospacing="1" w:after="170" w:line="240" w:lineRule="exact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(SIRA NO: 367)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9/11/1983 tarihli ve 2946 say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Kamu Konutlar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Kanunu kapsam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ndaki kamu konutlar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ayl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kira bedellerinin 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daki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ekilde belirlenmesi uygun g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ö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1) Kira bedelleri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Yurt 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bulunan konutlardan ayl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her bir metrekare 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in;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15/1/2015 tarihinden itibaren;</w:t>
                  </w:r>
                </w:p>
                <w:tbl>
                  <w:tblPr>
                    <w:tblW w:w="8505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7087"/>
                    <w:gridCol w:w="1418"/>
                  </w:tblGrid>
                  <w:tr w:rsidR="0054261E" w:rsidRPr="0054261E">
                    <w:trPr>
                      <w:jc w:val="center"/>
                    </w:trPr>
                    <w:tc>
                      <w:tcPr>
                        <w:tcW w:w="79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ind w:left="-284" w:firstLine="28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a) Kerpiç, ahşap, bağdadi ve benzeri konutlarda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ind w:left="-284" w:firstLine="284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1,49.-TL/m²,</w:t>
                        </w:r>
                      </w:p>
                    </w:tc>
                  </w:tr>
                  <w:tr w:rsidR="0054261E" w:rsidRPr="0054261E">
                    <w:trPr>
                      <w:jc w:val="center"/>
                    </w:trPr>
                    <w:tc>
                      <w:tcPr>
                        <w:tcW w:w="79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ind w:left="-284" w:firstLine="28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b) Kalorifersiz konutlarda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ind w:left="-284" w:firstLine="284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2,32.-TL/m²,</w:t>
                        </w:r>
                      </w:p>
                    </w:tc>
                  </w:tr>
                  <w:tr w:rsidR="0054261E" w:rsidRPr="0054261E">
                    <w:trPr>
                      <w:jc w:val="center"/>
                    </w:trPr>
                    <w:tc>
                      <w:tcPr>
                        <w:tcW w:w="79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ind w:left="-284" w:firstLine="28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c) Kaloriferli konutlarda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ind w:left="-284" w:firstLine="284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3,05.-TL/m²,</w:t>
                        </w:r>
                      </w:p>
                    </w:tc>
                  </w:tr>
                </w:tbl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 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kira bedeli al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2) Kira bedeline yap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lacak ilaveler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Yukar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 belirlenen kira bedellerine ek olarak, ayl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her bir metrekare 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 belirtilen tutarlarda ilave kira bedeli al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r: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Kaloriferci, kap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 da her ikisinin de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larca kar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konutlardan 0,28.-TL/m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²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Elektrik ve su bedellerinin tespitinde;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larca yap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ger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 giderlerin dikkate al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narak kullan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tahsil edilmesi esas olup, saya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ayr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olmamas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nedeniyle elektrik, su ya da her ikisinin de hizmet binas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veya fabrika tesislerinden kar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konutlardan;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 </w:t>
                  </w:r>
                </w:p>
                <w:tbl>
                  <w:tblPr>
                    <w:tblW w:w="8505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0A0" w:firstRow="1" w:lastRow="0" w:firstColumn="1" w:lastColumn="0" w:noHBand="0" w:noVBand="0"/>
                  </w:tblPr>
                  <w:tblGrid>
                    <w:gridCol w:w="7100"/>
                    <w:gridCol w:w="1405"/>
                  </w:tblGrid>
                  <w:tr w:rsidR="0054261E" w:rsidRPr="0054261E">
                    <w:trPr>
                      <w:jc w:val="center"/>
                    </w:trPr>
                    <w:tc>
                      <w:tcPr>
                        <w:tcW w:w="80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 a) Elektrik sayacının ayrılmasının mümkün olmaması halinde</w:t>
                        </w:r>
                      </w:p>
                    </w:tc>
                    <w:tc>
                      <w:tcPr>
                        <w:tcW w:w="15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0,62.-TL/m²,</w:t>
                        </w:r>
                      </w:p>
                    </w:tc>
                  </w:tr>
                  <w:tr w:rsidR="0054261E" w:rsidRPr="0054261E">
                    <w:trPr>
                      <w:jc w:val="center"/>
                    </w:trPr>
                    <w:tc>
                      <w:tcPr>
                        <w:tcW w:w="80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 b) Su sayacının ayrılmasının mümkün olmaması halinde</w:t>
                        </w:r>
                      </w:p>
                    </w:tc>
                    <w:tc>
                      <w:tcPr>
                        <w:tcW w:w="15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0,62.-TL/m²,</w:t>
                        </w:r>
                      </w:p>
                    </w:tc>
                  </w:tr>
                  <w:tr w:rsidR="0054261E" w:rsidRPr="0054261E">
                    <w:trPr>
                      <w:jc w:val="center"/>
                    </w:trPr>
                    <w:tc>
                      <w:tcPr>
                        <w:tcW w:w="80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 c) Elektrik ve su sayacının her ikisinin de ayrılmasının mümkün olmaması halinde</w:t>
                        </w:r>
                      </w:p>
                    </w:tc>
                    <w:tc>
                      <w:tcPr>
                        <w:tcW w:w="15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1,24.-TL/m²,</w:t>
                        </w:r>
                      </w:p>
                    </w:tc>
                  </w:tr>
                  <w:tr w:rsidR="0054261E" w:rsidRPr="0054261E">
                    <w:trPr>
                      <w:jc w:val="center"/>
                    </w:trPr>
                    <w:tc>
                      <w:tcPr>
                        <w:tcW w:w="80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     ç) Konutlarda kullanılan suyun şehir şebekesi dışında su kaynaklarından (kuyu, artezyen, kaynak suyu vb.) karşılanıyor olması halinde</w:t>
                        </w:r>
                      </w:p>
                    </w:tc>
                    <w:tc>
                      <w:tcPr>
                        <w:tcW w:w="151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54261E" w:rsidRPr="0054261E" w:rsidRDefault="0054261E" w:rsidP="0054261E">
                        <w:pPr>
                          <w:spacing w:before="100" w:beforeAutospacing="1" w:after="100" w:afterAutospacing="1" w:line="240" w:lineRule="exact"/>
                          <w:jc w:val="righ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54261E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0,31.-TL/m²,</w:t>
                        </w:r>
                      </w:p>
                    </w:tc>
                  </w:tr>
                </w:tbl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 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ilave kira bedeli tahsil edilir.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3) Yak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t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kurum taraf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ndan tedarik edilen konutlar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maliyetlerindeki art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 dikkate al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narak, 2946 say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Kamu Konutlar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Kanunu kapsam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ndaki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yurt 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indeki kaloriferli konutlar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taraf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ndan tedarik edilenlerde oturanlardan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pay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ö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veya kalorimetre cihaz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montaj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yap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konutlarda, her bir metrekare 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in 15/1/2015 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tarihinden itibaren 1,24.-TL/m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²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bedeli tahsil edilir.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pay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ö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veya kalorimetre cihaz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montaj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uygulamas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lke genelinde hen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tamamlanmad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kontenjan ve metrekare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bedeli uygulamas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da devam etti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dikkate al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narak,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pay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ö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veya kalorimetre cihaz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montaj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yap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konutlarda; birinci f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kradaki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t bedelinin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ç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memek kayd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yla, ba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b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ö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ketimi oran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hesaplanan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bedeli konutta oturanlardan tahsil edilir.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Ancak, kamu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lar,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maliyetlerini dikkate alarak gerekli g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ö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kleri takdirde bu bedelin 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bedeli tahsil edebilirler.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Ayr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ca,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larca tedarik edilen konutlarda, ortak kullan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alanlar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ndaki ayd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nlatma, elektrik, su, gaz, otomat ve benzeri giderlerin zorunlu nedenlerle kurum ve kurulu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larca kar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yor olmas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halinde, bu giderler kar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kira ve yak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 bedellerine ek olarak her bir metrekare ba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şı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15/1/2015 tarihinden itibaren 0,13.-TL/m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²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tahsil edilir.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4) Kira bedellerinin hesaplanmas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Bu Genel Tebli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1 inci maddesinde belirtilen kira birim bedellerine, 26/5/2005 tarihli ve 25826 say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Resm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î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Gazete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’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yay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mlanan Milli Emlak Genel Tebli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(S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ra No: 294)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’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nde belirtilen esaslar uygulanmak suretiyle ayl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kira bedelleri hesaplan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5) Kald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lan h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</w:t>
                  </w:r>
                  <w:r w:rsidRPr="0054261E">
                    <w:rPr>
                      <w:rFonts w:ascii="Times New Roman" w:eastAsia="Times New Roman" w:hAnsi="Times" w:cs="Times New Roman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mler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10/1/2014 tarihli ve 28878 say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Resm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î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Gazete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’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yay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mlanan Milli Emlak Genel Tebli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(S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ra No: 360) y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ü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kten kald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ı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exact"/>
                    <w:ind w:firstLine="566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Tebli</w:t>
                  </w:r>
                  <w:r w:rsidRPr="0054261E">
                    <w:rPr>
                      <w:rFonts w:ascii="Times New Roman" w:eastAsia="Times New Roman" w:hAnsi="Times" w:cs="Times New Roman"/>
                      <w:sz w:val="18"/>
                      <w:szCs w:val="18"/>
                      <w:lang w:eastAsia="tr-TR"/>
                    </w:rPr>
                    <w:t>ğ</w:t>
                  </w:r>
                  <w:r w:rsidRPr="0054261E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olunur.</w:t>
                  </w:r>
                </w:p>
                <w:p w:rsidR="0054261E" w:rsidRPr="0054261E" w:rsidRDefault="0054261E" w:rsidP="0054261E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54261E">
                    <w:rPr>
                      <w:rFonts w:ascii="Arial" w:eastAsia="Times New Roman" w:hAnsi="Arial" w:cs="Arial"/>
                      <w:b/>
                      <w:color w:val="000080"/>
                      <w:sz w:val="18"/>
                      <w:szCs w:val="18"/>
                      <w:lang w:eastAsia="tr-TR"/>
                    </w:rPr>
                    <w:t> </w:t>
                  </w:r>
                </w:p>
              </w:tc>
            </w:tr>
          </w:tbl>
          <w:p w:rsidR="0054261E" w:rsidRPr="0054261E" w:rsidRDefault="0054261E" w:rsidP="0054261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54261E" w:rsidRPr="0054261E" w:rsidRDefault="0054261E" w:rsidP="0054261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61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 </w:t>
      </w:r>
    </w:p>
    <w:p w:rsidR="001B6CF7" w:rsidRDefault="0054261E">
      <w:bookmarkStart w:id="0" w:name="_GoBack"/>
      <w:bookmarkEnd w:id="0"/>
    </w:p>
    <w:sectPr w:rsidR="001B6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A2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FA4"/>
    <w:rsid w:val="00143B7A"/>
    <w:rsid w:val="00222F74"/>
    <w:rsid w:val="002F4FA4"/>
    <w:rsid w:val="004D2F33"/>
    <w:rsid w:val="0051701A"/>
    <w:rsid w:val="0054261E"/>
    <w:rsid w:val="00571FB7"/>
    <w:rsid w:val="00806FF2"/>
    <w:rsid w:val="00836AFE"/>
    <w:rsid w:val="00AD13F0"/>
    <w:rsid w:val="00B75F7B"/>
    <w:rsid w:val="00B9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F74"/>
  </w:style>
  <w:style w:type="paragraph" w:styleId="Balk1">
    <w:name w:val="heading 1"/>
    <w:basedOn w:val="Normal"/>
    <w:next w:val="Normal"/>
    <w:link w:val="Balk1Char"/>
    <w:uiPriority w:val="9"/>
    <w:qFormat/>
    <w:rsid w:val="00222F7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22F7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2F7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2F7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2F74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2F74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2F74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2F74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2F74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uiPriority w:val="22"/>
    <w:qFormat/>
    <w:rsid w:val="00222F74"/>
    <w:rPr>
      <w:b/>
      <w:color w:val="C0504D" w:themeColor="accent2"/>
    </w:rPr>
  </w:style>
  <w:style w:type="character" w:customStyle="1" w:styleId="Balk1Char">
    <w:name w:val="Başlık 1 Char"/>
    <w:basedOn w:val="VarsaylanParagrafYazTipi"/>
    <w:link w:val="Balk1"/>
    <w:uiPriority w:val="9"/>
    <w:rsid w:val="00222F74"/>
    <w:rPr>
      <w:smallCaps/>
      <w:spacing w:val="5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222F74"/>
    <w:rPr>
      <w:smallCaps/>
      <w:spacing w:val="5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2F74"/>
    <w:rPr>
      <w:smallCaps/>
      <w:spacing w:val="10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2F74"/>
    <w:rPr>
      <w:smallCaps/>
      <w:color w:val="943634" w:themeColor="accent2" w:themeShade="BF"/>
      <w:spacing w:val="10"/>
      <w:sz w:val="22"/>
      <w:szCs w:val="2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2F74"/>
    <w:rPr>
      <w:b/>
      <w:i/>
      <w:smallCaps/>
      <w:color w:val="943634" w:themeColor="accent2" w:themeShade="BF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222F7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222F74"/>
    <w:rPr>
      <w:rFonts w:asciiTheme="majorHAnsi" w:eastAsiaTheme="majorEastAsia" w:hAnsiTheme="majorHAnsi" w:cstheme="majorBidi"/>
      <w:szCs w:val="22"/>
    </w:rPr>
  </w:style>
  <w:style w:type="paragraph" w:styleId="ListeParagraf">
    <w:name w:val="List Paragraph"/>
    <w:basedOn w:val="Normal"/>
    <w:uiPriority w:val="34"/>
    <w:qFormat/>
    <w:rsid w:val="00222F74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222F74"/>
    <w:rPr>
      <w:smallCaps/>
      <w:spacing w:val="5"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2F74"/>
    <w:rPr>
      <w:smallCaps/>
      <w:color w:val="C0504D" w:themeColor="accent2"/>
      <w:spacing w:val="5"/>
      <w:sz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2F74"/>
    <w:rPr>
      <w:b/>
      <w:smallCaps/>
      <w:color w:val="C0504D" w:themeColor="accent2"/>
      <w:spacing w:val="1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2F74"/>
    <w:rPr>
      <w:b/>
      <w:i/>
      <w:smallCaps/>
      <w:color w:val="622423" w:themeColor="accent2" w:themeShade="7F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222F74"/>
    <w:rPr>
      <w:b/>
      <w:bCs/>
      <w:caps/>
      <w:sz w:val="16"/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222F74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2F74"/>
    <w:rPr>
      <w:smallCaps/>
      <w:sz w:val="48"/>
      <w:szCs w:val="48"/>
    </w:rPr>
  </w:style>
  <w:style w:type="character" w:styleId="Vurgu">
    <w:name w:val="Emphasis"/>
    <w:uiPriority w:val="20"/>
    <w:qFormat/>
    <w:rsid w:val="00222F74"/>
    <w:rPr>
      <w:b/>
      <w:i/>
      <w:spacing w:val="10"/>
    </w:rPr>
  </w:style>
  <w:style w:type="paragraph" w:styleId="AralkYok">
    <w:name w:val="No Spacing"/>
    <w:basedOn w:val="Normal"/>
    <w:link w:val="AralkYokChar"/>
    <w:uiPriority w:val="1"/>
    <w:qFormat/>
    <w:rsid w:val="00222F74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222F74"/>
  </w:style>
  <w:style w:type="paragraph" w:styleId="Trnak">
    <w:name w:val="Quote"/>
    <w:basedOn w:val="Normal"/>
    <w:next w:val="Normal"/>
    <w:link w:val="TrnakChar"/>
    <w:uiPriority w:val="29"/>
    <w:qFormat/>
    <w:rsid w:val="00222F74"/>
    <w:rPr>
      <w:i/>
    </w:rPr>
  </w:style>
  <w:style w:type="character" w:customStyle="1" w:styleId="TrnakChar">
    <w:name w:val="Tırnak Char"/>
    <w:basedOn w:val="VarsaylanParagrafYazTipi"/>
    <w:link w:val="Trnak"/>
    <w:uiPriority w:val="29"/>
    <w:rsid w:val="00222F74"/>
    <w:rPr>
      <w:i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222F74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222F74"/>
    <w:rPr>
      <w:b/>
      <w:i/>
      <w:color w:val="FFFFFF" w:themeColor="background1"/>
      <w:shd w:val="clear" w:color="auto" w:fill="C0504D" w:themeFill="accent2"/>
    </w:rPr>
  </w:style>
  <w:style w:type="character" w:styleId="HafifVurgulama">
    <w:name w:val="Subtle Emphasis"/>
    <w:uiPriority w:val="19"/>
    <w:qFormat/>
    <w:rsid w:val="00222F74"/>
    <w:rPr>
      <w:i/>
    </w:rPr>
  </w:style>
  <w:style w:type="character" w:styleId="GlVurgulama">
    <w:name w:val="Intense Emphasis"/>
    <w:uiPriority w:val="21"/>
    <w:qFormat/>
    <w:rsid w:val="00222F74"/>
    <w:rPr>
      <w:b/>
      <w:i/>
      <w:color w:val="C0504D" w:themeColor="accent2"/>
      <w:spacing w:val="10"/>
    </w:rPr>
  </w:style>
  <w:style w:type="character" w:styleId="HafifBavuru">
    <w:name w:val="Subtle Reference"/>
    <w:uiPriority w:val="31"/>
    <w:qFormat/>
    <w:rsid w:val="00222F74"/>
    <w:rPr>
      <w:b/>
    </w:rPr>
  </w:style>
  <w:style w:type="character" w:styleId="GlBavuru">
    <w:name w:val="Intense Reference"/>
    <w:uiPriority w:val="32"/>
    <w:qFormat/>
    <w:rsid w:val="00222F74"/>
    <w:rPr>
      <w:b/>
      <w:bCs/>
      <w:smallCaps/>
      <w:spacing w:val="5"/>
      <w:sz w:val="22"/>
      <w:szCs w:val="22"/>
      <w:u w:val="single"/>
    </w:rPr>
  </w:style>
  <w:style w:type="character" w:styleId="KitapBal">
    <w:name w:val="Book Title"/>
    <w:uiPriority w:val="33"/>
    <w:qFormat/>
    <w:rsid w:val="00222F7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222F74"/>
    <w:pPr>
      <w:outlineLvl w:val="9"/>
    </w:pPr>
    <w:rPr>
      <w:lang w:bidi="en-US"/>
    </w:rPr>
  </w:style>
  <w:style w:type="character" w:customStyle="1" w:styleId="grame">
    <w:name w:val="grame"/>
    <w:basedOn w:val="VarsaylanParagrafYazTipi"/>
    <w:rsid w:val="0054261E"/>
  </w:style>
  <w:style w:type="paragraph" w:styleId="NormalWeb">
    <w:name w:val="Normal (Web)"/>
    <w:basedOn w:val="Normal"/>
    <w:uiPriority w:val="99"/>
    <w:unhideWhenUsed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1-baslk">
    <w:name w:val="1-baslk"/>
    <w:basedOn w:val="Normal"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2-ortabaslk">
    <w:name w:val="2-ortabaslk"/>
    <w:basedOn w:val="Normal"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3-normalyaz">
    <w:name w:val="3-normalyaz"/>
    <w:basedOn w:val="Normal"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e">
    <w:name w:val="spelle"/>
    <w:basedOn w:val="VarsaylanParagrafYazTipi"/>
    <w:rsid w:val="005426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F74"/>
  </w:style>
  <w:style w:type="paragraph" w:styleId="Balk1">
    <w:name w:val="heading 1"/>
    <w:basedOn w:val="Normal"/>
    <w:next w:val="Normal"/>
    <w:link w:val="Balk1Char"/>
    <w:uiPriority w:val="9"/>
    <w:qFormat/>
    <w:rsid w:val="00222F7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22F7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2F7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2F7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2F74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2F74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2F74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2F74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2F74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uiPriority w:val="22"/>
    <w:qFormat/>
    <w:rsid w:val="00222F74"/>
    <w:rPr>
      <w:b/>
      <w:color w:val="C0504D" w:themeColor="accent2"/>
    </w:rPr>
  </w:style>
  <w:style w:type="character" w:customStyle="1" w:styleId="Balk1Char">
    <w:name w:val="Başlık 1 Char"/>
    <w:basedOn w:val="VarsaylanParagrafYazTipi"/>
    <w:link w:val="Balk1"/>
    <w:uiPriority w:val="9"/>
    <w:rsid w:val="00222F74"/>
    <w:rPr>
      <w:smallCaps/>
      <w:spacing w:val="5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222F74"/>
    <w:rPr>
      <w:smallCaps/>
      <w:spacing w:val="5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2F74"/>
    <w:rPr>
      <w:smallCaps/>
      <w:spacing w:val="10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2F74"/>
    <w:rPr>
      <w:smallCaps/>
      <w:color w:val="943634" w:themeColor="accent2" w:themeShade="BF"/>
      <w:spacing w:val="10"/>
      <w:sz w:val="22"/>
      <w:szCs w:val="2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2F74"/>
    <w:rPr>
      <w:b/>
      <w:i/>
      <w:smallCaps/>
      <w:color w:val="943634" w:themeColor="accent2" w:themeShade="BF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222F7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222F74"/>
    <w:rPr>
      <w:rFonts w:asciiTheme="majorHAnsi" w:eastAsiaTheme="majorEastAsia" w:hAnsiTheme="majorHAnsi" w:cstheme="majorBidi"/>
      <w:szCs w:val="22"/>
    </w:rPr>
  </w:style>
  <w:style w:type="paragraph" w:styleId="ListeParagraf">
    <w:name w:val="List Paragraph"/>
    <w:basedOn w:val="Normal"/>
    <w:uiPriority w:val="34"/>
    <w:qFormat/>
    <w:rsid w:val="00222F74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222F74"/>
    <w:rPr>
      <w:smallCaps/>
      <w:spacing w:val="5"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2F74"/>
    <w:rPr>
      <w:smallCaps/>
      <w:color w:val="C0504D" w:themeColor="accent2"/>
      <w:spacing w:val="5"/>
      <w:sz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2F74"/>
    <w:rPr>
      <w:b/>
      <w:smallCaps/>
      <w:color w:val="C0504D" w:themeColor="accent2"/>
      <w:spacing w:val="1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2F74"/>
    <w:rPr>
      <w:b/>
      <w:i/>
      <w:smallCaps/>
      <w:color w:val="622423" w:themeColor="accent2" w:themeShade="7F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222F74"/>
    <w:rPr>
      <w:b/>
      <w:bCs/>
      <w:caps/>
      <w:sz w:val="16"/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222F74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2F74"/>
    <w:rPr>
      <w:smallCaps/>
      <w:sz w:val="48"/>
      <w:szCs w:val="48"/>
    </w:rPr>
  </w:style>
  <w:style w:type="character" w:styleId="Vurgu">
    <w:name w:val="Emphasis"/>
    <w:uiPriority w:val="20"/>
    <w:qFormat/>
    <w:rsid w:val="00222F74"/>
    <w:rPr>
      <w:b/>
      <w:i/>
      <w:spacing w:val="10"/>
    </w:rPr>
  </w:style>
  <w:style w:type="paragraph" w:styleId="AralkYok">
    <w:name w:val="No Spacing"/>
    <w:basedOn w:val="Normal"/>
    <w:link w:val="AralkYokChar"/>
    <w:uiPriority w:val="1"/>
    <w:qFormat/>
    <w:rsid w:val="00222F74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222F74"/>
  </w:style>
  <w:style w:type="paragraph" w:styleId="Trnak">
    <w:name w:val="Quote"/>
    <w:basedOn w:val="Normal"/>
    <w:next w:val="Normal"/>
    <w:link w:val="TrnakChar"/>
    <w:uiPriority w:val="29"/>
    <w:qFormat/>
    <w:rsid w:val="00222F74"/>
    <w:rPr>
      <w:i/>
    </w:rPr>
  </w:style>
  <w:style w:type="character" w:customStyle="1" w:styleId="TrnakChar">
    <w:name w:val="Tırnak Char"/>
    <w:basedOn w:val="VarsaylanParagrafYazTipi"/>
    <w:link w:val="Trnak"/>
    <w:uiPriority w:val="29"/>
    <w:rsid w:val="00222F74"/>
    <w:rPr>
      <w:i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222F74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222F74"/>
    <w:rPr>
      <w:b/>
      <w:i/>
      <w:color w:val="FFFFFF" w:themeColor="background1"/>
      <w:shd w:val="clear" w:color="auto" w:fill="C0504D" w:themeFill="accent2"/>
    </w:rPr>
  </w:style>
  <w:style w:type="character" w:styleId="HafifVurgulama">
    <w:name w:val="Subtle Emphasis"/>
    <w:uiPriority w:val="19"/>
    <w:qFormat/>
    <w:rsid w:val="00222F74"/>
    <w:rPr>
      <w:i/>
    </w:rPr>
  </w:style>
  <w:style w:type="character" w:styleId="GlVurgulama">
    <w:name w:val="Intense Emphasis"/>
    <w:uiPriority w:val="21"/>
    <w:qFormat/>
    <w:rsid w:val="00222F74"/>
    <w:rPr>
      <w:b/>
      <w:i/>
      <w:color w:val="C0504D" w:themeColor="accent2"/>
      <w:spacing w:val="10"/>
    </w:rPr>
  </w:style>
  <w:style w:type="character" w:styleId="HafifBavuru">
    <w:name w:val="Subtle Reference"/>
    <w:uiPriority w:val="31"/>
    <w:qFormat/>
    <w:rsid w:val="00222F74"/>
    <w:rPr>
      <w:b/>
    </w:rPr>
  </w:style>
  <w:style w:type="character" w:styleId="GlBavuru">
    <w:name w:val="Intense Reference"/>
    <w:uiPriority w:val="32"/>
    <w:qFormat/>
    <w:rsid w:val="00222F74"/>
    <w:rPr>
      <w:b/>
      <w:bCs/>
      <w:smallCaps/>
      <w:spacing w:val="5"/>
      <w:sz w:val="22"/>
      <w:szCs w:val="22"/>
      <w:u w:val="single"/>
    </w:rPr>
  </w:style>
  <w:style w:type="character" w:styleId="KitapBal">
    <w:name w:val="Book Title"/>
    <w:uiPriority w:val="33"/>
    <w:qFormat/>
    <w:rsid w:val="00222F7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222F74"/>
    <w:pPr>
      <w:outlineLvl w:val="9"/>
    </w:pPr>
    <w:rPr>
      <w:lang w:bidi="en-US"/>
    </w:rPr>
  </w:style>
  <w:style w:type="character" w:customStyle="1" w:styleId="grame">
    <w:name w:val="grame"/>
    <w:basedOn w:val="VarsaylanParagrafYazTipi"/>
    <w:rsid w:val="0054261E"/>
  </w:style>
  <w:style w:type="paragraph" w:styleId="NormalWeb">
    <w:name w:val="Normal (Web)"/>
    <w:basedOn w:val="Normal"/>
    <w:uiPriority w:val="99"/>
    <w:unhideWhenUsed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1-baslk">
    <w:name w:val="1-baslk"/>
    <w:basedOn w:val="Normal"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2-ortabaslk">
    <w:name w:val="2-ortabaslk"/>
    <w:basedOn w:val="Normal"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3-normalyaz">
    <w:name w:val="3-normalyaz"/>
    <w:basedOn w:val="Normal"/>
    <w:rsid w:val="0054261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e">
    <w:name w:val="spelle"/>
    <w:basedOn w:val="VarsaylanParagrafYazTipi"/>
    <w:rsid w:val="00542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1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 yaprakli</dc:creator>
  <cp:keywords/>
  <dc:description/>
  <cp:lastModifiedBy>sefa yaprakli</cp:lastModifiedBy>
  <cp:revision>3</cp:revision>
  <dcterms:created xsi:type="dcterms:W3CDTF">2015-04-02T09:12:00Z</dcterms:created>
  <dcterms:modified xsi:type="dcterms:W3CDTF">2015-04-02T09:12:00Z</dcterms:modified>
</cp:coreProperties>
</file>