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color w:val="103864"/>
        </w:rPr>
      </w:pPr>
      <w:bookmarkStart w:colFirst="0" w:colLast="0" w:name="_3v672filrxib" w:id="0"/>
      <w:bookmarkEnd w:id="0"/>
      <w:r w:rsidDel="00000000" w:rsidR="00000000" w:rsidRPr="00000000">
        <w:rPr>
          <w:color w:val="103864"/>
          <w:rtl w:val="0"/>
        </w:rPr>
        <w:t xml:space="preserve">Dokumen Visualisasi HR Analytics</w:t>
      </w:r>
    </w:p>
    <w:p w:rsidR="00000000" w:rsidDel="00000000" w:rsidP="00000000" w:rsidRDefault="00000000" w:rsidRPr="00000000" w14:paraId="00000002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tz7tk371ciw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before="200" w:line="21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Departemen HR menerima keluhan dari manajerial bahwa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banyak karyawan yang resign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16" w:lineRule="auto"/>
        <w:ind w:left="720" w:hanging="360"/>
        <w:rPr>
          <w:rFonts w:ascii="Sora" w:cs="Sora" w:eastAsia="Sora" w:hAnsi="Sora"/>
          <w:color w:val="000000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Akibatnya beban kerja bertumpuk pada karyawan aktif dan produktivitas karyawan menurun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1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Anda ditugaskan untuk membuat dashboard HR Analytics sederhana dan melakukan analisis agar bisa </w:t>
      </w:r>
      <w:r w:rsidDel="00000000" w:rsidR="00000000" w:rsidRPr="00000000">
        <w:rPr>
          <w:rFonts w:ascii="Sora" w:cs="Sora" w:eastAsia="Sora" w:hAnsi="Sora"/>
          <w:b w:val="1"/>
          <w:sz w:val="24"/>
          <w:szCs w:val="24"/>
          <w:rtl w:val="0"/>
        </w:rPr>
        <w:t xml:space="preserve">memberikan solusi dan rekomendasi untuk departemen HR</w:t>
      </w:r>
    </w:p>
    <w:p w:rsidR="00000000" w:rsidDel="00000000" w:rsidP="00000000" w:rsidRDefault="00000000" w:rsidRPr="00000000" w14:paraId="00000007">
      <w:pPr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wd2ed7v56nmd" w:id="2"/>
      <w:bookmarkEnd w:id="2"/>
      <w:r w:rsidDel="00000000" w:rsidR="00000000" w:rsidRPr="00000000">
        <w:rPr>
          <w:rtl w:val="0"/>
        </w:rPr>
        <w:t xml:space="preserve">Big Idea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cmtfxya7u21" w:id="3"/>
      <w:bookmarkEnd w:id="3"/>
      <w:r w:rsidDel="00000000" w:rsidR="00000000" w:rsidRPr="00000000">
        <w:rPr>
          <w:rtl w:val="0"/>
        </w:rPr>
        <w:t xml:space="preserve">Audience</w:t>
      </w:r>
      <w:r w:rsidDel="00000000" w:rsidR="00000000" w:rsidRPr="00000000">
        <w:rPr>
          <w:rtl w:val="0"/>
        </w:rPr>
        <w:t xml:space="preserve">: Head of People</w:t>
      </w:r>
    </w:p>
    <w:p w:rsidR="00000000" w:rsidDel="00000000" w:rsidP="00000000" w:rsidRDefault="00000000" w:rsidRPr="00000000" w14:paraId="0000000A">
      <w:pPr>
        <w:pStyle w:val="Heading2"/>
        <w:widowControl w:val="0"/>
        <w:spacing w:line="216" w:lineRule="auto"/>
        <w:rPr/>
      </w:pPr>
      <w:bookmarkStart w:colFirst="0" w:colLast="0" w:name="_fpzpt8l5zx7" w:id="4"/>
      <w:bookmarkEnd w:id="4"/>
      <w:r w:rsidDel="00000000" w:rsidR="00000000" w:rsidRPr="00000000">
        <w:rPr>
          <w:rtl w:val="0"/>
        </w:rPr>
        <w:t xml:space="preserve">Apa tugas mereka?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2"/>
        </w:numPr>
        <w:spacing w:line="216" w:lineRule="auto"/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Memonitor proses ketenagakerjaan di perusahaan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2"/>
        </w:numPr>
        <w:spacing w:line="216" w:lineRule="auto"/>
        <w:ind w:left="144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Mengatasi masalah ketenagakerjaan (misal tingginya </w:t>
      </w:r>
      <w:r w:rsidDel="00000000" w:rsidR="00000000" w:rsidRPr="00000000">
        <w:rPr>
          <w:rFonts w:ascii="Sora" w:cs="Sora" w:eastAsia="Sora" w:hAnsi="Sora"/>
          <w:i w:val="1"/>
          <w:sz w:val="24"/>
          <w:szCs w:val="24"/>
          <w:rtl w:val="0"/>
        </w:rPr>
        <w:t xml:space="preserve">turnover</w:t>
      </w: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2"/>
        </w:numPr>
        <w:spacing w:line="216" w:lineRule="auto"/>
        <w:ind w:left="1440" w:hanging="360"/>
        <w:rPr>
          <w:rFonts w:ascii="Sora" w:cs="Sora" w:eastAsia="Sora" w:hAnsi="Sora"/>
          <w:color w:val="000000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Menciptakan lingkungan kerja yang positif untuk meningkatkan kinerja karyawan</w:t>
      </w:r>
    </w:p>
    <w:p w:rsidR="00000000" w:rsidDel="00000000" w:rsidP="00000000" w:rsidRDefault="00000000" w:rsidRPr="00000000" w14:paraId="0000000E">
      <w:pPr>
        <w:pStyle w:val="Heading2"/>
        <w:widowControl w:val="0"/>
        <w:spacing w:line="216" w:lineRule="auto"/>
        <w:rPr/>
      </w:pPr>
      <w:bookmarkStart w:colFirst="0" w:colLast="0" w:name="_vf51m36tr60j" w:id="5"/>
      <w:bookmarkEnd w:id="5"/>
      <w:r w:rsidDel="00000000" w:rsidR="00000000" w:rsidRPr="00000000">
        <w:rPr>
          <w:rtl w:val="0"/>
        </w:rPr>
        <w:t xml:space="preserve">Rumusan masalah/business questions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kondisi ketenagakerjaan di perusahaan secara umum?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 kondisi turnover rate berdasarkan departemen?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kondisi turnover rate berdasarkan kategori/skor performa?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proporsi turnover berdasarkan kelompok usia?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Apa alasan resign yang paling dominan?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rata-rata absen berdasarkan departemen?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line="216" w:lineRule="auto"/>
        <w:ind w:left="720" w:hanging="360"/>
        <w:rPr>
          <w:rFonts w:ascii="Sora" w:cs="Sora" w:eastAsia="Sora" w:hAnsi="Sora"/>
          <w:sz w:val="24"/>
          <w:szCs w:val="24"/>
        </w:rPr>
      </w:pPr>
      <w:r w:rsidDel="00000000" w:rsidR="00000000" w:rsidRPr="00000000">
        <w:rPr>
          <w:rFonts w:ascii="Sora" w:cs="Sora" w:eastAsia="Sora" w:hAnsi="Sora"/>
          <w:sz w:val="24"/>
          <w:szCs w:val="24"/>
          <w:rtl w:val="0"/>
        </w:rPr>
        <w:t xml:space="preserve">Bagaimana rata-rata kepuasan pegawai berdasarkan departemen?</w:t>
      </w:r>
    </w:p>
    <w:p w:rsidR="00000000" w:rsidDel="00000000" w:rsidP="00000000" w:rsidRDefault="00000000" w:rsidRPr="00000000" w14:paraId="00000016">
      <w:pPr>
        <w:pStyle w:val="Heading1"/>
        <w:spacing w:after="0" w:before="0" w:lineRule="auto"/>
        <w:rPr>
          <w:color w:val="000000"/>
          <w:sz w:val="28"/>
          <w:szCs w:val="28"/>
        </w:rPr>
      </w:pPr>
      <w:bookmarkStart w:colFirst="0" w:colLast="0" w:name="_w35dvrqozv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vfjd9e8136gb" w:id="7"/>
      <w:bookmarkEnd w:id="7"/>
      <w:r w:rsidDel="00000000" w:rsidR="00000000" w:rsidRPr="00000000">
        <w:rPr>
          <w:rtl w:val="0"/>
        </w:rPr>
        <w:t xml:space="preserve">Datasource</w:t>
      </w:r>
    </w:p>
    <w:p w:rsidR="00000000" w:rsidDel="00000000" w:rsidP="00000000" w:rsidRDefault="00000000" w:rsidRPr="00000000" w14:paraId="00000018">
      <w:pPr>
        <w:rPr>
          <w:rFonts w:ascii="Sora" w:cs="Sora" w:eastAsia="Sora" w:hAnsi="Sora"/>
        </w:rPr>
      </w:pPr>
      <w:hyperlink r:id="rId6">
        <w:r w:rsidDel="00000000" w:rsidR="00000000" w:rsidRPr="00000000">
          <w:rPr>
            <w:rFonts w:ascii="Sora" w:cs="Sora" w:eastAsia="Sora" w:hAnsi="Sora"/>
            <w:color w:val="1155cc"/>
            <w:u w:val="single"/>
            <w:rtl w:val="0"/>
          </w:rPr>
          <w:t xml:space="preserve">Sumber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Rule="auto"/>
        <w:rPr>
          <w:color w:val="000000"/>
        </w:rPr>
      </w:pPr>
      <w:bookmarkStart w:colFirst="0" w:colLast="0" w:name="_azfsx15q0ao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mt8je3gtgxai" w:id="9"/>
      <w:bookmarkEnd w:id="9"/>
      <w:r w:rsidDel="00000000" w:rsidR="00000000" w:rsidRPr="00000000">
        <w:rPr>
          <w:rtl w:val="0"/>
        </w:rPr>
        <w:t xml:space="preserve">Rencana Grafik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2490"/>
        <w:gridCol w:w="2535"/>
        <w:gridCol w:w="1350"/>
        <w:gridCol w:w="1950"/>
        <w:tblGridChange w:id="0">
          <w:tblGrid>
            <w:gridCol w:w="675"/>
            <w:gridCol w:w="2490"/>
            <w:gridCol w:w="2535"/>
            <w:gridCol w:w="135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Business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Chart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Title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kondisi ketenagakerjaan di perusahaan secara umum?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Active Emp Count, Emp Satisfaction, Turnover Count, Absence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Big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Summary of HR Metrics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 kondisi turnover rate berdasarkan departemen?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Rate,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Bar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Rate per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kondisi turnover rate berdasarkan kategori/skor performa?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Rate, PerformanceScore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Bar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Rate per Performance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proporsi turnover berdasarkan kelompok usia?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Rate, AgeGroup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Pie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Turnover Proportion per Age Group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Apa alasan resign yang paling dominan?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TermReason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Tabel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Reason of Leaving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rata-rata absen berdasarkan departemen?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Absences, 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Bar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Avg. Absence per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Bagaimana rata-rata kepuasan pegawai berdasarkan departemen?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EmpSatisfaction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Bar Chart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Avg. Employee Satisfaction per Department</w:t>
            </w:r>
          </w:p>
        </w:tc>
      </w:tr>
    </w:tbl>
    <w:p w:rsidR="00000000" w:rsidDel="00000000" w:rsidP="00000000" w:rsidRDefault="00000000" w:rsidRPr="00000000" w14:paraId="00000043">
      <w:pPr>
        <w:pStyle w:val="Heading1"/>
        <w:spacing w:after="0" w:before="0" w:lineRule="auto"/>
        <w:rPr>
          <w:color w:val="000000"/>
          <w:sz w:val="24"/>
          <w:szCs w:val="24"/>
        </w:rPr>
      </w:pPr>
      <w:bookmarkStart w:colFirst="0" w:colLast="0" w:name="_49lu86lgmqb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y0aettiqe7rv" w:id="11"/>
      <w:bookmarkEnd w:id="11"/>
      <w:r w:rsidDel="00000000" w:rsidR="00000000" w:rsidRPr="00000000">
        <w:rPr>
          <w:rtl w:val="0"/>
        </w:rPr>
        <w:t xml:space="preserve">Desain</w:t>
      </w:r>
    </w:p>
    <w:p w:rsidR="00000000" w:rsidDel="00000000" w:rsidP="00000000" w:rsidRDefault="00000000" w:rsidRPr="00000000" w14:paraId="00000045">
      <w:pPr>
        <w:rPr>
          <w:rFonts w:ascii="Sora" w:cs="Sora" w:eastAsia="Sora" w:hAnsi="Sor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060"/>
        <w:tblGridChange w:id="0">
          <w:tblGrid>
            <w:gridCol w:w="294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Judul 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Human Resource Analytics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Orientasi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trike w:val="1"/>
                <w:sz w:val="24"/>
                <w:szCs w:val="24"/>
                <w:rtl w:val="0"/>
              </w:rPr>
              <w:t xml:space="preserve">Portrait</w:t>
            </w: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/Landscape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Dimensi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1000 x 750 px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  <w:rtl w:val="0"/>
              </w:rPr>
              <w:t xml:space="preserve">Light/</w:t>
            </w:r>
            <w:r w:rsidDel="00000000" w:rsidR="00000000" w:rsidRPr="00000000">
              <w:rPr>
                <w:rFonts w:ascii="Sora" w:cs="Sora" w:eastAsia="Sora" w:hAnsi="Sora"/>
                <w:strike w:val="1"/>
                <w:sz w:val="24"/>
                <w:szCs w:val="24"/>
                <w:rtl w:val="0"/>
              </w:rPr>
              <w:t xml:space="preserve">Dark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Layout/Mockup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sz w:val="24"/>
                <w:szCs w:val="24"/>
              </w:rPr>
              <w:drawing>
                <wp:inline distB="114300" distT="114300" distL="114300" distR="114300">
                  <wp:extent cx="3714750" cy="2603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60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ra" w:cs="Sora" w:eastAsia="Sora" w:hAnsi="Sor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Sora" w:cs="Sora" w:eastAsia="Sora" w:hAnsi="Sora"/>
                <w:b w:val="1"/>
                <w:sz w:val="24"/>
                <w:szCs w:val="24"/>
                <w:rtl w:val="0"/>
              </w:rPr>
              <w:t xml:space="preserve">Palet Warna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6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35"/>
              <w:gridCol w:w="2835"/>
              <w:tblGridChange w:id="0">
                <w:tblGrid>
                  <w:gridCol w:w="2835"/>
                  <w:gridCol w:w="2835"/>
                </w:tblGrid>
              </w:tblGridChange>
            </w:tblGrid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87ceeb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spacing w:after="200" w:before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Warna utama terang 1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87ceeb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spacing w:after="200" w:before="20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#87CEEB</w:t>
                  </w:r>
                </w:p>
              </w:tc>
            </w:tr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82eefd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spacing w:after="200" w:before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Warna utama terang 2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82eefd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spacing w:after="200" w:before="20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#82EEFD</w:t>
                  </w:r>
                </w:p>
              </w:tc>
            </w:tr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d2951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spacing w:after="200" w:before="200" w:lineRule="auto"/>
                    <w:jc w:val="center"/>
                    <w:rPr>
                      <w:b w:val="1"/>
                      <w:color w:val="fffbfa"/>
                    </w:rPr>
                  </w:pPr>
                  <w:r w:rsidDel="00000000" w:rsidR="00000000" w:rsidRPr="00000000">
                    <w:rPr>
                      <w:b w:val="1"/>
                      <w:color w:val="fffbfa"/>
                      <w:rtl w:val="0"/>
                    </w:rPr>
                    <w:t xml:space="preserve">Warna utama gelap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1d2951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spacing w:after="200" w:before="200" w:lineRule="auto"/>
                    <w:jc w:val="center"/>
                    <w:rPr>
                      <w:color w:val="fffbfa"/>
                    </w:rPr>
                  </w:pPr>
                  <w:r w:rsidDel="00000000" w:rsidR="00000000" w:rsidRPr="00000000">
                    <w:rPr>
                      <w:color w:val="fffbfa"/>
                      <w:rtl w:val="0"/>
                    </w:rPr>
                    <w:t xml:space="preserve">#1D2951</w:t>
                  </w:r>
                </w:p>
              </w:tc>
            </w:tr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757575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200" w:before="200" w:lineRule="auto"/>
                    <w:jc w:val="center"/>
                    <w:rPr>
                      <w:b w:val="1"/>
                      <w:color w:val="fffbfa"/>
                    </w:rPr>
                  </w:pPr>
                  <w:r w:rsidDel="00000000" w:rsidR="00000000" w:rsidRPr="00000000">
                    <w:rPr>
                      <w:b w:val="1"/>
                      <w:color w:val="fffbfa"/>
                      <w:rtl w:val="0"/>
                    </w:rPr>
                    <w:t xml:space="preserve">Warna pelengkap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757575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spacing w:after="200" w:before="200" w:lineRule="auto"/>
                    <w:jc w:val="center"/>
                    <w:rPr>
                      <w:color w:val="fffbfa"/>
                    </w:rPr>
                  </w:pPr>
                  <w:r w:rsidDel="00000000" w:rsidR="00000000" w:rsidRPr="00000000">
                    <w:rPr>
                      <w:color w:val="fffbfa"/>
                      <w:rtl w:val="0"/>
                    </w:rPr>
                    <w:t xml:space="preserve">#757575</w:t>
                  </w:r>
                </w:p>
              </w:tc>
            </w:tr>
            <w:tr>
              <w:trPr>
                <w:cantSplit w:val="0"/>
                <w:trHeight w:val="7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7f7f7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200" w:before="200" w:lineRule="auto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Warna pelengkap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7f7f7" w:val="clear"/>
                  <w:tcMar>
                    <w:top w:w="60.0" w:type="dxa"/>
                    <w:left w:w="60.0" w:type="dxa"/>
                    <w:bottom w:w="60.0" w:type="dxa"/>
                    <w:right w:w="6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spacing w:after="200" w:before="200" w:lineRule="auto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#F7F7F7</w:t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Sora" w:cs="Sora" w:eastAsia="Sora" w:hAnsi="Sor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Sora" w:cs="Sora" w:eastAsia="Sora" w:hAnsi="Sor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r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64"/>
        <w:szCs w:val="64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8"/>
        <w:szCs w:val="4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0"/>
        <w:szCs w:val="40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103864"/>
        <w:sz w:val="40"/>
        <w:szCs w:val="40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Sora" w:cs="Sora" w:eastAsia="Sora" w:hAnsi="Sora"/>
      <w:b w:val="1"/>
      <w:color w:val="07376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Sora" w:cs="Sora" w:eastAsia="Sora" w:hAnsi="Sor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Sora" w:cs="Sora" w:eastAsia="Sora" w:hAnsi="Sor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5QDsuqogUv5x5R_7EuTyWdrUAVh8X32l4UeOedVytY/edit#gid=1801711065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ra-regular.ttf"/><Relationship Id="rId2" Type="http://schemas.openxmlformats.org/officeDocument/2006/relationships/font" Target="fonts/Sor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