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ms-office.chartcolorstyle+xml" PartName="/word/charts/colors1.xml"/>
  <Override ContentType="application/vnd.ms-office.chartcolorstyle+xml" PartName="/word/charts/colors2.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064" w:rsidRDefault="00265064">
      <w:bookmarkStart w:id="0" w:name="_Hlk483172806"/>
      <w:bookmarkEnd w:id="0"/>
    </w:p>
    <w:p w:rsidR="00265064" w:rsidRPr="00300DDE" w:rsidRDefault="00265064">
      <w:pPr>
        <w:pStyle w:val="Titreprincipal"/>
        <w:rPr>
          <w:color w:val="auto"/>
        </w:rPr>
      </w:pPr>
    </w:p>
    <w:tbl>
      <w:tblPr>
        <w:tblW w:w="5000" w:type="pct"/>
        <w:tblInd w:w="-39" w:type="dxa"/>
        <w:tblBorders>
          <w:top w:val="single" w:sz="16" w:space="0" w:color="000001"/>
          <w:left w:val="single" w:sz="16" w:space="0" w:color="000001"/>
          <w:bottom w:val="single" w:sz="16" w:space="0" w:color="000001"/>
          <w:right w:val="single" w:sz="16" w:space="0" w:color="000001"/>
          <w:insideH w:val="single" w:sz="16" w:space="0" w:color="000001"/>
          <w:insideV w:val="single" w:sz="16" w:space="0" w:color="000001"/>
        </w:tblBorders>
        <w:tblCellMar>
          <w:top w:w="55" w:type="dxa"/>
          <w:left w:w="-5" w:type="dxa"/>
          <w:bottom w:w="55" w:type="dxa"/>
          <w:right w:w="55" w:type="dxa"/>
        </w:tblCellMar>
        <w:tblLook w:val="04A0" w:firstRow="1" w:lastRow="0" w:firstColumn="1" w:lastColumn="0" w:noHBand="0" w:noVBand="1"/>
      </w:tblPr>
      <w:tblGrid>
        <w:gridCol w:w="9693"/>
      </w:tblGrid>
      <w:tr w:rsidR="00300DDE" w:rsidRPr="00300DDE" w:rsidTr="00300DDE">
        <w:tc>
          <w:tcPr>
            <w:tcW w:w="9638" w:type="dxa"/>
            <w:tcBorders>
              <w:top w:val="nil"/>
              <w:left w:val="nil"/>
              <w:bottom w:val="nil"/>
              <w:right w:val="nil"/>
            </w:tcBorders>
            <w:shd w:val="clear" w:color="auto" w:fill="FFFFFF" w:themeFill="background1"/>
            <w:tcMar>
              <w:left w:w="-5" w:type="dxa"/>
            </w:tcMar>
          </w:tcPr>
          <w:p w:rsidR="00265064" w:rsidRPr="00300DDE" w:rsidRDefault="00265064">
            <w:pPr>
              <w:pStyle w:val="Titreprincipal"/>
              <w:rPr>
                <w:color w:val="auto"/>
              </w:rPr>
            </w:pPr>
          </w:p>
          <w:p w:rsidR="003E011D" w:rsidRPr="00282D90" w:rsidRDefault="00076E8B" w:rsidP="00300DDE">
            <w:pPr>
              <w:pStyle w:val="Puesto"/>
              <w:jc w:val="center"/>
              <w:rPr>
                <w:rStyle w:val="Ttulodellibro"/>
                <w:color w:val="005191" w:themeColor="accent1"/>
                <w:sz w:val="72"/>
              </w:rPr>
            </w:pPr>
            <w:r w:rsidRPr="00282D90">
              <w:rPr>
                <w:rStyle w:val="Ttulodellibro"/>
                <w:color w:val="005191" w:themeColor="accent1"/>
                <w:sz w:val="72"/>
              </w:rPr>
              <w:t>Hotel Management System</w:t>
            </w:r>
          </w:p>
          <w:p w:rsidR="00BB4162" w:rsidRDefault="00BB4162" w:rsidP="00300DDE">
            <w:pPr>
              <w:pStyle w:val="Subttulo"/>
              <w:rPr>
                <w:rStyle w:val="Ttulodellibro"/>
                <w:color w:val="4BACC6" w:themeColor="accent5"/>
                <w:sz w:val="28"/>
              </w:rPr>
            </w:pPr>
            <w:r w:rsidRPr="00300DDE">
              <w:rPr>
                <w:rStyle w:val="Ttulodellibro"/>
                <w:color w:val="4BACC6" w:themeColor="accent5"/>
                <w:sz w:val="28"/>
              </w:rPr>
              <w:t>Version 1.0</w:t>
            </w:r>
          </w:p>
          <w:p w:rsidR="00300DDE" w:rsidRPr="00300DDE" w:rsidRDefault="00300DDE" w:rsidP="00300DDE"/>
          <w:p w:rsidR="001F5FAC" w:rsidRPr="00300DDE" w:rsidRDefault="001F5FAC" w:rsidP="000942FB">
            <w:pPr>
              <w:pStyle w:val="Titreprincipal"/>
              <w:rPr>
                <w:rStyle w:val="Ttulodellibro"/>
                <w:color w:val="auto"/>
              </w:rPr>
            </w:pPr>
            <w:r w:rsidRPr="00300DDE">
              <w:rPr>
                <w:rStyle w:val="PuestoCar"/>
              </w:rPr>
              <w:t>Code</w:t>
            </w:r>
            <w:r w:rsidRPr="00300DDE">
              <w:rPr>
                <w:rStyle w:val="Ttulodellibro"/>
                <w:color w:val="auto"/>
              </w:rPr>
              <w:t xml:space="preserve"> </w:t>
            </w:r>
            <w:r w:rsidR="00300DDE">
              <w:rPr>
                <w:rStyle w:val="PuestoCar"/>
              </w:rPr>
              <w:t>analysis</w:t>
            </w:r>
          </w:p>
          <w:p w:rsidR="000942FB" w:rsidRPr="00300DDE" w:rsidRDefault="000942FB" w:rsidP="000942FB">
            <w:pPr>
              <w:pStyle w:val="Titreprincipal"/>
              <w:rPr>
                <w:color w:val="auto"/>
              </w:rPr>
            </w:pPr>
          </w:p>
        </w:tc>
      </w:tr>
    </w:tbl>
    <w:p w:rsidR="00265064" w:rsidRDefault="00265064">
      <w:pPr>
        <w:pStyle w:val="Titreprincipal"/>
      </w:pPr>
    </w:p>
    <w:p w:rsidR="00265064" w:rsidRDefault="00265064">
      <w:pPr>
        <w:jc w:val="center"/>
        <w:rPr>
          <w:sz w:val="60"/>
          <w:szCs w:val="60"/>
        </w:rPr>
      </w:pPr>
    </w:p>
    <w:tbl>
      <w:tblPr>
        <w:tblW w:w="5000" w:type="pct"/>
        <w:tblInd w:w="-14"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46" w:type="dxa"/>
          <w:right w:w="70" w:type="dxa"/>
        </w:tblCellMar>
        <w:tblLook w:val="0000" w:firstRow="0" w:lastRow="0" w:firstColumn="0" w:lastColumn="0" w:noHBand="0" w:noVBand="0"/>
      </w:tblPr>
      <w:tblGrid>
        <w:gridCol w:w="9754"/>
      </w:tblGrid>
      <w:tr w:rsidR="00265064" w:rsidRPr="00F20275" w:rsidTr="001F5FAC">
        <w:trPr>
          <w:cantSplit/>
          <w:trHeight w:val="80"/>
        </w:trPr>
        <w:tc>
          <w:tcPr>
            <w:tcW w:w="9638" w:type="dxa"/>
            <w:tcBorders>
              <w:top w:val="nil"/>
              <w:left w:val="nil"/>
              <w:bottom w:val="nil"/>
              <w:right w:val="nil"/>
            </w:tcBorders>
            <w:shd w:val="clear" w:color="auto" w:fill="auto"/>
            <w:tcMar>
              <w:left w:w="46" w:type="dxa"/>
            </w:tcMar>
          </w:tcPr>
          <w:p w:rsidR="00265064" w:rsidRPr="009928EF" w:rsidRDefault="00265064">
            <w:pPr>
              <w:tabs>
                <w:tab w:val="left" w:pos="5103"/>
              </w:tabs>
              <w:ind w:left="170"/>
              <w:rPr>
                <w:b/>
                <w:lang w:val="en-US"/>
              </w:rPr>
            </w:pPr>
          </w:p>
          <w:p w:rsidR="00265064" w:rsidRPr="006E25C4" w:rsidRDefault="001F5FAC">
            <w:pPr>
              <w:tabs>
                <w:tab w:val="left" w:pos="5103"/>
              </w:tabs>
              <w:ind w:left="170"/>
              <w:rPr>
                <w:b/>
                <w:lang w:val="en-US"/>
              </w:rPr>
            </w:pPr>
            <w:r w:rsidRPr="006E25C4">
              <w:rPr>
                <w:b/>
                <w:lang w:val="en-US"/>
              </w:rPr>
              <w:t>By: Administrator</w:t>
            </w:r>
          </w:p>
          <w:p w:rsidR="001F5FAC" w:rsidRPr="006E25C4" w:rsidRDefault="001F5FAC">
            <w:pPr>
              <w:tabs>
                <w:tab w:val="left" w:pos="5103"/>
              </w:tabs>
              <w:ind w:left="170"/>
              <w:rPr>
                <w:b/>
                <w:lang w:val="en-US"/>
              </w:rPr>
            </w:pPr>
          </w:p>
          <w:p w:rsidR="001F5FAC" w:rsidRPr="006E25C4" w:rsidRDefault="001F5FAC">
            <w:pPr>
              <w:tabs>
                <w:tab w:val="left" w:pos="5103"/>
              </w:tabs>
              <w:ind w:left="170"/>
              <w:rPr>
                <w:lang w:val="en-US"/>
              </w:rPr>
            </w:pPr>
            <w:r w:rsidRPr="006E25C4">
              <w:rPr>
                <w:b/>
                <w:lang w:val="en-US"/>
              </w:rPr>
              <w:t>2026-01-11</w:t>
            </w:r>
          </w:p>
          <w:p w:rsidR="00265064" w:rsidRPr="006E25C4" w:rsidRDefault="00265064" w:rsidP="001F5FAC">
            <w:pPr>
              <w:tabs>
                <w:tab w:val="left" w:pos="5103"/>
              </w:tabs>
              <w:rPr>
                <w:lang w:val="en-US"/>
              </w:rPr>
            </w:pPr>
          </w:p>
        </w:tc>
      </w:tr>
    </w:tbl>
    <w:p w:rsidR="00265064" w:rsidRPr="006E25C4" w:rsidRDefault="00076E8B">
      <w:pPr>
        <w:rPr>
          <w:lang w:val="en-US"/>
        </w:rPr>
      </w:pPr>
      <w:r w:rsidRPr="006E25C4">
        <w:rPr>
          <w:lang w:val="en-US"/>
        </w:rPr>
        <w:br w:type="page"/>
      </w:r>
    </w:p>
    <w:bookmarkStart w:id="1" w:name="_Toc97156258" w:displacedByCustomXml="next"/>
    <w:sdt>
      <w:sdtPr>
        <w:rPr>
          <w:rFonts w:eastAsiaTheme="minorHAnsi"/>
          <w:b w:val="0"/>
          <w:bCs w:val="0"/>
          <w:caps w:val="0"/>
          <w:color w:val="00000A"/>
          <w:spacing w:val="0"/>
          <w:sz w:val="20"/>
          <w:szCs w:val="20"/>
        </w:rPr>
        <w:id w:val="1249220033"/>
        <w:docPartObj>
          <w:docPartGallery w:val="Table of Contents"/>
          <w:docPartUnique/>
        </w:docPartObj>
      </w:sdtPr>
      <w:sdtEndPr>
        <w:rPr>
          <w:rFonts w:eastAsiaTheme="minorEastAsia"/>
          <w:color w:val="auto"/>
        </w:rPr>
      </w:sdtEndPr>
      <w:sdtContent>
        <w:p w:rsidR="00265064" w:rsidRDefault="001F5FAC" w:rsidP="001F5FAC">
          <w:pPr>
            <w:pStyle w:val="Ttulo1"/>
          </w:pPr>
          <w:r w:rsidRPr="005540B0">
            <w:t>Content</w:t>
          </w:r>
          <w:bookmarkEnd w:id="1"/>
        </w:p>
        <w:p w:rsidR="00B26DFA" w:rsidRDefault="00076E8B">
          <w:pPr>
            <w:pStyle w:val="TDC1"/>
            <w:rPr>
              <w:noProof/>
              <w:sz w:val="22"/>
              <w:szCs w:val="22"/>
              <w:lang w:val="es-ES" w:eastAsia="es-ES"/>
            </w:rPr>
          </w:pPr>
          <w:r>
            <w:fldChar w:fldCharType="begin"/>
          </w:r>
          <w:r>
            <w:instrText>TOC \z \o "1-3" \u \h</w:instrText>
          </w:r>
          <w:r>
            <w:fldChar w:fldCharType="separate"/>
          </w:r>
          <w:hyperlink w:anchor="_Toc97156258" w:history="1">
            <w:r w:rsidR="00B26DFA" w:rsidRPr="00B17DAE">
              <w:rPr>
                <w:rStyle w:val="Hipervnculo"/>
                <w:noProof/>
              </w:rPr>
              <w:t>Content</w:t>
            </w:r>
            <w:r w:rsidR="00B26DFA">
              <w:rPr>
                <w:noProof/>
                <w:webHidden/>
              </w:rPr>
              <w:tab/>
            </w:r>
            <w:r w:rsidR="00B26DFA">
              <w:rPr>
                <w:noProof/>
                <w:webHidden/>
              </w:rPr>
              <w:fldChar w:fldCharType="begin"/>
            </w:r>
            <w:r w:rsidR="00B26DFA">
              <w:rPr>
                <w:noProof/>
                <w:webHidden/>
              </w:rPr>
              <w:instrText xml:space="preserve"> PAGEREF _Toc97156258 \h </w:instrText>
            </w:r>
            <w:r w:rsidR="00B26DFA">
              <w:rPr>
                <w:noProof/>
                <w:webHidden/>
              </w:rPr>
            </w:r>
            <w:r w:rsidR="00B26DFA">
              <w:rPr>
                <w:noProof/>
                <w:webHidden/>
              </w:rPr>
              <w:fldChar w:fldCharType="separate"/>
            </w:r>
            <w:r w:rsidR="00B26DFA">
              <w:rPr>
                <w:noProof/>
                <w:webHidden/>
              </w:rPr>
              <w:t>1</w:t>
            </w:r>
            <w:r w:rsidR="00B26DFA">
              <w:rPr>
                <w:noProof/>
                <w:webHidden/>
              </w:rPr>
              <w:fldChar w:fldCharType="end"/>
            </w:r>
          </w:hyperlink>
        </w:p>
        <w:p w:rsidR="00B26DFA" w:rsidRDefault="00917A79">
          <w:pPr>
            <w:pStyle w:val="TDC1"/>
            <w:rPr>
              <w:noProof/>
              <w:sz w:val="22"/>
              <w:szCs w:val="22"/>
              <w:lang w:val="es-ES" w:eastAsia="es-ES"/>
            </w:rPr>
          </w:pPr>
          <w:hyperlink w:anchor="_Toc97156259" w:history="1">
            <w:r w:rsidR="00B26DFA" w:rsidRPr="00B17DAE">
              <w:rPr>
                <w:rStyle w:val="Hipervnculo"/>
                <w:noProof/>
                <w:lang w:val="en-US"/>
              </w:rPr>
              <w:t>Introduction</w:t>
            </w:r>
            <w:r w:rsidR="00B26DFA">
              <w:rPr>
                <w:noProof/>
                <w:webHidden/>
              </w:rPr>
              <w:tab/>
            </w:r>
            <w:r w:rsidR="00B26DFA">
              <w:rPr>
                <w:noProof/>
                <w:webHidden/>
              </w:rPr>
              <w:fldChar w:fldCharType="begin"/>
            </w:r>
            <w:r w:rsidR="00B26DFA">
              <w:rPr>
                <w:noProof/>
                <w:webHidden/>
              </w:rPr>
              <w:instrText xml:space="preserve"> PAGEREF _Toc97156259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917A79">
          <w:pPr>
            <w:pStyle w:val="TDC1"/>
            <w:rPr>
              <w:noProof/>
              <w:sz w:val="22"/>
              <w:szCs w:val="22"/>
              <w:lang w:val="es-ES" w:eastAsia="es-ES"/>
            </w:rPr>
          </w:pPr>
          <w:hyperlink w:anchor="_Toc97156260" w:history="1">
            <w:r w:rsidR="00B26DFA" w:rsidRPr="00B17DAE">
              <w:rPr>
                <w:rStyle w:val="Hipervnculo"/>
                <w:noProof/>
              </w:rPr>
              <w:t>Configuration</w:t>
            </w:r>
            <w:r w:rsidR="00B26DFA">
              <w:rPr>
                <w:noProof/>
                <w:webHidden/>
              </w:rPr>
              <w:tab/>
            </w:r>
            <w:r w:rsidR="00B26DFA">
              <w:rPr>
                <w:noProof/>
                <w:webHidden/>
              </w:rPr>
              <w:fldChar w:fldCharType="begin"/>
            </w:r>
            <w:r w:rsidR="00B26DFA">
              <w:rPr>
                <w:noProof/>
                <w:webHidden/>
              </w:rPr>
              <w:instrText xml:space="preserve"> PAGEREF _Toc97156260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917A79">
          <w:pPr>
            <w:pStyle w:val="TDC1"/>
            <w:rPr>
              <w:noProof/>
              <w:sz w:val="22"/>
              <w:szCs w:val="22"/>
              <w:lang w:val="es-ES" w:eastAsia="es-ES"/>
            </w:rPr>
          </w:pPr>
          <w:hyperlink w:anchor="_Toc97156261" w:history="1">
            <w:r w:rsidR="00B26DFA" w:rsidRPr="00B17DAE">
              <w:rPr>
                <w:rStyle w:val="Hipervnculo"/>
                <w:noProof/>
              </w:rPr>
              <w:t>Synthesis</w:t>
            </w:r>
            <w:r w:rsidR="00B26DFA">
              <w:rPr>
                <w:noProof/>
                <w:webHidden/>
              </w:rPr>
              <w:tab/>
            </w:r>
            <w:r w:rsidR="00B26DFA">
              <w:rPr>
                <w:noProof/>
                <w:webHidden/>
              </w:rPr>
              <w:fldChar w:fldCharType="begin"/>
            </w:r>
            <w:r w:rsidR="00B26DFA">
              <w:rPr>
                <w:noProof/>
                <w:webHidden/>
              </w:rPr>
              <w:instrText xml:space="preserve"> PAGEREF _Toc97156261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2" w:history="1">
            <w:r w:rsidR="00B26DFA" w:rsidRPr="00B17DAE">
              <w:rPr>
                <w:rStyle w:val="Hipervnculo"/>
                <w:noProof/>
              </w:rPr>
              <w:t>Analysis Status</w:t>
            </w:r>
            <w:r w:rsidR="00B26DFA">
              <w:rPr>
                <w:noProof/>
                <w:webHidden/>
              </w:rPr>
              <w:tab/>
            </w:r>
            <w:r w:rsidR="00B26DFA">
              <w:rPr>
                <w:noProof/>
                <w:webHidden/>
              </w:rPr>
              <w:fldChar w:fldCharType="begin"/>
            </w:r>
            <w:r w:rsidR="00B26DFA">
              <w:rPr>
                <w:noProof/>
                <w:webHidden/>
              </w:rPr>
              <w:instrText xml:space="preserve"> PAGEREF _Toc97156262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3" w:history="1">
            <w:r w:rsidR="00B26DFA" w:rsidRPr="00B17DAE">
              <w:rPr>
                <w:rStyle w:val="Hipervnculo"/>
                <w:noProof/>
                <w:lang w:val="en-US"/>
              </w:rPr>
              <w:t>Quality gate status</w:t>
            </w:r>
            <w:r w:rsidR="00B26DFA">
              <w:rPr>
                <w:noProof/>
                <w:webHidden/>
              </w:rPr>
              <w:tab/>
            </w:r>
            <w:r w:rsidR="00B26DFA">
              <w:rPr>
                <w:noProof/>
                <w:webHidden/>
              </w:rPr>
              <w:fldChar w:fldCharType="begin"/>
            </w:r>
            <w:r w:rsidR="00B26DFA">
              <w:rPr>
                <w:noProof/>
                <w:webHidden/>
              </w:rPr>
              <w:instrText xml:space="preserve"> PAGEREF _Toc97156263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4" w:history="1">
            <w:r w:rsidR="00B26DFA" w:rsidRPr="00B17DAE">
              <w:rPr>
                <w:rStyle w:val="Hipervnculo"/>
                <w:noProof/>
              </w:rPr>
              <w:t>Metrics</w:t>
            </w:r>
            <w:r w:rsidR="00B26DFA">
              <w:rPr>
                <w:noProof/>
                <w:webHidden/>
              </w:rPr>
              <w:tab/>
            </w:r>
            <w:r w:rsidR="00B26DFA">
              <w:rPr>
                <w:noProof/>
                <w:webHidden/>
              </w:rPr>
              <w:fldChar w:fldCharType="begin"/>
            </w:r>
            <w:r w:rsidR="00B26DFA">
              <w:rPr>
                <w:noProof/>
                <w:webHidden/>
              </w:rPr>
              <w:instrText xml:space="preserve"> PAGEREF _Toc97156264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5" w:history="1">
            <w:r w:rsidR="00B26DFA" w:rsidRPr="00B17DAE">
              <w:rPr>
                <w:rStyle w:val="Hipervnculo"/>
                <w:noProof/>
              </w:rPr>
              <w:t>Tests</w:t>
            </w:r>
            <w:r w:rsidR="00B26DFA">
              <w:rPr>
                <w:noProof/>
                <w:webHidden/>
              </w:rPr>
              <w:tab/>
            </w:r>
            <w:r w:rsidR="00B26DFA">
              <w:rPr>
                <w:noProof/>
                <w:webHidden/>
              </w:rPr>
              <w:fldChar w:fldCharType="begin"/>
            </w:r>
            <w:r w:rsidR="00B26DFA">
              <w:rPr>
                <w:noProof/>
                <w:webHidden/>
              </w:rPr>
              <w:instrText xml:space="preserve"> PAGEREF _Toc97156265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6" w:history="1">
            <w:r w:rsidR="00B26DFA" w:rsidRPr="00B17DAE">
              <w:rPr>
                <w:rStyle w:val="Hipervnculo"/>
                <w:noProof/>
              </w:rPr>
              <w:t>Detailed technical debt</w:t>
            </w:r>
            <w:r w:rsidR="00B26DFA">
              <w:rPr>
                <w:noProof/>
                <w:webHidden/>
              </w:rPr>
              <w:tab/>
            </w:r>
            <w:r w:rsidR="00B26DFA">
              <w:rPr>
                <w:noProof/>
                <w:webHidden/>
              </w:rPr>
              <w:fldChar w:fldCharType="begin"/>
            </w:r>
            <w:r w:rsidR="00B26DFA">
              <w:rPr>
                <w:noProof/>
                <w:webHidden/>
              </w:rPr>
              <w:instrText xml:space="preserve"> PAGEREF _Toc97156266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7" w:history="1">
            <w:r w:rsidR="00B26DFA" w:rsidRPr="00B17DAE">
              <w:rPr>
                <w:rStyle w:val="Hipervnculo"/>
                <w:noProof/>
              </w:rPr>
              <w:t>Metrics Range</w:t>
            </w:r>
            <w:r w:rsidR="00B26DFA">
              <w:rPr>
                <w:noProof/>
                <w:webHidden/>
              </w:rPr>
              <w:tab/>
            </w:r>
            <w:r w:rsidR="00B26DFA">
              <w:rPr>
                <w:noProof/>
                <w:webHidden/>
              </w:rPr>
              <w:fldChar w:fldCharType="begin"/>
            </w:r>
            <w:r w:rsidR="00B26DFA">
              <w:rPr>
                <w:noProof/>
                <w:webHidden/>
              </w:rPr>
              <w:instrText xml:space="preserve"> PAGEREF _Toc97156267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8" w:history="1">
            <w:r w:rsidR="00B26DFA" w:rsidRPr="00B17DAE">
              <w:rPr>
                <w:rStyle w:val="Hipervnculo"/>
                <w:noProof/>
                <w:lang w:val="en-US"/>
              </w:rPr>
              <w:t>Volume</w:t>
            </w:r>
            <w:r w:rsidR="00B26DFA">
              <w:rPr>
                <w:noProof/>
                <w:webHidden/>
              </w:rPr>
              <w:tab/>
            </w:r>
            <w:r w:rsidR="00B26DFA">
              <w:rPr>
                <w:noProof/>
                <w:webHidden/>
              </w:rPr>
              <w:fldChar w:fldCharType="begin"/>
            </w:r>
            <w:r w:rsidR="00B26DFA">
              <w:rPr>
                <w:noProof/>
                <w:webHidden/>
              </w:rPr>
              <w:instrText xml:space="preserve"> PAGEREF _Toc97156268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917A79">
          <w:pPr>
            <w:pStyle w:val="TDC1"/>
            <w:rPr>
              <w:noProof/>
              <w:sz w:val="22"/>
              <w:szCs w:val="22"/>
              <w:lang w:val="es-ES" w:eastAsia="es-ES"/>
            </w:rPr>
          </w:pPr>
          <w:hyperlink w:anchor="_Toc97156269" w:history="1">
            <w:r w:rsidR="00B26DFA" w:rsidRPr="00B17DAE">
              <w:rPr>
                <w:rStyle w:val="Hipervnculo"/>
                <w:noProof/>
                <w:lang w:val="en-US"/>
              </w:rPr>
              <w:t>Issues</w:t>
            </w:r>
            <w:r w:rsidR="00B26DFA">
              <w:rPr>
                <w:noProof/>
                <w:webHidden/>
              </w:rPr>
              <w:tab/>
            </w:r>
            <w:r w:rsidR="00B26DFA">
              <w:rPr>
                <w:noProof/>
                <w:webHidden/>
              </w:rPr>
              <w:fldChar w:fldCharType="begin"/>
            </w:r>
            <w:r w:rsidR="00B26DFA">
              <w:rPr>
                <w:noProof/>
                <w:webHidden/>
              </w:rPr>
              <w:instrText xml:space="preserve"> PAGEREF _Toc97156269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0" w:history="1">
            <w:r w:rsidR="00B26DFA" w:rsidRPr="00B17DAE">
              <w:rPr>
                <w:rStyle w:val="Hipervnculo"/>
                <w:noProof/>
                <w:lang w:val="en-US"/>
              </w:rPr>
              <w:t>Charts</w:t>
            </w:r>
            <w:r w:rsidR="00B26DFA">
              <w:rPr>
                <w:noProof/>
                <w:webHidden/>
              </w:rPr>
              <w:tab/>
            </w:r>
            <w:r w:rsidR="00B26DFA">
              <w:rPr>
                <w:noProof/>
                <w:webHidden/>
              </w:rPr>
              <w:fldChar w:fldCharType="begin"/>
            </w:r>
            <w:r w:rsidR="00B26DFA">
              <w:rPr>
                <w:noProof/>
                <w:webHidden/>
              </w:rPr>
              <w:instrText xml:space="preserve"> PAGEREF _Toc97156270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1" w:history="1">
            <w:r w:rsidR="00B26DFA" w:rsidRPr="00B17DAE">
              <w:rPr>
                <w:rStyle w:val="Hipervnculo"/>
                <w:noProof/>
                <w:lang w:val="en-US"/>
              </w:rPr>
              <w:t>Issues count by severity and type</w:t>
            </w:r>
            <w:r w:rsidR="00B26DFA">
              <w:rPr>
                <w:noProof/>
                <w:webHidden/>
              </w:rPr>
              <w:tab/>
            </w:r>
            <w:r w:rsidR="00B26DFA">
              <w:rPr>
                <w:noProof/>
                <w:webHidden/>
              </w:rPr>
              <w:fldChar w:fldCharType="begin"/>
            </w:r>
            <w:r w:rsidR="00B26DFA">
              <w:rPr>
                <w:noProof/>
                <w:webHidden/>
              </w:rPr>
              <w:instrText xml:space="preserve"> PAGEREF _Toc97156271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2" w:history="1">
            <w:r w:rsidR="00B26DFA" w:rsidRPr="00B17DAE">
              <w:rPr>
                <w:rStyle w:val="Hipervnculo"/>
                <w:noProof/>
                <w:lang w:val="en-US"/>
              </w:rPr>
              <w:t>Issues List</w:t>
            </w:r>
            <w:r w:rsidR="00B26DFA">
              <w:rPr>
                <w:noProof/>
                <w:webHidden/>
              </w:rPr>
              <w:tab/>
            </w:r>
            <w:r w:rsidR="00B26DFA">
              <w:rPr>
                <w:noProof/>
                <w:webHidden/>
              </w:rPr>
              <w:fldChar w:fldCharType="begin"/>
            </w:r>
            <w:r w:rsidR="00B26DFA">
              <w:rPr>
                <w:noProof/>
                <w:webHidden/>
              </w:rPr>
              <w:instrText xml:space="preserve"> PAGEREF _Toc97156272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917A79">
          <w:pPr>
            <w:pStyle w:val="TDC1"/>
            <w:rPr>
              <w:noProof/>
              <w:sz w:val="22"/>
              <w:szCs w:val="22"/>
              <w:lang w:val="es-ES" w:eastAsia="es-ES"/>
            </w:rPr>
          </w:pPr>
          <w:hyperlink w:anchor="_Toc97156273" w:history="1">
            <w:r w:rsidR="00B26DFA" w:rsidRPr="00B17DAE">
              <w:rPr>
                <w:rStyle w:val="Hipervnculo"/>
                <w:noProof/>
                <w:lang w:val="en-US"/>
              </w:rPr>
              <w:t>Security Hotspots</w:t>
            </w:r>
            <w:r w:rsidR="00B26DFA">
              <w:rPr>
                <w:noProof/>
                <w:webHidden/>
              </w:rPr>
              <w:tab/>
            </w:r>
            <w:r w:rsidR="00B26DFA">
              <w:rPr>
                <w:noProof/>
                <w:webHidden/>
              </w:rPr>
              <w:fldChar w:fldCharType="begin"/>
            </w:r>
            <w:r w:rsidR="00B26DFA">
              <w:rPr>
                <w:noProof/>
                <w:webHidden/>
              </w:rPr>
              <w:instrText xml:space="preserve"> PAGEREF _Toc97156273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4" w:history="1">
            <w:r w:rsidR="00B26DFA" w:rsidRPr="00B17DAE">
              <w:rPr>
                <w:rStyle w:val="Hipervnculo"/>
                <w:noProof/>
                <w:lang w:val="en-US"/>
              </w:rPr>
              <w:t>Security hotspots count by category and priority</w:t>
            </w:r>
            <w:r w:rsidR="00B26DFA">
              <w:rPr>
                <w:noProof/>
                <w:webHidden/>
              </w:rPr>
              <w:tab/>
            </w:r>
            <w:r w:rsidR="00B26DFA">
              <w:rPr>
                <w:noProof/>
                <w:webHidden/>
              </w:rPr>
              <w:fldChar w:fldCharType="begin"/>
            </w:r>
            <w:r w:rsidR="00B26DFA">
              <w:rPr>
                <w:noProof/>
                <w:webHidden/>
              </w:rPr>
              <w:instrText xml:space="preserve"> PAGEREF _Toc97156274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5" w:history="1">
            <w:r w:rsidR="00B26DFA" w:rsidRPr="00B17DAE">
              <w:rPr>
                <w:rStyle w:val="Hipervnculo"/>
                <w:noProof/>
                <w:lang w:val="en-US"/>
              </w:rPr>
              <w:t>Security hotspots List</w:t>
            </w:r>
            <w:r w:rsidR="00B26DFA">
              <w:rPr>
                <w:noProof/>
                <w:webHidden/>
              </w:rPr>
              <w:tab/>
            </w:r>
            <w:r w:rsidR="00B26DFA">
              <w:rPr>
                <w:noProof/>
                <w:webHidden/>
              </w:rPr>
              <w:fldChar w:fldCharType="begin"/>
            </w:r>
            <w:r w:rsidR="00B26DFA">
              <w:rPr>
                <w:noProof/>
                <w:webHidden/>
              </w:rPr>
              <w:instrText xml:space="preserve"> PAGEREF _Toc97156275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265064" w:rsidRPr="001F5FAC" w:rsidRDefault="00076E8B" w:rsidP="001F5FAC">
          <w:pPr>
            <w:pStyle w:val="Tabledesmatiresniveau1"/>
            <w:tabs>
              <w:tab w:val="right" w:leader="dot" w:pos="9638"/>
            </w:tabs>
          </w:pPr>
          <w:r>
            <w:fldChar w:fldCharType="end"/>
          </w:r>
        </w:p>
      </w:sdtContent>
    </w:sdt>
    <w:p w:rsidR="00265064" w:rsidRDefault="00076E8B">
      <w:pPr>
        <w:rPr>
          <w:rFonts w:eastAsiaTheme="majorEastAsia" w:cstheme="majorBidi"/>
          <w:b/>
          <w:bCs/>
          <w:sz w:val="28"/>
          <w:szCs w:val="28"/>
        </w:rPr>
      </w:pPr>
      <w:r>
        <w:br w:type="page"/>
      </w:r>
    </w:p>
    <w:p w:rsidR="00426961" w:rsidRPr="006E25C4" w:rsidRDefault="001F5FAC" w:rsidP="001F5FAC">
      <w:pPr>
        <w:pStyle w:val="Ttulo1"/>
        <w:rPr>
          <w:lang w:val="en-US"/>
        </w:rPr>
      </w:pPr>
      <w:bookmarkStart w:id="2" w:name="_Toc481744297"/>
      <w:bookmarkStart w:id="3" w:name="_Toc97156259"/>
      <w:bookmarkEnd w:id="2"/>
      <w:r w:rsidRPr="006E25C4">
        <w:rPr>
          <w:lang w:val="en-US"/>
        </w:rPr>
        <w:lastRenderedPageBreak/>
        <w:t>Introduction</w:t>
      </w:r>
      <w:bookmarkEnd w:id="3"/>
    </w:p>
    <w:p w:rsidR="00426961" w:rsidRDefault="001F5FAC" w:rsidP="00426961">
      <w:pPr>
        <w:rPr>
          <w:lang w:val="en-US"/>
        </w:rPr>
      </w:pPr>
      <w:r w:rsidRPr="001F5FAC">
        <w:rPr>
          <w:lang w:val="en-US"/>
        </w:rPr>
        <w:t>This document contains results of the code analysis of</w:t>
      </w:r>
      <w:r w:rsidR="00426961" w:rsidRPr="001F5FAC">
        <w:rPr>
          <w:lang w:val="en-US"/>
        </w:rPr>
        <w:t xml:space="preserve"> Hotel Management System.</w:t>
      </w:r>
    </w:p>
    <w:p w:rsidR="00BB4162" w:rsidRDefault="00BB4162" w:rsidP="00426961">
      <w:pPr>
        <w:rPr>
          <w:lang w:val="en-US"/>
        </w:rPr>
      </w:pPr>
      <w:r>
        <w:rPr>
          <w:lang w:val="en-US"/>
        </w:rPr>
        <w:t/>
      </w:r>
    </w:p>
    <w:p w:rsidR="00B675AF" w:rsidRPr="001F5FAC" w:rsidRDefault="00B675AF" w:rsidP="00426961">
      <w:pPr>
        <w:rPr>
          <w:lang w:val="en-US"/>
        </w:rPr>
      </w:pPr>
    </w:p>
    <w:p w:rsidR="00CF2650" w:rsidRDefault="001F5FAC" w:rsidP="001F5FAC">
      <w:pPr>
        <w:pStyle w:val="Ttulo1"/>
      </w:pPr>
      <w:bookmarkStart w:id="4" w:name="_Toc97156260"/>
      <w:r>
        <w:t>Configuration</w:t>
      </w:r>
      <w:bookmarkEnd w:id="4"/>
    </w:p>
    <w:p w:rsidR="00CF2650" w:rsidRDefault="001F5FAC" w:rsidP="00CF2650">
      <w:pPr>
        <w:numPr>
          <w:ilvl w:val="0"/>
          <w:numId w:val="3"/>
        </w:numPr>
      </w:pPr>
      <w:r>
        <w:t>Quality Profiles</w:t>
      </w:r>
    </w:p>
    <w:p w:rsidR="00CF2650" w:rsidRDefault="001F5FAC" w:rsidP="00B6799A">
      <w:pPr>
        <w:pStyle w:val="Prrafodelista"/>
        <w:numPr>
          <w:ilvl w:val="1"/>
          <w:numId w:val="3"/>
        </w:numPr>
      </w:pPr>
      <w:r>
        <w:t>Names</w:t>
      </w:r>
      <w:r w:rsidR="00CF2650">
        <w:t xml:space="preserve">: Sonar way [CSS]; Sonar way [JavaScript]; Sonar way [PHP]; </w:t>
      </w:r>
    </w:p>
    <w:p w:rsidR="00CF2650" w:rsidRDefault="001F5FAC" w:rsidP="00CF2650">
      <w:pPr>
        <w:numPr>
          <w:ilvl w:val="1"/>
          <w:numId w:val="3"/>
        </w:numPr>
      </w:pPr>
      <w:r>
        <w:t>Files</w:t>
      </w:r>
      <w:r w:rsidR="00CF2650">
        <w:t xml:space="preserve">: AZutBX5Xnph3IVzmGOuw.json; AZutBX9Xnph3IVzmGO9o.json; AZutBYSpnph3IVzmGP6r.json; </w:t>
      </w:r>
    </w:p>
    <w:p w:rsidR="00CF2650" w:rsidRDefault="00CF2650" w:rsidP="00CF2650">
      <w:pPr>
        <w:numPr>
          <w:ilvl w:val="0"/>
          <w:numId w:val="3"/>
        </w:numPr>
      </w:pPr>
      <w:r>
        <w:t>Quality Gate</w:t>
      </w:r>
    </w:p>
    <w:p w:rsidR="00CF2650" w:rsidRDefault="00CF2650" w:rsidP="00CF2650">
      <w:pPr>
        <w:numPr>
          <w:ilvl w:val="1"/>
          <w:numId w:val="3"/>
        </w:numPr>
      </w:pPr>
      <w:r>
        <w:t>N</w:t>
      </w:r>
      <w:r w:rsidR="001F5FAC">
        <w:t>ame</w:t>
      </w:r>
      <w:r>
        <w:t>: Sonar way</w:t>
      </w:r>
    </w:p>
    <w:p w:rsidR="00CF2650" w:rsidRPr="00CF2650" w:rsidRDefault="001F5FAC" w:rsidP="00CF2650">
      <w:pPr>
        <w:numPr>
          <w:ilvl w:val="1"/>
          <w:numId w:val="3"/>
        </w:numPr>
      </w:pPr>
      <w:r>
        <w:t>File</w:t>
      </w:r>
      <w:r w:rsidR="00CF2650">
        <w:t>: Sonar way.xml</w:t>
      </w:r>
    </w:p>
    <w:p w:rsidR="00B675AF" w:rsidRDefault="00B675AF">
      <w:pPr>
        <w:rPr>
          <w:b/>
          <w:bCs/>
          <w:caps/>
          <w:color w:val="FFFFFF" w:themeColor="background1"/>
          <w:spacing w:val="15"/>
          <w:sz w:val="22"/>
          <w:szCs w:val="22"/>
        </w:rPr>
      </w:pPr>
      <w:bookmarkStart w:id="5" w:name="_Toc481744298"/>
      <w:bookmarkEnd w:id="5"/>
      <w:r>
        <w:br w:type="page"/>
      </w:r>
    </w:p>
    <w:p w:rsidR="005F2CF0" w:rsidRDefault="005F2CF0" w:rsidP="005F2CF0">
      <w:pPr>
        <w:pStyle w:val="Ttulo1"/>
      </w:pPr>
      <w:bookmarkStart w:id="6" w:name="_Toc97156261"/>
      <w:r>
        <w:lastRenderedPageBreak/>
        <w:t>Synthesis</w:t>
      </w:r>
      <w:bookmarkEnd w:id="6"/>
    </w:p>
    <w:p w:rsidR="00B675AF" w:rsidRDefault="00B675AF" w:rsidP="00B675AF">
      <w:pPr>
        <w:pStyle w:val="Ttulo2"/>
      </w:pPr>
      <w:bookmarkStart w:id="7" w:name="_Toc97156262"/>
      <w:r>
        <w:t>Analysis Status</w:t>
      </w:r>
      <w:bookmarkEnd w:id="7"/>
    </w:p>
    <w:tbl>
      <w:tblPr>
        <w:tblStyle w:val="Sombreadoclaro-nfasis5"/>
        <w:tblW w:w="4994" w:type="pct"/>
        <w:tblLayout w:type="fixed"/>
        <w:tblLook w:val="04A0" w:firstRow="1" w:lastRow="0" w:firstColumn="1" w:lastColumn="0" w:noHBand="0" w:noVBand="1"/>
        <w:tblCaption w:val="TT-SYNTHESIS-TT"/>
      </w:tblPr>
      <w:tblGrid>
        <w:gridCol w:w="2348"/>
        <w:gridCol w:w="2342"/>
        <w:gridCol w:w="2508"/>
        <w:gridCol w:w="2644"/>
      </w:tblGrid>
      <w:tr w:rsidR="00B675AF" w:rsidTr="00B675AF">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Default="00B675AF" w:rsidP="00F371C4">
            <w:pPr>
              <w:pStyle w:val="Contenudetableau"/>
              <w:jc w:val="center"/>
              <w:rPr>
                <w:b w:val="0"/>
                <w:bCs w:val="0"/>
              </w:rPr>
            </w:pPr>
            <w:r>
              <w:t>Reliability</w:t>
            </w:r>
          </w:p>
        </w:tc>
        <w:tc>
          <w:tcPr>
            <w:tcW w:w="1190"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Security</w:t>
            </w:r>
          </w:p>
        </w:tc>
        <w:tc>
          <w:tcPr>
            <w:tcW w:w="1274" w:type="pct"/>
            <w:vAlign w:val="center"/>
          </w:tcPr>
          <w:p w:rsidR="00B675AF" w:rsidRDefault="00B675AF" w:rsidP="00F95E71">
            <w:pPr>
              <w:pStyle w:val="Contenudetableau"/>
              <w:jc w:val="center"/>
              <w:cnfStyle w:val="100000000000" w:firstRow="1" w:lastRow="0" w:firstColumn="0" w:lastColumn="0" w:oddVBand="0" w:evenVBand="0" w:oddHBand="0" w:evenHBand="0" w:firstRowFirstColumn="0" w:firstRowLastColumn="0" w:lastRowFirstColumn="0" w:lastRowLastColumn="0"/>
            </w:pPr>
            <w:r>
              <w:t>Security Review</w:t>
            </w:r>
          </w:p>
        </w:tc>
        <w:tc>
          <w:tcPr>
            <w:tcW w:w="1343"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Maintainability</w:t>
            </w:r>
          </w:p>
        </w:tc>
      </w:tr>
      <w:tr w:rsidR="00B675AF" w:rsidTr="00B675AF">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Pr="00116282" w:rsidRDefault="00B675AF" w:rsidP="005540B0">
            <w:pPr>
              <w:pStyle w:val="Contenudetableau"/>
              <w:jc w:val="center"/>
              <w:rPr>
                <w:b w:val="0"/>
                <w:bCs w:val="0"/>
                <w:szCs w:val="24"/>
              </w:rPr>
            </w:pPr>
            <w:r w:rsidRPr="00116282">
              <w:rPr>
                <w:szCs w:val="24"/>
              </w:rPr>
              <w:t/>
              <w:drawing>
                <wp:inline distT="0" distR="0" distB="0" distL="0">
                  <wp:extent cx="304800" cy="304800"/>
                  <wp:docPr id="0" name="Drawing 0" descr="C.png"/>
                  <a:graphic xmlns:a="http://schemas.openxmlformats.org/drawingml/2006/main">
                    <a:graphicData uri="http://schemas.openxmlformats.org/drawingml/2006/picture">
                      <pic:pic xmlns:pic="http://schemas.openxmlformats.org/drawingml/2006/picture">
                        <pic:nvPicPr>
                          <pic:cNvPr id="0" name="Picture 0" descr="C.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c>
          <w:tcPr>
            <w:tcW w:w="1190"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4" name="Drawing 4" descr="A.png"/>
                  <a:graphic xmlns:a="http://schemas.openxmlformats.org/drawingml/2006/main">
                    <a:graphicData uri="http://schemas.openxmlformats.org/drawingml/2006/picture">
                      <pic:pic xmlns:pic="http://schemas.openxmlformats.org/drawingml/2006/picture">
                        <pic:nvPicPr>
                          <pic:cNvPr id="0" name="Picture 4"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c>
          <w:tcPr>
            <w:tcW w:w="1274" w:type="pct"/>
            <w:vAlign w:val="center"/>
          </w:tcPr>
          <w:p w:rsidR="00B675AF" w:rsidRPr="00116282" w:rsidRDefault="00B675AF" w:rsidP="00F95E71">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Pr>
                <w:b/>
                <w:bCs/>
                <w:szCs w:val="24"/>
              </w:rPr>
              <w:t/>
              <w:drawing>
                <wp:inline distT="0" distR="0" distB="0" distL="0">
                  <wp:extent cx="304800" cy="304800"/>
                  <wp:docPr id="6" name="Drawing 6" descr="E.png"/>
                  <a:graphic xmlns:a="http://schemas.openxmlformats.org/drawingml/2006/main">
                    <a:graphicData uri="http://schemas.openxmlformats.org/drawingml/2006/picture">
                      <pic:pic xmlns:pic="http://schemas.openxmlformats.org/drawingml/2006/picture">
                        <pic:nvPicPr>
                          <pic:cNvPr id="0" name="Picture 6" descr="E.png"/>
                          <pic:cNvPicPr>
                            <a:picLocks noChangeAspect="true"/>
                          </pic:cNvPicPr>
                        </pic:nvPicPr>
                        <pic:blipFill>
                          <a:blip r:embed="rId18"/>
                          <a:stretch>
                            <a:fillRect/>
                          </a:stretch>
                        </pic:blipFill>
                        <pic:spPr>
                          <a:xfrm>
                            <a:off x="0" y="0"/>
                            <a:ext cx="304800" cy="304800"/>
                          </a:xfrm>
                          <a:prstGeom prst="rect">
                            <a:avLst/>
                          </a:prstGeom>
                        </pic:spPr>
                      </pic:pic>
                    </a:graphicData>
                  </a:graphic>
                </wp:inline>
              </w:drawing>
            </w:r>
          </w:p>
        </w:tc>
        <w:tc>
          <w:tcPr>
            <w:tcW w:w="1343"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7" name="Drawing 7" descr="A.png"/>
                  <a:graphic xmlns:a="http://schemas.openxmlformats.org/drawingml/2006/main">
                    <a:graphicData uri="http://schemas.openxmlformats.org/drawingml/2006/picture">
                      <pic:pic xmlns:pic="http://schemas.openxmlformats.org/drawingml/2006/picture">
                        <pic:nvPicPr>
                          <pic:cNvPr id="0" name="Picture 7"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r>
    </w:tbl>
    <w:p w:rsidR="00B675AF" w:rsidRDefault="00B675AF" w:rsidP="00B675AF">
      <w:pPr>
        <w:rPr>
          <w:lang w:val="en-US"/>
        </w:rPr>
      </w:pPr>
    </w:p>
    <w:p w:rsidR="00E31B8D" w:rsidRDefault="00E31B8D" w:rsidP="00E31B8D">
      <w:pPr>
        <w:pStyle w:val="Ttulo2"/>
        <w:rPr>
          <w:lang w:val="en-US"/>
        </w:rPr>
      </w:pPr>
      <w:bookmarkStart w:id="8" w:name="_Toc72936669"/>
      <w:bookmarkStart w:id="9" w:name="_Toc97156263"/>
      <w:r>
        <w:rPr>
          <w:lang w:val="en-US"/>
        </w:rPr>
        <w:t>Quality gate status</w:t>
      </w:r>
      <w:bookmarkEnd w:id="8"/>
      <w:bookmarkEnd w:id="9"/>
    </w:p>
    <w:tbl>
      <w:tblPr>
        <w:tblStyle w:val="Sombreadoclaro-nfasis5"/>
        <w:tblW w:w="5000" w:type="pct"/>
        <w:tblLook w:val="0480" w:firstRow="0" w:lastRow="0" w:firstColumn="1" w:lastColumn="0" w:noHBand="0" w:noVBand="1"/>
      </w:tblPr>
      <w:tblGrid>
        <w:gridCol w:w="4927"/>
        <w:gridCol w:w="4927"/>
      </w:tblGrid>
      <w:tr w:rsidR="00E31B8D" w:rsidTr="00E3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9" w:type="dxa"/>
            <w:tcBorders>
              <w:top w:val="single" w:sz="8" w:space="0" w:color="4BACC6" w:themeColor="accent5"/>
              <w:bottom w:val="single" w:sz="8" w:space="0" w:color="4BACC6" w:themeColor="accent5"/>
            </w:tcBorders>
            <w:vAlign w:val="center"/>
            <w:hideMark/>
          </w:tcPr>
          <w:p w:rsidR="00E31B8D" w:rsidRDefault="00E31B8D">
            <w:pPr>
              <w:jc w:val="center"/>
              <w:rPr>
                <w:lang w:val="en-US"/>
              </w:rPr>
            </w:pPr>
            <w:r>
              <w:rPr>
                <w:lang w:val="en-US"/>
              </w:rPr>
              <w:t>Quality Gate Status</w:t>
            </w:r>
          </w:p>
        </w:tc>
        <w:tc>
          <w:tcPr>
            <w:tcW w:w="4889" w:type="dxa"/>
            <w:tcBorders>
              <w:top w:val="single" w:sz="8" w:space="0" w:color="4BACC6" w:themeColor="accent5"/>
              <w:bottom w:val="single" w:sz="8" w:space="0" w:color="4BACC6" w:themeColor="accent5"/>
            </w:tcBorders>
            <w:vAlign w:val="center"/>
            <w:hideMark/>
          </w:tcPr>
          <w:p w:rsidR="00E31B8D" w:rsidRDefault="00E31B8D">
            <w:pPr>
              <w:jc w:val="center"/>
              <w:cnfStyle w:val="000000100000" w:firstRow="0" w:lastRow="0" w:firstColumn="0" w:lastColumn="0" w:oddVBand="0" w:evenVBand="0" w:oddHBand="1" w:evenHBand="0" w:firstRowFirstColumn="0" w:firstRowLastColumn="0" w:lastRowFirstColumn="0" w:lastRowLastColumn="0"/>
              <w:rPr>
                <w:b/>
                <w:lang w:val="en-US"/>
              </w:rPr>
            </w:pPr>
            <w:r>
              <w:rPr>
                <w:rStyle w:val="pl-s"/>
                <w:b/>
              </w:rPr>
              <w:t/>
              <w:drawing>
                <wp:inline distT="0" distR="0" distB="0" distL="0">
                  <wp:extent cx="812800" cy="254000"/>
                  <wp:docPr id="8" name="Drawing 8" descr="OK.png"/>
                  <a:graphic xmlns:a="http://schemas.openxmlformats.org/drawingml/2006/main">
                    <a:graphicData uri="http://schemas.openxmlformats.org/drawingml/2006/picture">
                      <pic:pic xmlns:pic="http://schemas.openxmlformats.org/drawingml/2006/picture">
                        <pic:nvPicPr>
                          <pic:cNvPr id="0" name="Picture 8" descr="OK.png"/>
                          <pic:cNvPicPr>
                            <a:picLocks noChangeAspect="true"/>
                          </pic:cNvPicPr>
                        </pic:nvPicPr>
                        <pic:blipFill>
                          <a:blip r:embed="rId19"/>
                          <a:stretch>
                            <a:fillRect/>
                          </a:stretch>
                        </pic:blipFill>
                        <pic:spPr>
                          <a:xfrm>
                            <a:off x="0" y="0"/>
                            <a:ext cx="812800" cy="254000"/>
                          </a:xfrm>
                          <a:prstGeom prst="rect">
                            <a:avLst/>
                          </a:prstGeom>
                        </pic:spPr>
                      </pic:pic>
                    </a:graphicData>
                  </a:graphic>
                </wp:inline>
              </w:drawing>
            </w:r>
          </w:p>
        </w:tc>
      </w:tr>
    </w:tbl>
    <w:p w:rsidR="00E31B8D" w:rsidRDefault="00E31B8D" w:rsidP="00E31B8D">
      <w:pPr>
        <w:rPr>
          <w:lang w:val="en-US"/>
        </w:rPr>
      </w:pPr>
    </w:p>
    <w:tbl>
      <w:tblPr>
        <w:tblStyle w:val="Sombreadoclaro-nfasis5"/>
        <w:tblW w:w="5000" w:type="pct"/>
        <w:tblLook w:val="0420" w:firstRow="1" w:lastRow="0" w:firstColumn="0" w:lastColumn="0" w:noHBand="0" w:noVBand="1"/>
      </w:tblPr>
      <w:tblGrid>
        <w:gridCol w:w="9854"/>
      </w:tblGrid>
    </w:tbl>
    <w:p w:rsidR="00E31B8D" w:rsidRPr="00B675AF" w:rsidRDefault="00E31B8D" w:rsidP="00B675AF"/>
    <w:p w:rsidR="00B675AF" w:rsidRDefault="00B675AF" w:rsidP="00B675AF">
      <w:pPr>
        <w:pStyle w:val="Ttulo2"/>
      </w:pPr>
      <w:bookmarkStart w:id="10" w:name="_Toc97156264"/>
      <w:r>
        <w:t>Metrics</w:t>
      </w:r>
      <w:bookmarkEnd w:id="10"/>
    </w:p>
    <w:tbl>
      <w:tblPr>
        <w:tblStyle w:val="Sombreadoclaro-nfasis5"/>
        <w:tblW w:w="5002" w:type="pct"/>
        <w:tblLook w:val="04A0" w:firstRow="1" w:lastRow="0" w:firstColumn="1" w:lastColumn="0" w:noHBand="0" w:noVBand="1"/>
      </w:tblPr>
      <w:tblGrid>
        <w:gridCol w:w="1575"/>
        <w:gridCol w:w="1586"/>
        <w:gridCol w:w="1903"/>
        <w:gridCol w:w="2443"/>
        <w:gridCol w:w="2351"/>
      </w:tblGrid>
      <w:tr w:rsidR="00B675AF" w:rsidTr="00B675A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Default="00B675AF" w:rsidP="00B675AF">
            <w:pPr>
              <w:pStyle w:val="Contenudetableau"/>
              <w:jc w:val="center"/>
              <w:rPr>
                <w:b w:val="0"/>
                <w:bCs w:val="0"/>
              </w:rPr>
            </w:pPr>
            <w:r>
              <w:t>Coverage</w:t>
            </w:r>
          </w:p>
        </w:tc>
        <w:tc>
          <w:tcPr>
            <w:tcW w:w="1588"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Duplication</w:t>
            </w:r>
          </w:p>
        </w:tc>
        <w:tc>
          <w:tcPr>
            <w:tcW w:w="1871"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density</w:t>
            </w:r>
          </w:p>
        </w:tc>
        <w:tc>
          <w:tcPr>
            <w:tcW w:w="2455"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Median number of lines of code per file</w:t>
            </w:r>
          </w:p>
        </w:tc>
        <w:tc>
          <w:tcPr>
            <w:tcW w:w="2363"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Adherence to coding standard</w:t>
            </w:r>
          </w:p>
        </w:tc>
      </w:tr>
      <w:tr w:rsidR="00B675AF" w:rsidTr="002432F1">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Pr="00116282" w:rsidRDefault="00B675AF" w:rsidP="00B675AF">
            <w:pPr>
              <w:pStyle w:val="Contenudetableau"/>
              <w:jc w:val="center"/>
              <w:rPr>
                <w:b w:val="0"/>
                <w:bCs w:val="0"/>
                <w:szCs w:val="24"/>
              </w:rPr>
            </w:pPr>
            <w:r w:rsidRPr="00116282">
              <w:rPr>
                <w:szCs w:val="24"/>
              </w:rPr>
              <w:t>0.0 %</w:t>
            </w:r>
          </w:p>
        </w:tc>
        <w:tc>
          <w:tcPr>
            <w:tcW w:w="1588"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3.1 %</w:t>
            </w:r>
          </w:p>
        </w:tc>
        <w:tc>
          <w:tcPr>
            <w:tcW w:w="1871"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4.9 %</w:t>
            </w:r>
          </w:p>
        </w:tc>
        <w:tc>
          <w:tcPr>
            <w:tcW w:w="2455" w:type="dxa"/>
            <w:vAlign w:val="center"/>
          </w:tcPr>
          <w:p w:rsidR="00B675AF" w:rsidRPr="00B675AF"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B675AF">
              <w:rPr>
                <w:b/>
                <w:lang w:val="en-US"/>
              </w:rPr>
              <w:t>44.5</w:t>
            </w:r>
          </w:p>
        </w:tc>
        <w:tc>
          <w:tcPr>
            <w:tcW w:w="2363" w:type="dxa"/>
            <w:vAlign w:val="center"/>
          </w:tcPr>
          <w:p w:rsidR="00B675AF" w:rsidRPr="00672B72"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672B72">
              <w:rPr>
                <w:b/>
                <w:lang w:val="en-US"/>
              </w:rPr>
              <w:t>98.6</w:t>
            </w:r>
            <w:r>
              <w:rPr>
                <w:b/>
                <w:lang w:val="en-US"/>
              </w:rPr>
              <w:t xml:space="preserve"> %</w:t>
            </w:r>
          </w:p>
        </w:tc>
      </w:tr>
    </w:tbl>
    <w:p w:rsidR="00B675AF" w:rsidRDefault="00B675AF" w:rsidP="00B675AF"/>
    <w:p w:rsidR="00B26DFA" w:rsidRDefault="00B26DFA" w:rsidP="00B26DFA"/>
    <w:p w:rsidR="00B26DFA" w:rsidRDefault="00B26DFA" w:rsidP="00B26DFA">
      <w:pPr>
        <w:pStyle w:val="Ttulo2"/>
      </w:pPr>
      <w:bookmarkStart w:id="11" w:name="_Toc97156265"/>
      <w:r>
        <w:t>Tests</w:t>
      </w:r>
      <w:bookmarkEnd w:id="11"/>
    </w:p>
    <w:tbl>
      <w:tblPr>
        <w:tblStyle w:val="Sombreadoclaro-nfasis5"/>
        <w:tblW w:w="5002" w:type="pct"/>
        <w:tblLayout w:type="fixed"/>
        <w:tblLook w:val="04A0" w:firstRow="1" w:lastRow="0" w:firstColumn="1" w:lastColumn="0" w:noHBand="0" w:noVBand="1"/>
      </w:tblPr>
      <w:tblGrid>
        <w:gridCol w:w="1580"/>
        <w:gridCol w:w="1788"/>
        <w:gridCol w:w="2126"/>
        <w:gridCol w:w="2126"/>
        <w:gridCol w:w="2238"/>
      </w:tblGrid>
      <w:tr w:rsidR="00B26DFA" w:rsidTr="004D22D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Default="00B26DFA" w:rsidP="004D22D5">
            <w:pPr>
              <w:pStyle w:val="Contenudetableau"/>
              <w:jc w:val="center"/>
            </w:pPr>
            <w:r>
              <w:t>Total</w:t>
            </w:r>
          </w:p>
        </w:tc>
        <w:tc>
          <w:tcPr>
            <w:tcW w:w="1788"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Success Rate</w:t>
            </w:r>
          </w:p>
        </w:tc>
        <w:tc>
          <w:tcPr>
            <w:tcW w:w="2126"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Skipped</w:t>
            </w:r>
          </w:p>
        </w:tc>
        <w:tc>
          <w:tcPr>
            <w:tcW w:w="2126"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Errors</w:t>
            </w:r>
          </w:p>
        </w:tc>
        <w:tc>
          <w:tcPr>
            <w:tcW w:w="2238"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Failures</w:t>
            </w:r>
          </w:p>
        </w:tc>
      </w:tr>
      <w:tr w:rsidR="00B26DFA" w:rsidTr="004D22D5">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Pr="002544A9" w:rsidRDefault="00B26DFA" w:rsidP="004D22D5">
            <w:pPr>
              <w:pStyle w:val="Contenudetableau"/>
              <w:jc w:val="center"/>
              <w:rPr>
                <w:bCs w:val="0"/>
                <w:lang w:val="en-US"/>
              </w:rPr>
            </w:pPr>
            <w:r w:rsidRPr="002544A9">
              <w:rPr>
                <w:bCs w:val="0"/>
                <w:lang w:val="en-US"/>
              </w:rPr>
              <w:t>0</w:t>
            </w:r>
          </w:p>
        </w:tc>
        <w:tc>
          <w:tcPr>
            <w:tcW w:w="1788"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0 %</w:t>
            </w:r>
          </w:p>
        </w:tc>
        <w:tc>
          <w:tcPr>
            <w:tcW w:w="2126"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w:t>
            </w:r>
          </w:p>
        </w:tc>
        <w:tc>
          <w:tcPr>
            <w:tcW w:w="2126"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c>
          <w:tcPr>
            <w:tcW w:w="2238"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r>
    </w:tbl>
    <w:p w:rsidR="00B26DFA" w:rsidRDefault="00B26DFA" w:rsidP="00B675AF"/>
    <w:p w:rsidR="00B26DFA" w:rsidRPr="00B675AF" w:rsidRDefault="00B26DFA" w:rsidP="00B675AF"/>
    <w:p w:rsidR="005D6ED8" w:rsidRDefault="00C70706" w:rsidP="006365C1">
      <w:pPr>
        <w:pStyle w:val="Ttulo2"/>
      </w:pPr>
      <w:bookmarkStart w:id="12" w:name="_Toc97156266"/>
      <w:r>
        <w:t>Detailed t</w:t>
      </w:r>
      <w:r w:rsidR="005D6ED8">
        <w:t>echnical debt</w:t>
      </w:r>
      <w:bookmarkEnd w:id="12"/>
    </w:p>
    <w:tbl>
      <w:tblPr>
        <w:tblStyle w:val="Sombreadoclaro-nfasis5"/>
        <w:tblW w:w="5000" w:type="pct"/>
        <w:tblLook w:val="0520" w:firstRow="1" w:lastRow="0" w:firstColumn="0" w:lastColumn="1" w:noHBand="0" w:noVBand="1"/>
      </w:tblPr>
      <w:tblGrid>
        <w:gridCol w:w="9854"/>
      </w:tblGrid>
      <w:tr>
        <w:tc>
          <w:p>
            <w:r>
              <w:t>Reliability</w:t>
            </w:r>
          </w:p>
        </w:tc>
        <w:tc>
          <w:p>
            <w:r>
              <w:t>Security</w:t>
            </w:r>
          </w:p>
        </w:tc>
        <w:tc>
          <w:p>
            <w:r>
              <w:t>Maintainability</w:t>
            </w:r>
          </w:p>
        </w:tc>
        <w:tc>
          <w:p>
            <w:r>
              <w:t>Total</w:t>
            </w:r>
          </w:p>
        </w:tc>
      </w:tr>
      <w:tr>
        <w:tc>
          <w:p>
            <w:r>
              <w:t>0d 3h 34min</w:t>
            </w:r>
          </w:p>
        </w:tc>
        <w:tc>
          <w:p>
            <w:r>
              <w:t>-</w:t>
            </w:r>
          </w:p>
        </w:tc>
        <w:tc>
          <w:p>
            <w:r>
              <w:t>1d 2h 31min</w:t>
            </w:r>
          </w:p>
        </w:tc>
        <w:tc>
          <w:p>
            <w:r>
              <w:t>1d 6h 5min</w:t>
            </w:r>
          </w:p>
        </w:tc>
      </w:tr>
    </w:tbl>
    <w:p w:rsidR="006365C1" w:rsidRPr="006365C1" w:rsidRDefault="006365C1" w:rsidP="006365C1"/>
    <w:p w:rsidR="006365C1" w:rsidRDefault="006365C1">
      <w:pPr>
        <w:rPr>
          <w:caps/>
          <w:spacing w:val="15"/>
          <w:sz w:val="22"/>
          <w:szCs w:val="22"/>
        </w:rPr>
      </w:pPr>
      <w:r>
        <w:br w:type="page"/>
      </w:r>
    </w:p>
    <w:p w:rsidR="005F2CF0" w:rsidRPr="001D2E00" w:rsidRDefault="005F2CF0" w:rsidP="006365C1">
      <w:pPr>
        <w:pStyle w:val="Ttulo2"/>
      </w:pPr>
      <w:bookmarkStart w:id="13" w:name="_Toc97156267"/>
      <w:r>
        <w:lastRenderedPageBreak/>
        <w:t>Metrics</w:t>
      </w:r>
      <w:r w:rsidR="006365C1">
        <w:t xml:space="preserve"> R</w:t>
      </w:r>
      <w:r w:rsidR="003E4987">
        <w:t>ange</w:t>
      </w:r>
      <w:bookmarkEnd w:id="13"/>
    </w:p>
    <w:tbl>
      <w:tblPr>
        <w:tblStyle w:val="Sombreadoclaro-nfasis5"/>
        <w:tblW w:w="5000" w:type="pct"/>
        <w:tblLook w:val="04A0" w:firstRow="1" w:lastRow="0" w:firstColumn="1" w:lastColumn="0" w:noHBand="0" w:noVBand="1"/>
        <w:tblCaption w:val="TT-SYNTHESIS-TT"/>
      </w:tblPr>
      <w:tblGrid>
        <w:gridCol w:w="515"/>
        <w:gridCol w:w="1434"/>
        <w:gridCol w:w="2171"/>
        <w:gridCol w:w="1039"/>
        <w:gridCol w:w="1882"/>
        <w:gridCol w:w="1316"/>
        <w:gridCol w:w="1497"/>
      </w:tblGrid>
      <w:tr w:rsidR="00D70D3A" w:rsidTr="00D70D3A">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rPr>
                <w:b w:val="0"/>
                <w:bCs w:val="0"/>
              </w:rPr>
            </w:pPr>
          </w:p>
        </w:tc>
        <w:tc>
          <w:tcPr>
            <w:tcW w:w="82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Cyclomatic</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Complexity</w:t>
            </w:r>
          </w:p>
        </w:tc>
        <w:tc>
          <w:tcPr>
            <w:tcW w:w="125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Cognitive</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Complexity</w:t>
            </w:r>
          </w:p>
        </w:tc>
        <w:tc>
          <w:tcPr>
            <w:tcW w:w="591" w:type="pct"/>
            <w:vAlign w:val="center"/>
          </w:tcPr>
          <w:p w:rsidR="00D70D3A" w:rsidRP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D70D3A">
              <w:rPr>
                <w:lang w:val="en-US"/>
              </w:rPr>
              <w:t>Lines of code per file</w:t>
            </w:r>
          </w:p>
        </w:tc>
        <w:tc>
          <w:tcPr>
            <w:tcW w:w="1082"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density (%)</w:t>
            </w:r>
          </w:p>
        </w:tc>
        <w:tc>
          <w:tcPr>
            <w:tcW w:w="113" w:type="pct"/>
            <w:vAlign w:val="center"/>
          </w:tcPr>
          <w:p w:rsidR="00D70D3A" w:rsidRDefault="00D70D3A" w:rsidP="00D70D3A">
            <w:pPr>
              <w:pStyle w:val="Contenudetableau"/>
              <w:jc w:val="center"/>
              <w:cnfStyle w:val="100000000000" w:firstRow="1" w:lastRow="0" w:firstColumn="0" w:lastColumn="0" w:oddVBand="0" w:evenVBand="0" w:oddHBand="0" w:evenHBand="0" w:firstRowFirstColumn="0" w:firstRowLastColumn="0" w:lastRowFirstColumn="0" w:lastRowLastColumn="0"/>
            </w:pPr>
            <w:r>
              <w:t>Coverage</w:t>
            </w:r>
          </w:p>
        </w:tc>
        <w:tc>
          <w:tcPr>
            <w:tcW w:w="858" w:type="pct"/>
            <w:vAlign w:val="center"/>
          </w:tcPr>
          <w:p w:rsidR="00D70D3A" w:rsidRPr="005F2CF0"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Cs w:val="0"/>
              </w:rPr>
            </w:pPr>
            <w:r>
              <w:rPr>
                <w:bCs w:val="0"/>
              </w:rPr>
              <w:t>Duplication (%)</w:t>
            </w:r>
          </w:p>
        </w:tc>
      </w:tr>
      <w:tr w:rsidR="00D70D3A" w:rsidTr="00D70D3A">
        <w:trPr>
          <w:cnfStyle w:val="000000100000" w:firstRow="0" w:lastRow="0" w:firstColumn="0" w:lastColumn="0" w:oddVBand="0" w:evenVBand="0" w:oddHBand="1"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Min</w:t>
            </w:r>
          </w:p>
        </w:tc>
        <w:tc>
          <w:tcPr>
            <w:tcW w:w="82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125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59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2.0</w:t>
            </w:r>
          </w:p>
        </w:tc>
        <w:tc>
          <w:tcPr>
            <w:tcW w:w="1082"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113" w:type="pct"/>
            <w:vAlign w:val="center"/>
          </w:tcPr>
          <w:p w:rsidR="00D70D3A" w:rsidRDefault="00D70D3A" w:rsidP="00D70D3A">
            <w:pPr>
              <w:pStyle w:val="Contenudetableau"/>
              <w:jc w:val="center"/>
              <w:cnfStyle w:val="000000100000" w:firstRow="0" w:lastRow="0" w:firstColumn="0" w:lastColumn="0" w:oddVBand="0" w:evenVBand="0" w:oddHBand="1" w:evenHBand="0" w:firstRowFirstColumn="0" w:firstRowLastColumn="0" w:lastRowFirstColumn="0" w:lastRowLastColumn="0"/>
            </w:pPr>
            <w:r w:rsidRPr="00D70D3A">
              <w:t>0.0</w:t>
            </w:r>
          </w:p>
        </w:tc>
        <w:tc>
          <w:tcPr>
            <w:tcW w:w="858"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r>
      <w:tr w:rsidR="00D70D3A" w:rsidTr="00D70D3A">
        <w:trPr>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w:t>
            </w:r>
            <w:bookmarkStart w:id="14" w:name="_GoBack"/>
            <w:bookmarkEnd w:id="14"/>
            <w:r>
              <w:t>ax</w:t>
            </w:r>
          </w:p>
        </w:tc>
        <w:tc>
          <w:tcPr>
            <w:tcW w:w="82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100.0</w:t>
            </w:r>
          </w:p>
        </w:tc>
        <w:tc>
          <w:tcPr>
            <w:tcW w:w="125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131.0</w:t>
            </w:r>
          </w:p>
        </w:tc>
        <w:tc>
          <w:tcPr>
            <w:tcW w:w="59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1060.0</w:t>
            </w:r>
          </w:p>
        </w:tc>
        <w:tc>
          <w:tcPr>
            <w:tcW w:w="1082"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20.0</w:t>
            </w:r>
          </w:p>
        </w:tc>
        <w:tc>
          <w:tcPr>
            <w:tcW w:w="113" w:type="pct"/>
            <w:vAlign w:val="center"/>
          </w:tcPr>
          <w:p w:rsidR="00D70D3A" w:rsidRDefault="00547AA4" w:rsidP="00D70D3A">
            <w:pPr>
              <w:pStyle w:val="Contenudetableau"/>
              <w:jc w:val="center"/>
              <w:cnfStyle w:val="000000000000" w:firstRow="0" w:lastRow="0" w:firstColumn="0" w:lastColumn="0" w:oddVBand="0" w:evenVBand="0" w:oddHBand="0" w:evenHBand="0" w:firstRowFirstColumn="0" w:firstRowLastColumn="0" w:lastRowFirstColumn="0" w:lastRowLastColumn="0"/>
            </w:pPr>
            <w:r>
              <w:t>0.0</w:t>
            </w:r>
          </w:p>
        </w:tc>
        <w:tc>
          <w:tcPr>
            <w:tcW w:w="858"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20.4</w:t>
            </w:r>
          </w:p>
        </w:tc>
      </w:tr>
    </w:tbl>
    <w:p w:rsidR="009169F1" w:rsidRDefault="009169F1">
      <w:pPr>
        <w:rPr>
          <w:b/>
          <w:bCs/>
          <w:caps/>
          <w:color w:val="FFFFFF" w:themeColor="background1"/>
          <w:spacing w:val="15"/>
          <w:sz w:val="22"/>
          <w:szCs w:val="22"/>
          <w:lang w:val="en-US"/>
        </w:rPr>
      </w:pPr>
    </w:p>
    <w:p w:rsidR="00BB4162" w:rsidRPr="009169F1" w:rsidRDefault="00BB4162" w:rsidP="006B03D8">
      <w:pPr>
        <w:pStyle w:val="Ttulo2"/>
        <w:rPr>
          <w:lang w:val="en-US"/>
        </w:rPr>
      </w:pPr>
      <w:bookmarkStart w:id="15" w:name="_Toc97156268"/>
      <w:r>
        <w:rPr>
          <w:lang w:val="en-US"/>
        </w:rPr>
        <w:t>Volume</w:t>
      </w:r>
      <w:bookmarkEnd w:id="15"/>
    </w:p>
    <w:tbl>
      <w:tblPr>
        <w:tblStyle w:val="Sombreadoclaro-nfasis5"/>
        <w:tblW w:w="5000" w:type="pct"/>
        <w:tblLook w:val="0420" w:firstRow="1" w:lastRow="0" w:firstColumn="0" w:lastColumn="0" w:noHBand="0" w:noVBand="1"/>
        <w:tblCaption w:val="TT-CATEGORIES-TT"/>
      </w:tblPr>
      <w:tblGrid>
        <w:gridCol w:w="9854"/>
      </w:tblGrid>
      <w:tr>
        <w:tc>
          <w:p>
            <w:r>
              <w:t>Language</w:t>
            </w:r>
          </w:p>
        </w:tc>
        <w:tc>
          <w:p>
            <w:r>
              <w:t>Number</w:t>
            </w:r>
          </w:p>
        </w:tc>
      </w:tr>
      <w:tr>
        <w:tc>
          <w:p>
            <w:r>
              <w:t>CSS</w:t>
            </w:r>
          </w:p>
        </w:tc>
        <w:tc>
          <w:p>
            <w:r>
              <w:t>1001</w:t>
            </w:r>
          </w:p>
        </w:tc>
      </w:tr>
      <w:tr>
        <w:tc>
          <w:p>
            <w:r>
              <w:t>JavaScript</w:t>
            </w:r>
          </w:p>
        </w:tc>
        <w:tc>
          <w:p>
            <w:r>
              <w:t>67</w:t>
            </w:r>
          </w:p>
        </w:tc>
      </w:tr>
      <w:tr>
        <w:tc>
          <w:p>
            <w:r>
              <w:t>PHP</w:t>
            </w:r>
          </w:p>
        </w:tc>
        <w:tc>
          <w:p>
            <w:r>
              <w:t>734</w:t>
            </w:r>
          </w:p>
        </w:tc>
      </w:tr>
      <w:tr>
        <w:tc>
          <w:p>
            <w:r>
              <w:t>Total</w:t>
            </w:r>
          </w:p>
        </w:tc>
        <w:tc>
          <w:p>
            <w:r>
              <w:t>1802</w:t>
            </w:r>
          </w:p>
        </w:tc>
      </w:tr>
    </w:tbl>
    <w:p w:rsidR="006B03D8" w:rsidRDefault="006B03D8" w:rsidP="006B03D8">
      <w:pPr>
        <w:rPr>
          <w:lang w:val="en-US"/>
        </w:rPr>
      </w:pPr>
    </w:p>
    <w:p w:rsidR="00E01693" w:rsidRDefault="00E01693">
      <w:pPr>
        <w:rPr>
          <w:b/>
          <w:bCs/>
          <w:caps/>
          <w:color w:val="FFFFFF" w:themeColor="background1"/>
          <w:spacing w:val="15"/>
          <w:sz w:val="22"/>
          <w:szCs w:val="22"/>
          <w:lang w:val="en-US"/>
        </w:rPr>
      </w:pPr>
      <w:r>
        <w:rPr>
          <w:lang w:val="en-US"/>
        </w:rPr>
        <w:br w:type="page"/>
      </w:r>
    </w:p>
    <w:p w:rsidR="00E01693" w:rsidRPr="006B03D8" w:rsidRDefault="00E01693" w:rsidP="00E01693">
      <w:pPr>
        <w:pStyle w:val="Ttulo1"/>
        <w:rPr>
          <w:lang w:val="en-US"/>
        </w:rPr>
      </w:pPr>
      <w:bookmarkStart w:id="16" w:name="_Toc97156269"/>
      <w:r>
        <w:rPr>
          <w:lang w:val="en-US"/>
        </w:rPr>
        <w:lastRenderedPageBreak/>
        <w:t>Issues</w:t>
      </w:r>
      <w:bookmarkEnd w:id="16"/>
    </w:p>
    <w:p w:rsidR="00E24710" w:rsidRPr="00BB4162" w:rsidRDefault="00E24710" w:rsidP="00E24710">
      <w:pPr>
        <w:pStyle w:val="Ttulo2"/>
        <w:rPr>
          <w:lang w:val="en-US"/>
        </w:rPr>
      </w:pPr>
      <w:bookmarkStart w:id="17" w:name="_Toc97156270"/>
      <w:r w:rsidRPr="00BB4162">
        <w:rPr>
          <w:lang w:val="en-US"/>
        </w:rPr>
        <w:t>Charts</w:t>
      </w:r>
      <w:bookmarkEnd w:id="17"/>
    </w:p>
    <w:p w:rsidR="00E24710" w:rsidRDefault="00E24710" w:rsidP="00E24710">
      <w:pPr>
        <w:jc w:val="center"/>
        <w:rPr>
          <w:lang w:val="en-US"/>
        </w:rPr>
      </w:pPr>
      <w:r>
        <w:rPr>
          <w:noProof/>
          <w:lang w:val="es-ES" w:eastAsia="es-ES"/>
        </w:rPr>
        <w:drawing>
          <wp:inline distT="0" distB="0" distL="0" distR="0" wp14:anchorId="64048D3F" wp14:editId="1DAB90D7">
            <wp:extent cx="5934710" cy="3239135"/>
            <wp:effectExtent l="0" t="0" r="0" b="0"/>
            <wp:docPr id="1" name="Graphique 1"/>
            <wp:cNvGraphicFramePr/>
            <a:graphic xmlns:a="http://schemas.openxmlformats.org/drawingml/2006/main">
              <a:graphicData uri="http://schemas.openxmlformats.org/drawingml/2006/chart">
                <c:chart xmlns:c="http://schemas.openxmlformats.org/drawingml/2006/chart" r:id="rId8"/>
              </a:graphicData>
            </a:graphic>
          </wp:inline>
        </w:drawing>
      </w:r>
      <w:r>
        <w:rPr>
          <w:noProof/>
          <w:lang w:val="es-ES" w:eastAsia="es-ES"/>
        </w:rPr>
        <w:drawing>
          <wp:inline distT="0" distB="0" distL="0" distR="0" wp14:anchorId="59E0519C" wp14:editId="0DA7AEC8">
            <wp:extent cx="5934710" cy="3239135"/>
            <wp:effectExtent l="0" t="0" r="0" b="0"/>
            <wp:docPr id="2" name="Graphique 2"/>
            <wp:cNvGraphicFramePr/>
            <a:graphic xmlns:a="http://schemas.openxmlformats.org/drawingml/2006/main">
              <a:graphicData uri="http://schemas.openxmlformats.org/drawingml/2006/chart">
                <c:chart xmlns:c="http://schemas.openxmlformats.org/drawingml/2006/chart" r:id="rId9"/>
              </a:graphicData>
            </a:graphic>
          </wp:inline>
        </w:drawing>
      </w: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r>
        <w:rPr>
          <w:noProof/>
          <w:lang w:val="es-ES" w:eastAsia="es-ES"/>
        </w:rPr>
        <w:lastRenderedPageBreak/>
        <w:drawing>
          <wp:inline distT="0" distB="0" distL="0" distR="0" wp14:anchorId="00D3F270" wp14:editId="5E0875F9">
            <wp:extent cx="6073140" cy="3480180"/>
            <wp:effectExtent l="0" t="0" r="3810" b="6350"/>
            <wp:docPr id="3" name="Graphique 3"/>
            <wp:cNvGraphicFramePr/>
            <a:graphic xmlns:a="http://schemas.openxmlformats.org/drawingml/2006/main">
              <a:graphicData uri="http://schemas.openxmlformats.org/drawingml/2006/chart">
                <c:chart xmlns:c="http://schemas.openxmlformats.org/drawingml/2006/chart" r:id="rId10"/>
              </a:graphicData>
            </a:graphic>
          </wp:inline>
        </w:drawing>
      </w:r>
    </w:p>
    <w:p w:rsidR="00F20275" w:rsidRDefault="00F20275" w:rsidP="00E24710">
      <w:pPr>
        <w:jc w:val="center"/>
        <w:rPr>
          <w:lang w:val="en-US"/>
        </w:rPr>
      </w:pPr>
      <w:r>
        <w:rPr>
          <w:noProof/>
          <w:lang w:val="es-ES" w:eastAsia="es-ES"/>
        </w:rPr>
        <w:drawing>
          <wp:inline distT="0" distB="0" distL="0" distR="0" wp14:anchorId="559A762B" wp14:editId="21B43A8C">
            <wp:extent cx="6073140" cy="3480180"/>
            <wp:effectExtent l="0" t="0" r="3810" b="6350"/>
            <wp:docPr id="5" name="Graphique 5"/>
            <wp:cNvGraphicFramePr/>
            <a:graphic xmlns:a="http://schemas.openxmlformats.org/drawingml/2006/main">
              <a:graphicData uri="http://schemas.openxmlformats.org/drawingml/2006/chart">
                <c:chart xmlns:c="http://schemas.openxmlformats.org/drawingml/2006/chart" r:id="rId11"/>
              </a:graphicData>
            </a:graphic>
          </wp:inline>
        </w:drawing>
      </w:r>
    </w:p>
    <w:p w:rsidR="00F20275" w:rsidRPr="00BB4162" w:rsidRDefault="00F20275" w:rsidP="00E24710">
      <w:pPr>
        <w:jc w:val="cente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Pr="00E24710" w:rsidRDefault="00E24710" w:rsidP="00E24710">
      <w:pPr>
        <w:rPr>
          <w:lang w:val="en-US"/>
        </w:rPr>
      </w:pPr>
    </w:p>
    <w:p w:rsidR="00E04451" w:rsidRPr="001F5FAC" w:rsidRDefault="001F5FAC" w:rsidP="006B03D8">
      <w:pPr>
        <w:pStyle w:val="Ttulo2"/>
        <w:rPr>
          <w:lang w:val="en-US"/>
        </w:rPr>
      </w:pPr>
      <w:bookmarkStart w:id="18" w:name="_Toc97156271"/>
      <w:r w:rsidRPr="001F5FAC">
        <w:rPr>
          <w:lang w:val="en-US"/>
        </w:rPr>
        <w:lastRenderedPageBreak/>
        <w:t>Issues count by severity and type</w:t>
      </w:r>
      <w:bookmarkEnd w:id="18"/>
    </w:p>
    <w:tbl>
      <w:tblPr>
        <w:tblStyle w:val="Sombreadoclaro-nfasis5"/>
        <w:tblW w:w="5000" w:type="pct"/>
        <w:tblLook w:val="0420" w:firstRow="1" w:lastRow="0" w:firstColumn="0" w:lastColumn="0" w:noHBand="0" w:noVBand="1"/>
        <w:tblCaption w:val="TT-CATEGORIES-TT"/>
      </w:tblPr>
      <w:tblGrid>
        <w:gridCol w:w="9854"/>
      </w:tblGrid>
      <w:tr>
        <w:tc>
          <w:p>
            <w:r>
              <w:t>Type / Severity</w:t>
            </w:r>
          </w:p>
        </w:tc>
        <w:tc>
          <w:p>
            <w:r>
              <w:t>INFO</w:t>
            </w:r>
          </w:p>
        </w:tc>
        <w:tc>
          <w:p>
            <w:r>
              <w:t>MINOR</w:t>
            </w:r>
          </w:p>
        </w:tc>
        <w:tc>
          <w:p>
            <w:r>
              <w:t>MAJOR</w:t>
            </w:r>
          </w:p>
        </w:tc>
        <w:tc>
          <w:p>
            <w:r>
              <w:t>CRITICAL</w:t>
            </w:r>
          </w:p>
        </w:tc>
        <w:tc>
          <w:p>
            <w:r>
              <w:t>BLOCKER</w:t>
            </w:r>
          </w:p>
        </w:tc>
      </w:tr>
      <w:tr>
        <w:tc>
          <w:p>
            <w:r>
              <w:t>BUG</w:t>
            </w:r>
          </w:p>
        </w:tc>
        <w:tc>
          <w:p>
            <w:r>
              <w:t>0</w:t>
            </w:r>
          </w:p>
        </w:tc>
        <w:tc>
          <w:p>
            <w:r>
              <w:t>41</w:t>
            </w:r>
          </w:p>
        </w:tc>
        <w:tc>
          <w:p>
            <w:r>
              <w:t>4</w:t>
            </w:r>
          </w:p>
        </w:tc>
        <w:tc>
          <w:p>
            <w:r>
              <w:t>0</w:t>
            </w:r>
          </w:p>
        </w:tc>
        <w:tc>
          <w:p>
            <w:r>
              <w:t>0</w:t>
            </w:r>
          </w:p>
        </w:tc>
      </w:tr>
      <w:tr>
        <w:tc>
          <w:p>
            <w:r>
              <w:t>VULNERABILITY</w:t>
            </w:r>
          </w:p>
        </w:tc>
        <w:tc>
          <w:p>
            <w:r>
              <w:t>0</w:t>
            </w:r>
          </w:p>
        </w:tc>
        <w:tc>
          <w:p>
            <w:r>
              <w:t>0</w:t>
            </w:r>
          </w:p>
        </w:tc>
        <w:tc>
          <w:p>
            <w:r>
              <w:t>0</w:t>
            </w:r>
          </w:p>
        </w:tc>
        <w:tc>
          <w:p>
            <w:r>
              <w:t>0</w:t>
            </w:r>
          </w:p>
        </w:tc>
        <w:tc>
          <w:p>
            <w:r>
              <w:t>0</w:t>
            </w:r>
          </w:p>
        </w:tc>
      </w:tr>
      <w:tr>
        <w:tc>
          <w:p>
            <w:r>
              <w:t>CODE_SMELL</w:t>
            </w:r>
          </w:p>
        </w:tc>
        <w:tc>
          <w:p>
            <w:r>
              <w:t>0</w:t>
            </w:r>
          </w:p>
        </w:tc>
        <w:tc>
          <w:p>
            <w:r>
              <w:t>269</w:t>
            </w:r>
          </w:p>
        </w:tc>
        <w:tc>
          <w:p>
            <w:r>
              <w:t>82</w:t>
            </w:r>
          </w:p>
        </w:tc>
        <w:tc>
          <w:p>
            <w:r>
              <w:t>8</w:t>
            </w:r>
          </w:p>
        </w:tc>
        <w:tc>
          <w:p>
            <w:r>
              <w:t>4</w:t>
            </w:r>
          </w:p>
        </w:tc>
      </w:tr>
    </w:tbl>
    <w:p w:rsidR="009D111F" w:rsidRDefault="009D111F">
      <w:pPr>
        <w:rPr>
          <w:b/>
          <w:bCs/>
          <w:caps/>
          <w:color w:val="FFFFFF" w:themeColor="background1"/>
          <w:spacing w:val="15"/>
          <w:sz w:val="22"/>
          <w:szCs w:val="22"/>
          <w:lang w:val="en-US"/>
        </w:rPr>
      </w:pPr>
    </w:p>
    <w:p w:rsidR="00076E8B" w:rsidRPr="00BB4162" w:rsidRDefault="001F5FAC" w:rsidP="00E01693">
      <w:pPr>
        <w:pStyle w:val="Ttulo2"/>
        <w:rPr>
          <w:lang w:val="en-US"/>
        </w:rPr>
      </w:pPr>
      <w:bookmarkStart w:id="19" w:name="_Toc97156272"/>
      <w:r w:rsidRPr="00BB4162">
        <w:rPr>
          <w:lang w:val="en-US"/>
        </w:rPr>
        <w:t>Issues</w:t>
      </w:r>
      <w:r w:rsidR="00E01693">
        <w:rPr>
          <w:lang w:val="en-US"/>
        </w:rPr>
        <w:t xml:space="preserve"> L</w:t>
      </w:r>
      <w:r w:rsidR="00FC3A8C">
        <w:rPr>
          <w:lang w:val="en-US"/>
        </w:rPr>
        <w:t>ist</w:t>
      </w:r>
      <w:bookmarkEnd w:id="19"/>
    </w:p>
    <w:tbl>
      <w:tblPr>
        <w:tblStyle w:val="Sombreadoclaro-nfasis5"/>
        <w:tblW w:w="5000" w:type="pct"/>
        <w:tblLook w:val="0420" w:firstRow="1" w:lastRow="0" w:firstColumn="0" w:lastColumn="0" w:noHBand="0" w:noVBand="1"/>
        <w:tblCaption w:val="TT-ISSUES-TT"/>
      </w:tblPr>
      <w:tblGrid>
        <w:gridCol w:w="9854"/>
      </w:tblGrid>
      <w:tr>
        <w:tc>
          <w:p>
            <w:r>
              <w:t>Name</w:t>
            </w:r>
          </w:p>
        </w:tc>
        <w:tc>
          <w:p>
            <w:r>
              <w:t>Description</w:t>
            </w:r>
          </w:p>
        </w:tc>
        <w:tc>
          <w:p>
            <w:r>
              <w:t>Type</w:t>
            </w:r>
          </w:p>
        </w:tc>
        <w:tc>
          <w:p>
            <w:r>
              <w:t>Severity</w:t>
            </w:r>
          </w:p>
        </w:tc>
        <w:tc>
          <w:p>
            <w:r>
              <w:t>Number</w:t>
            </w:r>
          </w:p>
        </w:tc>
      </w:tr>
      <w:tr>
        <w:tc>
          <w:p>
            <w:r>
              <w:t>"&lt;!DOCTYPE&gt;" declarations should appear before "&lt;html&gt;" tags</w:t>
            </w:r>
          </w:p>
        </w:tc>
        <w:tc>
          <w:p>
            <w:r>
              <w:t xml:space="preserve"><![CDATA[The &lt;!DOCTYPE&gt; declaration tells the web browser which (X)HTML version is being used on the page, and therefore how to interpret
the various elements.
Validators also rely on it to know which rules to enforce.
It should always preceed the &lt;html&gt; tag.
Noncompliant Code Example
&lt;html&gt;  &lt;!-- Noncompliant --&gt;
...
&lt;/html&gt;
Compliant Solution
&lt;!DOCTYPE html&gt;
&lt;html&gt;  &lt;!-- Compliant --&gt;
...
&lt;/html&gt;
]]></w:t>
            </w:r>
          </w:p>
        </w:tc>
        <w:tc>
          <w:p>
            <w:r>
              <w:t>BUG</w:t>
            </w:r>
          </w:p>
        </w:tc>
        <w:tc>
          <w:p>
            <w:r>
              <w:t>MAJOR</w:t>
            </w:r>
          </w:p>
        </w:tc>
        <w:tc>
          <w:p>
            <w:r>
              <w:t>1</w:t>
            </w:r>
          </w:p>
        </w:tc>
      </w:tr>
      <w:tr>
        <w:tc>
          <w:p>
            <w:r>
              <w:t>"&lt;html&gt;" element should have a language attribute</w:t>
            </w:r>
          </w:p>
        </w:tc>
        <w:tc>
          <w:p>
            <w:r>
              <w:t xml:space="preserve"><![CDATA[The &lt;html&gt;&nbsp;element should provide the lang and/or xml:lang attribute in order to identify the
default language of a document.
It enables assistive technologies, such as screen readers,&nbsp;to provide a comfortable reading experience by adapting the pronunciation and
accent to the language. It also helps braille translation software, telling it to switch the control codes for accented characters for instance.
Other benefits of marking the language include:
   assisting user agents in providing dictionary definitions or helping users benefit from translation tools. 
   improving search engine ranking.
Both the lang and the xml:lang attributes can take only one value.
&nbsp;
Noncompliant Code Example
&lt;!DOCTYPE html&gt;
&lt;html&gt; &lt;!-- Noncompliant --&gt;
&nbsp;&nbsp;&nbsp; &lt;head&gt;
 &nbsp;&nbsp;&nbsp;&nbsp; &nbsp;&nbsp;&nbsp; &lt;title&gt;A page written in english&lt;/title&gt;
 &nbsp;&nbsp;&nbsp;&nbsp; &nbsp;&nbsp;&nbsp; &lt;meta content="text/html; charset=utf-8" /&gt;
&nbsp;&nbsp;&nbsp; &lt;/head&gt; &nbsp;
&nbsp;&nbsp;&nbsp; &lt;body&gt; &nbsp;&nbsp;&nbsp;&nbsp;
&nbsp;&nbsp;&nbsp; ... &nbsp;&nbsp;
&nbsp;&nbsp;&nbsp; &lt;/body&gt;
&lt;/html&gt;
Compliant Solution
&lt;!DOCTYPE html&gt;
&lt;html lang="en"&gt;
&nbsp;&nbsp;&nbsp; &lt;head&gt;
 &nbsp;&nbsp;&nbsp;&nbsp; &nbsp;&nbsp;&nbsp; &lt;title&gt;A page written in english&lt;/title&gt;
 &nbsp;&nbsp;&nbsp;&nbsp; &nbsp;&nbsp;&nbsp; &lt;meta content="text/html; charset=utf-8" /&gt;
&nbsp;&nbsp;&nbsp; &lt;/head&gt; &nbsp;
&nbsp;&nbsp;&nbsp; &lt;body&gt; &nbsp;&nbsp;&nbsp;&nbsp;
&nbsp;&nbsp;&nbsp; ... &nbsp;&nbsp;
&nbsp;&nbsp;&nbsp; &lt;/body&gt;
&lt;/html&gt;
&lt;!DOCTYPE html&gt;
&lt;html lang="en" xml:lang="en"&gt;
&nbsp;&nbsp;&nbsp; &lt;head&gt;
 &nbsp;&nbsp;&nbsp;&nbsp; &nbsp;&nbsp;&nbsp; &lt;title&gt;A page written in english&lt;/title&gt;
 &nbsp;&nbsp;&nbsp;&nbsp; &nbsp;&nbsp;&nbsp; &lt;meta content="text/html; charset=utf-8" /&gt;
&nbsp;&nbsp;&nbsp; &lt;/head&gt; &nbsp;
&nbsp;&nbsp;&nbsp; &lt;body&gt; &nbsp;&nbsp;&nbsp;&nbsp;
&nbsp;&nbsp;&nbsp; ... &nbsp;&nbsp;
&nbsp;&nbsp;&nbsp; &lt;/body&gt;
&lt;/html&gt;
See
   WCAG2, H57 - Using language attributes on the html element 
   WCAG2, 3.1.1 - Language of Page 
]]></w:t>
            </w:r>
          </w:p>
        </w:tc>
        <w:tc>
          <w:p>
            <w:r>
              <w:t>BUG</w:t>
            </w:r>
          </w:p>
        </w:tc>
        <w:tc>
          <w:p>
            <w:r>
              <w:t>MAJOR</w:t>
            </w:r>
          </w:p>
        </w:tc>
        <w:tc>
          <w:p>
            <w:r>
              <w:t>1</w:t>
            </w:r>
          </w:p>
        </w:tc>
      </w:tr>
      <w:tr>
        <w:tc>
          <w:p>
            <w:r>
              <w:t>Properties should not be duplicated</w:t>
            </w:r>
          </w:p>
        </w:tc>
        <w:tc>
          <w:p>
            <w:r>
              <w:t xml:space="preserve">CSS allows duplicate property names but only the last instance of a duplicated name determines the actual value that will be used for it.
Therefore, changing values of other occurrences of a duplicated name will have no effect and may cause misunderstandings and bugs.
This rule ignores $sass, @less, and var(--custom-property) variable syntaxes.
Noncompliant Code Example
a {
  color: pink;
  background: orange;
  color: orange
}
Compliant Solution
a {
  color: pink;
  background: orange
}
</w:t>
            </w:r>
          </w:p>
        </w:tc>
        <w:tc>
          <w:p>
            <w:r>
              <w:t>BUG</w:t>
            </w:r>
          </w:p>
        </w:tc>
        <w:tc>
          <w:p>
            <w:r>
              <w:t>MAJOR</w:t>
            </w:r>
          </w:p>
        </w:tc>
        <w:tc>
          <w:p>
            <w:r>
              <w:t>2</w:t>
            </w:r>
          </w:p>
        </w:tc>
      </w:tr>
      <w:tr>
        <w:tc>
          <w:p>
            <w:r>
              <w:t>"&lt;frames&gt;" should have a "title" attribute</w:t>
            </w:r>
          </w:p>
        </w:tc>
        <w:tc>
          <w:p>
            <w:r>
              <w:t xml:space="preserve"><![CDATA[Frames allow different web pages to be put together on the same visual space. Users without disabilities can easily scan the contents of all frames
at once. However, visually impaired users using screen readers hear the page content linearly.
The title attribute is used to list all the page’s frames, enabling those users to easily navigate among them. Therefore, the
&lt;frame&gt; and &lt;iframe&gt; tags should always have a title attribute.
Noncompliant Code Example
&lt;frame src="index.php?p=menu"&gt;                                      &lt;-- Non-Compliant --&gt;
&lt;frame src="index.php?p=home" name="contents"&gt;                      &lt;-- Non-Compliant --&gt;
Compliant Solution
&lt;frame src="index.php?p=menu" title="Navigation menu"&gt;              &lt;-- Compliant --&gt;
&lt;frame src="index.php?p=home" title="Main content" name="contents"&gt; &lt;-- Compliant --&gt;
]]></w:t>
            </w:r>
          </w:p>
        </w:tc>
        <w:tc>
          <w:p>
            <w:r>
              <w:t>BUG</w:t>
            </w:r>
          </w:p>
        </w:tc>
        <w:tc>
          <w:p>
            <w:r>
              <w:t>MINOR</w:t>
            </w:r>
          </w:p>
        </w:tc>
        <w:tc>
          <w:p>
            <w:r>
              <w:t>5</w:t>
            </w:r>
          </w:p>
        </w:tc>
      </w:tr>
      <w:tr>
        <w:tc>
          <w:p>
            <w:r>
              <w:t>Image, area and button with image tags should have an "alt" attribute</w:t>
            </w:r>
          </w:p>
        </w:tc>
        <w:tc>
          <w:p>
            <w:r>
              <w:t xml:space="preserve"><![CDATA[The alt attribute provides a textual alternative to an image.
It is used whenever the actual image cannot be rendered.
Common reasons for that include:
   The image can no longer be found 
   Visually impaired users using a screen reader software 
   Images loading is disabled, to reduce data consumption on mobile phones 
It is also very important to not set an alt attribute to a non-informative value. For example &lt;img ... alt="logo"&gt;
is useless as it doesn’t give any information to the user. In this case, as for any other decorative image, it is better to use a CSS background image
instead of an &lt;img&gt; tag. If using CSS background-image is not possible, an empty alt="" is tolerated. See Exceptions
bellow.
This rule raises an issue when
   an &lt;input type="image"&gt; tag or an &lt;area&gt; tag have no alt attribute or their
  alt&nbsp;attribute has an empty string value. 
   an &lt;img&gt; tag has no alt attribute. 
Noncompliant Code Example
&lt;img src="foo.png" /&gt; &lt;!-- Noncompliant --&gt;
&lt;input type="image" src="bar.png" /&gt; &lt;!-- Noncompliant --&gt;
&lt;input type="image" src="bar.png" alt="" /&gt; &lt;!-- Noncompliant --&gt;
&lt;img src="house.gif" usemap="#map1"
    alt="rooms of the house." /&gt;
&lt;map id="map1" name="map1"&gt;
  &lt;area shape="rect" coords="0,0,42,42"
    href="bedroom.html"/&gt; &lt;!-- Noncompliant --&gt;
  &lt;area shape="rect" coords="0,0,21,21"
    href="lounge.html" alt=""/&gt; &lt;!-- Noncompliant --&gt;
&lt;/map&gt;
Compliant Solution
&lt;img src="foo.png" alt="Some textual description of foo.png" /&gt;
&lt;input type="image" src="bar.png" alt="Textual description of bar.png" /&gt;
&lt;img src="house.gif" usemap="#map1"
    alt="rooms of the house." /&gt;
&lt;map id="map1" name="map1"&gt;
  &lt;area shape="rect" coords="0,0,42,42"
    href="bedroom.html" alt="Bedroom" /&gt;
  &lt;area shape="rect" coords="0,0,21,21"
    href="lounge.html" alt="Lounge"/&gt;
&lt;/map&gt;
Exceptions
&lt;img&gt; tags with empty string&nbsp;alt="" attributes won’t raise any issue. However this technic should be used in
two cases only:
When the image is decorative and it is not possible to use a CSS background image. For example, when the decorative &lt;img&gt; is
generated via javascript with a source image coming from a database, it is better to use an &lt;img alt=""&gt; tag rather than generate
CSS code.
&lt;li *ngFor="let image of images"&gt;
    &lt;img [src]="image" alt=""&gt;
&lt;/li&gt;
When the image is not decorative but it’s alt text would repeat a nearby text. For example, images contained in links should not
duplicate the link’s text in their alt attribute, as it would make the screen reader repeat the text twice.
&lt;a href="flowers.html"&gt;
    &lt;img src="tulip.gif" alt="" /&gt;
    A blooming tulip
&lt;/a&gt;
In all other cases you should use CSS background images.
See&nbsp;W3C WAI&nbsp;Web Accessibility Tutorials&nbsp;for more
information.
See
   WCAG2, H24 - Providing text alternatives for the area elements of image maps 
   WCAG2, H36 - Using alt attributes on images used as submit buttons 
   WCAG2, H37 - Using alt attributes on img elements 
   WCAG2, H67 - Using null alt text and no title attribute on img elements for images
  that AT should ignore 
   WCAG2, H2 - Combining adjacent image and text links for the same resource 
   WCAG2, 1.1.1 - Non-text Content 
   WCAG2, 2.4.4 - Link Purpose (In Context) 
   WCAG2, 2.4.9 - Link Purpose (Link Only) 
]]></w:t>
            </w:r>
          </w:p>
        </w:tc>
        <w:tc>
          <w:p>
            <w:r>
              <w:t>BUG</w:t>
            </w:r>
          </w:p>
        </w:tc>
        <w:tc>
          <w:p>
            <w:r>
              <w:t>MINOR</w:t>
            </w:r>
          </w:p>
        </w:tc>
        <w:tc>
          <w:p>
            <w:r>
              <w:t>14</w:t>
            </w:r>
          </w:p>
        </w:tc>
      </w:tr>
      <w:tr>
        <w:tc>
          <w:p>
            <w:r>
              <w:t>"&lt;table&gt;" tags should have a description</w:t>
            </w:r>
          </w:p>
        </w:tc>
        <w:tc>
          <w:p>
            <w:r>
              <w:t xml:space="preserve"><![CDATA[In order to be accessible to visually impaired users, it is important that tables provides a description of its content before the data is
accessed.
The simplest way to do it, and also the one recommended by WCAG2 is to add a
&lt;caption&gt; element inside the &lt;table&gt;.
Other technics this rule accepts are:
   adding a concise description via aria-label or aria-labelledby attributes in the &lt;table&gt;. 
   referencing a description element with an aria-describedby
  attribute in the &lt;table&gt;. 
   embedding the &lt;table&gt; inside a &lt;figure&gt; which also contains a &lt;figcaption&gt;. 
   adding a summary attribute to the &lt;table&gt; tag. However note that this attribute has been deprecated in HTML5.
See&nbsp;W3C WAI&nbsp;Web Accessibility Tutorials&nbsp;for more information.
This rule raises an issue when a &lt;table&gt; has neither of the previously mentioned description mechanisms.
Noncompliant Code Example
&lt;table&gt; &lt;!-- Noncompliant --&gt;
  ...
&lt;table&gt;
Compliant Solution
Adding a &lt;caption&gt; element.
&lt;table&gt;
  &lt;caption&gt;New York City Marathon Results 2013&lt;/caption&gt;
  ...
&lt;/table&gt;
Adding an aria-describedby attribute.
&lt;p id="mydesc"&gt;New York City Marathon Results 2013&lt;/p&gt;
&lt;table aria-describedby="mydesc"&gt;
  ...
&lt;/table&gt;
Embedding the table in a &lt;figure&gt; which also contains a &lt;figcaption&gt;.
&lt;figure&gt;
  &lt;figcaption&gt;New York City Marathon Results 2013&lt;/figcaption&gt;
  &lt;table&gt;
    ...
  &lt;/table&gt;
&lt;/figure&gt;
Adding a summary attribute.&nbsp;However note that this attribute has been deprecated in HTML5.
&lt;table summary="New York City Marathon Results 2013"&gt;
  ...
&lt;/table&gt;
Exceptions
No issue will be raised on &lt;table&gt; used for layout purpose, i.e. when it contains a role attribute set to
"presentation" or "none". Note that using &lt;table&gt; for layout purpose is a bad practice.
No issue will be raised either on &lt;table&gt; containing an aria-hidden attribute set to "true".
See
   WCAG2, 1.3.1&nbsp;-&nbsp;Info
  and Relationships 
   WCAG2,&nbsp;H39 - Using caption elements to associate data table captions with data tables
]]></w:t>
            </w:r>
          </w:p>
        </w:tc>
        <w:tc>
          <w:p>
            <w:r>
              <w:t>BUG</w:t>
            </w:r>
          </w:p>
        </w:tc>
        <w:tc>
          <w:p>
            <w:r>
              <w:t>MINOR</w:t>
            </w:r>
          </w:p>
        </w:tc>
        <w:tc>
          <w:p>
            <w:r>
              <w:t>5</w:t>
            </w:r>
          </w:p>
        </w:tc>
      </w:tr>
      <w:tr>
        <w:tc>
          <w:p>
            <w:r>
              <w:t>"require_once" and "include_once" should be used instead of "require" and "include"</w:t>
            </w:r>
          </w:p>
        </w:tc>
        <w:tc>
          <w:p>
            <w:r>
              <w:t xml:space="preserve">At root, require, require_once, include, and include_once all perform the same task of
including one file in another. However, the way they perform that task differs, and they should not be used interchangeably.
require includes a file but generates a fatal error if an error occurs in the process.
include also includes a file, but generates only a warning if an error occurs.
Predictably, the difference between require and require_once is the same as the difference between include
and include_once - the "_once" versions ensure that the specified file is only included once.
Because including the same file multiple times could have unpredictable results, the "once" versions are preferred.
Because include_once generates only warnings, it should be used only when the file is being included conditionally, i.e. when all
possible error conditions have been checked beforehand.
Noncompliant Code Example
include 'code.php';  //Noncompliant; not a "_once" usage and not conditional
include $user.'_history.php'; // Noncompliant
require 'more_code.php';  // Noncompliant; not a "_once" usage
Compliant Solution
require_once 'code.php';
if (is_member($user)) {
  include_once $user.'_history.php';
}
require_once 'more_code.php';
</w:t>
            </w:r>
          </w:p>
        </w:tc>
        <w:tc>
          <w:p>
            <w:r>
              <w:t>BUG</w:t>
            </w:r>
          </w:p>
        </w:tc>
        <w:tc>
          <w:p>
            <w:r>
              <w:t>MINOR</w:t>
            </w:r>
          </w:p>
        </w:tc>
        <w:tc>
          <w:p>
            <w:r>
              <w:t>17</w:t>
            </w:r>
          </w:p>
        </w:tc>
      </w:tr>
      <w:tr>
        <w:tc>
          <w:p>
            <w:r>
              <w:t>Variables should be declared explicitly</w:t>
            </w:r>
          </w:p>
        </w:tc>
        <w:tc>
          <w:p>
            <w:r>
              <w:t xml:space="preserve">JavaScript variable scope can be particularly difficult to understand and get right. The situation gets even worse when you consider the
accidental creation of global variables, which is what happens when you declare a variable inside a function or the for clause
of a for-loop without using the let, const or var keywords.
let and const were introduced in ECMAScript 2015, and are now the preferred keywords for variable declaration.
Noncompliant Code Example
function f(){
  i = 1;         // Noncompliant; i is global
  for (j = 0; j &amp;lt; array.length; j++) {  // Noncompliant; j is global now too
    // ...
  }
}
Compliant Solution
function f(){
  var i = 1;
  for (let j = 0; j &amp;lt; array.length; j++) {
    // ...
  }
}
</w:t>
            </w:r>
          </w:p>
        </w:tc>
        <w:tc>
          <w:p>
            <w:r>
              <w:t>CODE_SMELL</w:t>
            </w:r>
          </w:p>
        </w:tc>
        <w:tc>
          <w:p>
            <w:r>
              <w:t>BLOCKER</w:t>
            </w:r>
          </w:p>
        </w:tc>
        <w:tc>
          <w:p>
            <w:r>
              <w:t>4</w:t>
            </w:r>
          </w:p>
        </w:tc>
      </w:tr>
      <w:tr>
        <w:tc>
          <w:p>
            <w:r>
              <w:t>Variables should be declared with "let" or "const"</w:t>
            </w:r>
          </w:p>
        </w:tc>
        <w:tc>
          <w:p>
            <w:r>
              <w:t xml:space="preserve">ECMAScript 2015 introduced the let and const keywords for block-scope variable declaration. Using const
creates a read-only (constant) variable.
The distinction between the variable types created by var and by let is significant, and a switch to let
will help alleviate many of the variable scope issues which have caused confusion in the past.
Because these new keywords create more precise variable types, they are preferred in environments that support ECMAScript 2015. However, some
refactoring may be required by the switch from var to let, and you should be aware that they raise SyntaxErrors
in pre-ECMAScript 2015 environments.
This rule raises an issue when var is used instead of const or let.
Noncompliant Code Example
var color = "blue";
var size = 4;
Compliant Solution
const color = "blue";
let size = 4;
</w:t>
            </w:r>
          </w:p>
        </w:tc>
        <w:tc>
          <w:p>
            <w:r>
              <w:t>CODE_SMELL</w:t>
            </w:r>
          </w:p>
        </w:tc>
        <w:tc>
          <w:p>
            <w:r>
              <w:t>CRITICAL</w:t>
            </w:r>
          </w:p>
        </w:tc>
        <w:tc>
          <w:p>
            <w:r>
              <w:t>4</w:t>
            </w:r>
          </w:p>
        </w:tc>
      </w:tr>
      <w:tr>
        <w:tc>
          <w:p>
            <w:r>
              <w:t>String literals should not be duplicated</w:t>
            </w:r>
          </w:p>
        </w:tc>
        <w:tc>
          <w:p>
            <w:r>
              <w:t xml:space="preserve">Duplicated string literals make the process of refactoring error-prone, since you must be sure to update all occurrences.
On the other hand, constants can be referenced from many places, but only need to be updated in a single place.
Noncompliant Code Example
With the default threshold of 3:
function run() {
  prepare('this is a duplicate'); // Noncompliant - 'this is a duplicate' is duplicated 3 times
  execute('this is a duplicate');
  release('this is a duplicate');
}
Compliant Solution
MESSAGE = 'this is a duplicate';
function run() {
  prepare(MESSAGE);
  execute(MESSAGE);
  release(MESSAGE);
}
Exceptions
No issue will be raised on:
   strings with less than 5 characters 
   strings with only letters, numbers, underscores, hyphens and periods 
$severity = $request-&amp;gt;getParam('severity-score');
</w:t>
            </w:r>
          </w:p>
        </w:tc>
        <w:tc>
          <w:p>
            <w:r>
              <w:t>CODE_SMELL</w:t>
            </w:r>
          </w:p>
        </w:tc>
        <w:tc>
          <w:p>
            <w:r>
              <w:t>CRITICAL</w:t>
            </w:r>
          </w:p>
        </w:tc>
        <w:tc>
          <w:p>
            <w:r>
              <w:t>1</w:t>
            </w:r>
          </w:p>
        </w:tc>
      </w:tr>
      <w:tr>
        <w:tc>
          <w:p>
            <w:r>
              <w:t>A conditionally executed single line should be denoted by indentation</w:t>
            </w:r>
          </w:p>
        </w:tc>
        <w:tc>
          <w:p>
            <w:r>
              <w:t xml:space="preserve">In the absence of enclosing curly braces, the line immediately after a conditional is the one that is conditionally executed. By both convention
and good practice, such lines are indented. In the absence of both curly braces and indentation the intent of the original programmer is entirely
unclear and perhaps not actually what is executed. Additionally, such code is highly likely to be confusing to maintainers.
Noncompliant Code Example
if ($x &amp;gt; 0)  // Noncompliant
doTheThing();
doTheOtherThing();
foo();
Compliant Solution
if ($x &amp;gt; 0) {
  doTheThing();
  doTheOtherThing();
}
foo();
or
if ($x &amp;gt; 0)
    doTheThing();
doTheOtherThing();
foo();
</w:t>
            </w:r>
          </w:p>
        </w:tc>
        <w:tc>
          <w:p>
            <w:r>
              <w:t>CODE_SMELL</w:t>
            </w:r>
          </w:p>
        </w:tc>
        <w:tc>
          <w:p>
            <w:r>
              <w:t>CRITICAL</w:t>
            </w:r>
          </w:p>
        </w:tc>
        <w:tc>
          <w:p>
            <w:r>
              <w:t>3</w:t>
            </w:r>
          </w:p>
        </w:tc>
      </w:tr>
      <w:tr>
        <w:tc>
          <w:p>
            <w:r>
              <w:t>Sections of code should not be commented out</w:t>
            </w:r>
          </w:p>
        </w:tc>
        <w:tc>
          <w:p>
            <w:r>
              <w:t>Programmers should not comment out code as it bloats programs and reduces readability.
Unused code should be deleted and can be retrieved from source control history if required.</w:t>
            </w:r>
          </w:p>
        </w:tc>
        <w:tc>
          <w:p>
            <w:r>
              <w:t>CODE_SMELL</w:t>
            </w:r>
          </w:p>
        </w:tc>
        <w:tc>
          <w:p>
            <w:r>
              <w:t>MAJOR</w:t>
            </w:r>
          </w:p>
        </w:tc>
        <w:tc>
          <w:p>
            <w:r>
              <w:t>5</w:t>
            </w:r>
          </w:p>
        </w:tc>
      </w:tr>
      <w:tr>
        <w:tc>
          <w:p>
            <w:r>
              <w:t>Attributes deprecated  in HTML5 should not be used</w:t>
            </w:r>
          </w:p>
        </w:tc>
        <w:tc>
          <w:p>
            <w:r>
              <w:t xml:space="preserve">With the advent of HTML5, many old attributes were deprecated. To ensure the best user experience, deprecated attributes should not be used. This
rule checks for the following deprecated attributes, where CSS should be used instead.
Attributes
      Attribute
      Removed from
      accept
      form
      align
      caption, col, div, embed, h1-h6, hr, iframe,
      img, input, legend, object, p, table, tbody,
      thead, tfoot, td, th, tr
      alink
      body
      allowtransparency
      iframe
      archive
      object
      axis
      td, th
      background
      body, table, thead, tbody, tfoot, tr, td,
      th
      bgcolor
      body, table, td, th, tr
      border
      img (border="0" allowed), object
      bordercolor
      table
      cellpadding
      table
      cellspacing
      table
      char
      col, tbody, thead, tfoot, td, th, tr
      charoff
      col, tbody, thead, tfoot, td, th, tr
      charset
      a, link
      classid
      object
      clear
      br
      code
      object
      codebase
      object
      codetype
      object
      color
      hr
      compact
      dl, ol, ul
      coords
      a
      datafld
      a, applet, button, div, fieldset, frame,
      iframe, img, input, label, legend, marquee, object,
      param, select, span, textarea
      dataformatas
      button, div, input, label, legend, marquee,
      object, option, select, span, table
      datapagesize
      table
      datasrc
      a, applet, button, div, frame, iframe, img,
      input, label, legend, marquee, object, option,
      select, span, table, textarea
      declare
      object
      event
      script
      for
      script
      frame
      table
      frameborder
      iframe
      height
      td, th
      hspace
      embed, iframe, img, input, object
      ismap
      input
      langauge
      script (language="javascript", case insensitive, allowed)
      link
      body
      lowsrc
      img
      marginbottom
      body
      marginheight
      body, iframe
      marginleft
      body
      marginright
      body
      margintop
      body
      marginwidth
      body, iframe
      methods
      a, link
      name
      a (name="[a's element id]" allowed), embed, img, option
      nohref
      area
      noshade
      hr
      nowrap
      td, th
      profile
      head
      rules
      table
      scheme
      meta
      scope
      td
      scrolling
      iframe
      shape
      a
      size
      hr
      standby
      object
      summary
      table
      target
      link
      text
      body
      type
      li, param, ul
      urn
      a, link
      usemap
      input
      valign
      col, tbody, thead, tfoot, td, th, tr
      valuetype
      param
      version
      html
      vlink
      body
      vspace
      embed, iframe, img, input, object
      width
      col, hr, pre, table, td, th
See
   W3C, Differences in HTML5 
   WHATWG, Obsolete Features 
</w:t>
            </w:r>
          </w:p>
        </w:tc>
        <w:tc>
          <w:p>
            <w:r>
              <w:t>CODE_SMELL</w:t>
            </w:r>
          </w:p>
        </w:tc>
        <w:tc>
          <w:p>
            <w:r>
              <w:t>MAJOR</w:t>
            </w:r>
          </w:p>
        </w:tc>
        <w:tc>
          <w:p>
            <w:r>
              <w:t>6</w:t>
            </w:r>
          </w:p>
        </w:tc>
      </w:tr>
      <w:tr>
        <w:tc>
          <w:p>
            <w:r>
              <w:t>"aria-label" or "aria-labelledby" attributes should be used to differentiate similar elements</w:t>
            </w:r>
          </w:p>
        </w:tc>
        <w:tc>
          <w:p>
            <w:r>
              <w:t xml:space="preserve"><![CDATA[If a page contains multiple &lt;nav&gt;&nbsp;or &lt;aside&gt; elements, each one should have an aria-label
or aria-labelledby attribute so that they can be differentiated. The same rule applies when multiple elements have
a&nbsp;role attribute with the same "landmark" value.
Landmark roles are: banner, complementary, contentinfo, form, main,
navigation, search, application.&nbsp;
The use of ARIA markup helps users of&nbsp;screen readers navigate across blocks of content. For example it makes groups of links easier to locate
or skip.
Noncompliant Code Example
Multiple &lt;nav&gt; element
&lt;nav&gt; &lt;!-- Noncompliant --&gt;
    &lt;ul&gt;
        &lt;li&gt;A list of navigation links&lt;/li&gt;
    &lt;/ul&gt;
&lt;/nav&gt;
&lt;article&gt;
    &lt;nav&gt; &lt;!-- Noncompliant --&gt;
        Another list of navigation links
    &lt;/nav&gt;
&lt;/article&gt;
Repeated "landmark" role "navigation"
&lt;div id="mainnav" role="navigation"&gt; &lt;!-- Noncompliant --&gt;
    &lt;h2 id="mainnavheading"&gt;Site Navigation&lt;/h2&gt;
    &lt;ul&gt;
       &lt;li&gt;List of links&lt;/li&gt;
    &lt;/ul&gt;
&lt;/div&gt;
&lt;div id="secondarynav" role="navigation"&gt; &lt;!-- Noncompliant --&gt;
    &lt;h2 id="secondarynavheading"&gt;Related links&lt;/h2&gt;
    &lt;ul&gt;
       &lt;li&gt;List of links&lt;/li&gt;
    &lt;/ul&gt;
&lt;/div&gt;
Compliant Solution
&lt;nav aria-label="Site menu"&gt;
    &lt;ul&gt;
        &lt;li&gt;A list of navigation links&lt;/li&gt;
    &lt;/ul&gt;
&lt;/nav&gt;
&lt;article&gt;
    &lt;nav aria-label="Related links"&gt;
        Another list of navigation links
    &lt;/nav&gt;
&lt;/article&gt;
&lt;div id="mainnav" role="navigation" aria-labelledby="mainnavheading"&gt;
    &lt;h2 id="mainnavheading"&gt;Site Navigation&lt;/h2&gt;
    &lt;ul&gt;
       &lt;li&gt;List of links&lt;/li&gt;
    &lt;/ul&gt;
&lt;/div&gt;
&lt;div id="secondarynav" role="navigation" aria-labelledby="secondarynavheading"&gt;
    &lt;h2 id="secondarynavheading"&gt;Related links&lt;/h2&gt;
    &lt;ul&gt;
       &lt;li&gt;List of links&lt;/li&gt;
    &lt;/ul&gt;
&lt;/div&gt;
See
   WCAG2, ARIA11 - Using ARIA landmarks to identify regions of a page 
   WCAG2, H97 - Grouping related links using the nav element 
   WCAG2
  1.3.1 Info and Relationships 
]]></w:t>
            </w:r>
          </w:p>
        </w:tc>
        <w:tc>
          <w:p>
            <w:r>
              <w:t>CODE_SMELL</w:t>
            </w:r>
          </w:p>
        </w:tc>
        <w:tc>
          <w:p>
            <w:r>
              <w:t>MAJOR</w:t>
            </w:r>
          </w:p>
        </w:tc>
        <w:tc>
          <w:p>
            <w:r>
              <w:t>2</w:t>
            </w:r>
          </w:p>
        </w:tc>
      </w:tr>
      <w:tr>
        <w:tc>
          <w:p>
            <w:r>
              <w:t>Selectors should not be duplicated</w:t>
            </w:r>
          </w:p>
        </w:tc>
        <w:tc>
          <w:p>
            <w:r>
              <w:t xml:space="preserve">Duplication of selectors might indicate a copy-paste mistake. The rule detects the following kinds of duplications:
   within a list of selectors in a single rule set 
   for duplicated selectors in different rule sets within a single stylesheet. 
Noncompliant Code Example
.foo, .bar, .foo { ... }  /* Noncompliant */
.class1 { ... }
.class1 { ... }  /* Noncompliant */
Compliant Solution
.foo, .bar { ... }
.class1 { ... }
.class2 { ... }
</w:t>
            </w:r>
          </w:p>
        </w:tc>
        <w:tc>
          <w:p>
            <w:r>
              <w:t>CODE_SMELL</w:t>
            </w:r>
          </w:p>
        </w:tc>
        <w:tc>
          <w:p>
            <w:r>
              <w:t>MAJOR</w:t>
            </w:r>
          </w:p>
        </w:tc>
        <w:tc>
          <w:p>
            <w:r>
              <w:t>9</w:t>
            </w:r>
          </w:p>
        </w:tc>
      </w:tr>
      <w:tr>
        <w:tc>
          <w:p>
            <w:r>
              <w:t>Lines should not be too long</w:t>
            </w:r>
          </w:p>
        </w:tc>
        <w:tc>
          <w:p>
            <w:r>
              <w:t>Having to scroll horizontally makes it harder to get a quick overview and understanding of any piece of code.</w:t>
            </w:r>
          </w:p>
        </w:tc>
        <w:tc>
          <w:p>
            <w:r>
              <w:t>CODE_SMELL</w:t>
            </w:r>
          </w:p>
        </w:tc>
        <w:tc>
          <w:p>
            <w:r>
              <w:t>MAJOR</w:t>
            </w:r>
          </w:p>
        </w:tc>
        <w:tc>
          <w:p>
            <w:r>
              <w:t>40</w:t>
            </w:r>
          </w:p>
        </w:tc>
      </w:tr>
      <w:tr>
        <w:tc>
          <w:p>
            <w:r>
              <w:t>Nested blocks of code should not be left empty</w:t>
            </w:r>
          </w:p>
        </w:tc>
        <w:tc>
          <w:p>
            <w:r>
              <w:t>Most of the time a block of code is empty when a piece of code is really missing. So such empty block must be either filled or removed.
Noncompliant Code Example
for ($i = 0; $i &amp;lt; 42; $i++){}  // Empty on purpose or missing piece of code ?
Exceptions
When a block contains a comment, this block is not considered to be empty.</w:t>
            </w:r>
          </w:p>
        </w:tc>
        <w:tc>
          <w:p>
            <w:r>
              <w:t>CODE_SMELL</w:t>
            </w:r>
          </w:p>
        </w:tc>
        <w:tc>
          <w:p>
            <w:r>
              <w:t>MAJOR</w:t>
            </w:r>
          </w:p>
        </w:tc>
        <w:tc>
          <w:p>
            <w:r>
              <w:t>2</w:t>
            </w:r>
          </w:p>
        </w:tc>
      </w:tr>
      <w:tr>
        <w:tc>
          <w:p>
            <w:r>
              <w:t>Sections of code should not be commented out</w:t>
            </w:r>
          </w:p>
        </w:tc>
        <w:tc>
          <w:p>
            <w:r>
              <w:t>Programmers should not comment out code as it bloats programs and reduces readability.
Unused code should be deleted and can be retrieved from source control history if required.</w:t>
            </w:r>
          </w:p>
        </w:tc>
        <w:tc>
          <w:p>
            <w:r>
              <w:t>CODE_SMELL</w:t>
            </w:r>
          </w:p>
        </w:tc>
        <w:tc>
          <w:p>
            <w:r>
              <w:t>MAJOR</w:t>
            </w:r>
          </w:p>
        </w:tc>
        <w:tc>
          <w:p>
            <w:r>
              <w:t>1</w:t>
            </w:r>
          </w:p>
        </w:tc>
      </w:tr>
      <w:tr>
        <w:tc>
          <w:p>
            <w:r>
              <w:t>Use of namespaces should be preferred to "include" or "require" functions</w:t>
            </w:r>
          </w:p>
        </w:tc>
        <w:tc>
          <w:p>
            <w:r>
              <w:t>PHP 5.3 introduces namespaces to the language. Use of this mechanism should be preferred to
include or include_once or require or require_once because it solves two common problems:
   it avoids name collisions 
   it provides the ability to create alias which improve readability of the code 
Starting from its version 8, Drupal is relying on namespaces to be compliant with PSR-4 standard. Drupal’s modules should be compliant with
PSR-4 standard and therefore should no longer rely on include or include_once or require or
require_once functions.
Noncompliant Code Example
require_once('./modules/vegetable/src/Entity/Tomato.php');
Compliant Solution
use Drupal\vegetable\Entity\Tomato
Exceptions
This rule doesn’t raise issues on autoload.php or ScriptHandler.php files.</w:t>
            </w:r>
          </w:p>
        </w:tc>
        <w:tc>
          <w:p>
            <w:r>
              <w:t>CODE_SMELL</w:t>
            </w:r>
          </w:p>
        </w:tc>
        <w:tc>
          <w:p>
            <w:r>
              <w:t>MAJOR</w:t>
            </w:r>
          </w:p>
        </w:tc>
        <w:tc>
          <w:p>
            <w:r>
              <w:t>17</w:t>
            </w:r>
          </w:p>
        </w:tc>
      </w:tr>
      <w:tr>
        <w:tc>
          <w:p>
            <w:r>
              <w:t>"for of" should be used with Iterables</w:t>
            </w:r>
          </w:p>
        </w:tc>
        <w:tc>
          <w:p>
            <w:r>
              <w:t xml:space="preserve">If you have an iterable, such as an array, set, or list, your best option for looping through its values is the for of syntax. Use a
counter, and …​ well you’ll get the right behavior, but your code just isn’t as clean or clear.
In a browser environment, NodeList and other array-like collections should work by default. If you are using TypeScript and seeing a
type error, make sure your configuration is correct.
Noncompliant Code Example
const arr = [4, 3, 2, 1];
for (let i = 0; i &amp;lt; arr.length; i++) {  // Noncompliant
  console.log(arr[i]);
}
Compliant Solution
const arr = [4, 3, 2, 1];
for (let value of arr) {
  console.log(value);
}
</w:t>
            </w:r>
          </w:p>
        </w:tc>
        <w:tc>
          <w:p>
            <w:r>
              <w:t>CODE_SMELL</w:t>
            </w:r>
          </w:p>
        </w:tc>
        <w:tc>
          <w:p>
            <w:r>
              <w:t>MINOR</w:t>
            </w:r>
          </w:p>
        </w:tc>
        <w:tc>
          <w:p>
            <w:r>
              <w:t>1</w:t>
            </w:r>
          </w:p>
        </w:tc>
      </w:tr>
      <w:tr>
        <w:tc>
          <w:p>
            <w:r>
              <w:t>Tabulation characters should not be used</w:t>
            </w:r>
          </w:p>
        </w:tc>
        <w:tc>
          <w:p>
            <w:r>
              <w:t>Developers should not need to configure the tab width of their text editors in order to be able to read source code.
So the use of the tabulation character must be banned.</w:t>
            </w:r>
          </w:p>
        </w:tc>
        <w:tc>
          <w:p>
            <w:r>
              <w:t>CODE_SMELL</w:t>
            </w:r>
          </w:p>
        </w:tc>
        <w:tc>
          <w:p>
            <w:r>
              <w:t>MINOR</w:t>
            </w:r>
          </w:p>
        </w:tc>
        <w:tc>
          <w:p>
            <w:r>
              <w:t>9</w:t>
            </w:r>
          </w:p>
        </w:tc>
      </w:tr>
      <w:tr>
        <w:tc>
          <w:p>
            <w:r>
              <w:t>Boolean literals should not be redundant</w:t>
            </w:r>
          </w:p>
        </w:tc>
        <w:tc>
          <w:p>
            <w:r>
              <w:t>Redundant Boolean literals should be removed from expressions to improve readability.
Noncompliant Code Example
if ($booleanVariable == true) { /* ... */ }
if ($booleanVariable != true) { /* ... */ }
if ($booleanVariable || false) { /* ... */ }
doSomething(!false);
Compliant Solution
if ($booleanVariable) { /* ... */ }
if (!$booleanVariable) { /* ... */ }
if ($booleanVariable) { /* ... */ }
doSomething(true);
Exceptions
The use of literal booleans in comparisons which use identity operators (=== and !==) are ignored.</w:t>
            </w:r>
          </w:p>
        </w:tc>
        <w:tc>
          <w:p>
            <w:r>
              <w:t>CODE_SMELL</w:t>
            </w:r>
          </w:p>
        </w:tc>
        <w:tc>
          <w:p>
            <w:r>
              <w:t>MINOR</w:t>
            </w:r>
          </w:p>
        </w:tc>
        <w:tc>
          <w:p>
            <w:r>
              <w:t>2</w:t>
            </w:r>
          </w:p>
        </w:tc>
      </w:tr>
      <w:tr>
        <w:tc>
          <w:p>
            <w:r>
              <w:t>Files should contain an empty newline at the end</w:t>
            </w:r>
          </w:p>
        </w:tc>
        <w:tc>
          <w:p>
            <w:r>
              <w:t xml:space="preserve">Some tools work better when files end with an empty line.
This rule simply generates an issue if it is missing.
For example, a Git diff looks like this if the empty line is missing at the end of the file:
+class Test {
+}
\ No newline at end of file
</w:t>
            </w:r>
          </w:p>
        </w:tc>
        <w:tc>
          <w:p>
            <w:r>
              <w:t>CODE_SMELL</w:t>
            </w:r>
          </w:p>
        </w:tc>
        <w:tc>
          <w:p>
            <w:r>
              <w:t>MINOR</w:t>
            </w:r>
          </w:p>
        </w:tc>
        <w:tc>
          <w:p>
            <w:r>
              <w:t>16</w:t>
            </w:r>
          </w:p>
        </w:tc>
      </w:tr>
      <w:tr>
        <w:tc>
          <w:p>
            <w:r>
              <w:t>Lines should not end with trailing whitespaces</w:t>
            </w:r>
          </w:p>
        </w:tc>
        <w:tc>
          <w:p>
            <w:r>
              <w:t>Trailing whitespaces are simply useless and should not stay in code. They may generate noise when comparing different versions of the same
file.
If you encounter issues from this rule, this probably means that you are not using an automated code formatter - which you should if you have the
opportunity to do so.
Exceptions
Lines containing only whitespaces.</w:t>
            </w:r>
          </w:p>
        </w:tc>
        <w:tc>
          <w:p>
            <w:r>
              <w:t>CODE_SMELL</w:t>
            </w:r>
          </w:p>
        </w:tc>
        <w:tc>
          <w:p>
            <w:r>
              <w:t>MINOR</w:t>
            </w:r>
          </w:p>
        </w:tc>
        <w:tc>
          <w:p>
            <w:r>
              <w:t>18</w:t>
            </w:r>
          </w:p>
        </w:tc>
      </w:tr>
      <w:tr>
        <w:tc>
          <w:p>
            <w:r>
              <w:t>Only LF character (Unix-like) should be used to end lines</w:t>
            </w:r>
          </w:p>
        </w:tc>
        <w:tc>
          <w:p>
            <w:r>
              <w:t>All developers should use the same end-line character(s) to prevent polluting the history changelog of source files in the SCM engine. Moreover
some SCM engines like Git might sometimes badly support use of Windows 'CRLF' end of line characters.</w:t>
            </w:r>
          </w:p>
        </w:tc>
        <w:tc>
          <w:p>
            <w:r>
              <w:t>CODE_SMELL</w:t>
            </w:r>
          </w:p>
        </w:tc>
        <w:tc>
          <w:p>
            <w:r>
              <w:t>MINOR</w:t>
            </w:r>
          </w:p>
        </w:tc>
        <w:tc>
          <w:p>
            <w:r>
              <w:t>19</w:t>
            </w:r>
          </w:p>
        </w:tc>
      </w:tr>
      <w:tr>
        <w:tc>
          <w:p>
            <w:r>
              <w:t>Closing tag "?&gt;" should be omitted on files containing only PHP</w:t>
            </w:r>
          </w:p>
        </w:tc>
        <w:tc>
          <w:p>
            <w:r>
              <w:t xml:space="preserve">According to the PSR2 coding standard:
  The closing ?&amp;gt; tag should be omitted from files containing only PHP.
According to the PHP manual:
  in some cases omitting it is helpful when using include or require, so unwanted whitespace will not occur at the end of files, and you will still
  be able to add headers to the response later. It is also handy if you use output buffering, and would not like to see added unwanted whitespace at
  the end of the parts generated by the included files.
</w:t>
            </w:r>
          </w:p>
        </w:tc>
        <w:tc>
          <w:p>
            <w:r>
              <w:t>CODE_SMELL</w:t>
            </w:r>
          </w:p>
        </w:tc>
        <w:tc>
          <w:p>
            <w:r>
              <w:t>MINOR</w:t>
            </w:r>
          </w:p>
        </w:tc>
        <w:tc>
          <w:p>
            <w:r>
              <w:t>9</w:t>
            </w:r>
          </w:p>
        </w:tc>
      </w:tr>
      <w:tr>
        <w:tc>
          <w:p>
            <w:r>
              <w:t>"elseif" keyword should be used in place of "else if" keywords</w:t>
            </w:r>
          </w:p>
        </w:tc>
        <w:tc>
          <w:p>
            <w:r>
              <w:t xml:space="preserve">According to the PSR2 coding standard:
  The keyword elseif SHOULD be used instead of else if so that all control keywords look like single words.
Noncompliant Code Example
if ($expr1) {
  ...
} else if ($expr2) {
  ...
} else {...}
Compliant Solution
if ($expr1) {
  ...
} elseif ($expr2) {
  ...
} else {...}
</w:t>
            </w:r>
          </w:p>
        </w:tc>
        <w:tc>
          <w:p>
            <w:r>
              <w:t>CODE_SMELL</w:t>
            </w:r>
          </w:p>
        </w:tc>
        <w:tc>
          <w:p>
            <w:r>
              <w:t>MINOR</w:t>
            </w:r>
          </w:p>
        </w:tc>
        <w:tc>
          <w:p>
            <w:r>
              <w:t>33</w:t>
            </w:r>
          </w:p>
        </w:tc>
      </w:tr>
      <w:tr>
        <w:tc>
          <w:p>
            <w:r>
              <w:t>Source code should comply with formatting standards</w:t>
            </w:r>
          </w:p>
        </w:tc>
        <w:tc>
          <w:p>
            <w:r>
              <w:t xml:space="preserve"><![CDATA[Shared coding conventions make it possible for a team to collaborate efficiently. This rule raises issues for failures to comply with formatting
standard. The default parameter values conform to the PSR2 standard.
Noncompliant Code Example
With the default PSR2 parameter values:
use FooClass;              // Noncompliant; the "use" declaration should be placed after the "namespace" declaration
namespace Vendor\Package;
use FooClass;              // Noncompliant; the "namespace" declaration should be followed by a blank line
$foo = 1;                  // Noncompliant; the "use" declaration should be followed by a blank line
class ClassA {             // Noncompliant; an open curly brace should be at the beginning of a new line for classes and functions
  function my_function(){  // Noncompliant; curly brace on wrong line
    if ($firstThing)       // Noncompliant; an open curly brace should be at the end of line for a control structure
    {
      ...
    }
    if ($secondThing)    { // Noncompliant; there should be exactly one space between the closing parenthesis and the opening curly brace
      ...
    }
    if($thirdThing) {      // Noncompliant; there should be exactly one space between the control structure keyword and the opening parenthesis
      ...
    }
    else {                 // Noncompliant; the close curly brace and the next "else" (or "catch" or "finally") keyword should be located on the same line
      ...
    }
    try{                   // Noncompliant; there should be exactly one space between the control structure keyword and the curly brace
      ...
    } catch (Exception $e) {
    }
    analyse( $fruit ) ;    // Noncompliant; there should not be any space after the opening parenthesis and before the closing parenthesis
    for ($i = 0;$i &lt; 10;   $i++) { // Nomcompliant; there should be exactly one space after each ";" in the {{for}} statement
      ...
    }
    pressJuice($apply ,$orange);    // Noncompliant; the comma should be followed by one space and not preceded by any
    do_something ();       // Noncompliant; there should not be any space after the method name
    foreach ($fruits    as $fruit_key =&gt;     $fruit) {  // Noncompliant; in the foreach statement there should be one space before and after "as" keyword and "=&gt;" operator
      ...
    }
  }
}
class ClassB
extends ParentClass  // Noncompliant; the class name and the "extends" / "implements" keyword should be on the same line
{
  ...
}
class ClassC extends ParentClass implements \ArrayAccess, \Countable,
    \Serializable    // Noncompliant; the list of implemented interfaces should be correctly indented
{
  public function aVeryLongMethodName(ClassTypeHint $arg1, // Noncompliant; the arguments in a method declaration should be correctly indented
    &amp;$arg2, array $arg3 = []) {
    $noArgs_longVars = function () use ($longVar1,         // Noncompliant; the arguments in a function declaration should be correctly indented
        $longerVar2,
        $muchLongerVar3
    ) {
      ...
    };
    $foo-&gt;bar($longArgument,    // Noncompliant; the arguments in a method call should be correctly indented
      $longerArgument,
      $muchLongerArgument);     // Noncompliant; the closing parenthesis should be placed on the next line
    $closureWithArgsAndVars = function($arg1, $arg2)use   ($var1, $var2) {  // Noncompliant; the closure declaration should be correctly spaced - see (5)
      ...
    };
  }
}
Compliant Solution
namespace Vendor\Package; // Compliant; the "namespace" declaration is followed by a blank line
use FooClass;             // Compliant; the "use" declaration is placed after the "namespace" declaration
                          // Compliant; the "use" declaration is followed by a blank line
$foo = 1;
class ClassA
{                         // Compliant; the open curly brace is at the beginning of a new line for the class
  function my_function()
  {                       // Compliant; the open curly brace is at the beginning of a new line for the function
    if ($firstThing) {    // Compliant; the open curly brace is at the end of line for the control structure
      ...
    }
    if ($secondThing) {   // Compliant; there is exactly one space between the closing parenthesis and the opening curly brace
      ...
    }
    if ($thirdThing) {    // Compliant; there is exactly one space between the control structure keyword and the opening parenthesis
      ...
    } else {              // Compliant; the close curly brace and the next "else" (or "catch" or "finally") keyword are located on the same line
      ...
    }
    try {                 // Compliant; there is exactly one space between the control structure keyword and the curly brace
      ...
    } catch (Exception $e) {
      ...
    }
    analyse($fruit);      // Compliant: there is no space after the opening parenthesis, nor before the closing parenthesis
    for ($i = 0; $i &lt; 10; $i++) { // Compliant: there is exactly one space after each ";" in the {{for}} statement
      ...
    }
    pressJuice($apply, $orange);   // Compliant; the comma is followed by one space and is not preceded by any
    do_something();       // Compliant; there is no space after the method name
    foreach ($fruits as $fruit_key =&gt; $fruit) {  // Compliant; in the foreach statement there is one space before and after "as" keyword and "=&gt;" operator
      ...
    }
  }
}
/* The idea here is to make it obvious at first glance that a class extends
 * some other classes and/or implements some interfaces. The names of
 * extended classes or implemented interfaces can be located on subsequent lines.
 */
class ClassB1 extends ParentClass // Compliant; the class name and the "extends" (or "implements") keyword are located on the same line
{
  ...
}
class ClassB2 extends             // Compliant; the class name and the "extends" (or "implements") keyword are located on the same line
ParentClass {
  ...
}
/* Lists of implements may be split across multiple lines, where each subsequent line
 * is indented once. When doing so, the first item in the list should be on the next line,
 * and there should be only one interface per line.
 */
class ClassC extends ParentClass implements
    \ArrayAccess,         // Compliant; the list of implemented interfaces is correctly indented
    \Countable,
    \Serializable
{
  /* Argument lists may be split across multiple lines, where each subsequent line
   * is indented once. When doing so, the first item in the list should be on the next line,
   * and there should be only one argument per line. Also, when the argument list is
   * split across multiple lines, the closing parenthesis and opening brace should be
   * placed together on their own line with one space between them.
   */
  public function aVeryLongMethodName(
    ClassTypeHint $arg1,  // Compliant; the arguments in a method/function declaration are correctly indented
      &amp;$arg2,
      array $arg3 = []
    ) {
      $noArgs_longVars = function () use (
        $longVar1,        // Compliant; the arguments in a method/function declaration are correctly indented
        $longerVar2,
        $muchLongerVar3
      ) {
        ...
      };
    /* Argument lists may be split across multiple lines, where each subsequent line is
     * indented once. When doing so, the first item in the list should be on the next line,
     * and there should be only one argument per line.
     */
    $foo-&gt;bar(
      $longArgument,       // Compliant; the arguments in the method call are be correctly indented
      $longerArgument,
      $muchLongerArgument
    );                     // Compliant; the closing parenthesis is placed on a separate line
    /* Closures should be declared with a space after the "function" keyword,
     * and a space before and after the "use" keyword.
     */
    $closureWithArgsAndVars = function ($arg1, $arg2) use ($var1, $var2) { // Compliant; the closure declaration is correctly spaced
      ...
    };
  }
}
]]></w:t>
            </w:r>
          </w:p>
        </w:tc>
        <w:tc>
          <w:p>
            <w:r>
              <w:t>CODE_SMELL</w:t>
            </w:r>
          </w:p>
        </w:tc>
        <w:tc>
          <w:p>
            <w:r>
              <w:t>MINOR</w:t>
            </w:r>
          </w:p>
        </w:tc>
        <w:tc>
          <w:p>
            <w:r>
              <w:t>162</w:t>
            </w:r>
          </w:p>
        </w:tc>
      </w:tr>
    </w:tbl>
    <w:p w:rsidR="00E01693" w:rsidRDefault="00E01693" w:rsidP="00E01693">
      <w:pPr>
        <w:rPr>
          <w:lang w:val="en-US"/>
        </w:rPr>
      </w:pPr>
      <w:bookmarkStart w:id="20" w:name="_Toc481744304"/>
      <w:bookmarkEnd w:id="20"/>
    </w:p>
    <w:p w:rsidR="00E01693" w:rsidRDefault="00E01693">
      <w:pPr>
        <w:rPr>
          <w:b/>
          <w:bCs/>
          <w:caps/>
          <w:color w:val="FFFFFF" w:themeColor="background1"/>
          <w:spacing w:val="15"/>
          <w:sz w:val="22"/>
          <w:szCs w:val="22"/>
          <w:lang w:val="en-US"/>
        </w:rPr>
      </w:pPr>
      <w:r>
        <w:rPr>
          <w:lang w:val="en-US"/>
        </w:rPr>
        <w:br w:type="page"/>
      </w:r>
    </w:p>
    <w:p w:rsidR="00E01693" w:rsidRDefault="00C2717D" w:rsidP="00E01693">
      <w:pPr>
        <w:pStyle w:val="Ttulo1"/>
        <w:rPr>
          <w:lang w:val="en-US"/>
        </w:rPr>
      </w:pPr>
      <w:bookmarkStart w:id="21" w:name="_Toc97156273"/>
      <w:r>
        <w:rPr>
          <w:lang w:val="en-US"/>
        </w:rPr>
        <w:lastRenderedPageBreak/>
        <w:t>Security Hotspots</w:t>
      </w:r>
      <w:bookmarkEnd w:id="21"/>
    </w:p>
    <w:p w:rsidR="00265064" w:rsidRDefault="00C45E1C" w:rsidP="00E01693">
      <w:pPr>
        <w:pStyle w:val="Ttulo2"/>
        <w:rPr>
          <w:lang w:val="en-US"/>
        </w:rPr>
      </w:pPr>
      <w:bookmarkStart w:id="22" w:name="_Toc97156274"/>
      <w:r>
        <w:rPr>
          <w:lang w:val="en-US"/>
        </w:rPr>
        <w:t>Security hotspots count by category and priority</w:t>
      </w:r>
      <w:bookmarkEnd w:id="22"/>
    </w:p>
    <w:tbl>
      <w:tblPr>
        <w:tblStyle w:val="Sombreadoclaro-nfasis5"/>
        <w:tblW w:w="9853" w:type="dxa"/>
        <w:tblLook w:val="0420" w:firstRow="1" w:lastRow="0" w:firstColumn="0" w:lastColumn="0" w:noHBand="0" w:noVBand="1"/>
      </w:tblPr>
      <w:tblGrid>
        <w:gridCol w:w="9853"/>
      </w:tblGrid>
      <w:tr>
        <w:tc>
          <w:p>
            <w:r>
              <w:t>Category / Priority</w:t>
            </w:r>
          </w:p>
        </w:tc>
        <w:tc>
          <w:p>
            <w:r>
              <w:t>LOW</w:t>
            </w:r>
          </w:p>
        </w:tc>
        <w:tc>
          <w:p>
            <w:r>
              <w:t>MEDIUM</w:t>
            </w:r>
          </w:p>
        </w:tc>
        <w:tc>
          <w:p>
            <w:r>
              <w:t>HIGH</w:t>
            </w:r>
          </w:p>
        </w:tc>
      </w:tr>
      <w:tr>
        <w:tc>
          <w:p>
            <w:r>
              <w:t>LDAP Injection</w:t>
            </w:r>
          </w:p>
        </w:tc>
        <w:tc>
          <w:p>
            <w:r>
              <w:t>0</w:t>
            </w:r>
          </w:p>
        </w:tc>
        <w:tc>
          <w:p>
            <w:r>
              <w:t>0</w:t>
            </w:r>
          </w:p>
        </w:tc>
        <w:tc>
          <w:p>
            <w:r>
              <w:t>0</w:t>
            </w:r>
          </w:p>
        </w:tc>
      </w:tr>
      <w:tr>
        <w:tc>
          <w:p>
            <w:r>
              <w:t>Object Injection</w:t>
            </w:r>
          </w:p>
        </w:tc>
        <w:tc>
          <w:p>
            <w:r>
              <w:t>0</w:t>
            </w:r>
          </w:p>
        </w:tc>
        <w:tc>
          <w:p>
            <w:r>
              <w:t>0</w:t>
            </w:r>
          </w:p>
        </w:tc>
        <w:tc>
          <w:p>
            <w:r>
              <w:t>0</w:t>
            </w:r>
          </w:p>
        </w:tc>
      </w:tr>
      <w:tr>
        <w:tc>
          <w:p>
            <w:r>
              <w:t>Server-Side Request Forgery (SSRF)</w:t>
            </w:r>
          </w:p>
        </w:tc>
        <w:tc>
          <w:p>
            <w:r>
              <w:t>0</w:t>
            </w:r>
          </w:p>
        </w:tc>
        <w:tc>
          <w:p>
            <w:r>
              <w:t>0</w:t>
            </w:r>
          </w:p>
        </w:tc>
        <w:tc>
          <w:p>
            <w:r>
              <w:t>0</w:t>
            </w:r>
          </w:p>
        </w:tc>
      </w:tr>
      <w:tr>
        <w:tc>
          <w:p>
            <w:r>
              <w:t>XML External Entity (XXE)</w:t>
            </w:r>
          </w:p>
        </w:tc>
        <w:tc>
          <w:p>
            <w:r>
              <w:t>0</w:t>
            </w:r>
          </w:p>
        </w:tc>
        <w:tc>
          <w:p>
            <w:r>
              <w:t>0</w:t>
            </w:r>
          </w:p>
        </w:tc>
        <w:tc>
          <w:p>
            <w:r>
              <w:t>0</w:t>
            </w:r>
          </w:p>
        </w:tc>
      </w:tr>
      <w:tr>
        <w:tc>
          <w:p>
            <w:r>
              <w:t>Insecure Configuration</w:t>
            </w:r>
          </w:p>
        </w:tc>
        <w:tc>
          <w:p>
            <w:r>
              <w:t>0</w:t>
            </w:r>
          </w:p>
        </w:tc>
        <w:tc>
          <w:p>
            <w:r>
              <w:t>0</w:t>
            </w:r>
          </w:p>
        </w:tc>
        <w:tc>
          <w:p>
            <w:r>
              <w:t>0</w:t>
            </w:r>
          </w:p>
        </w:tc>
      </w:tr>
      <w:tr>
        <w:tc>
          <w:p>
            <w:r>
              <w:t>XPath Injection</w:t>
            </w:r>
          </w:p>
        </w:tc>
        <w:tc>
          <w:p>
            <w:r>
              <w:t>0</w:t>
            </w:r>
          </w:p>
        </w:tc>
        <w:tc>
          <w:p>
            <w:r>
              <w:t>0</w:t>
            </w:r>
          </w:p>
        </w:tc>
        <w:tc>
          <w:p>
            <w:r>
              <w:t>0</w:t>
            </w:r>
          </w:p>
        </w:tc>
      </w:tr>
      <w:tr>
        <w:tc>
          <w:p>
            <w:r>
              <w:t>Authentication</w:t>
            </w:r>
          </w:p>
        </w:tc>
        <w:tc>
          <w:p>
            <w:r>
              <w:t>0</w:t>
            </w:r>
          </w:p>
        </w:tc>
        <w:tc>
          <w:p>
            <w:r>
              <w:t>0</w:t>
            </w:r>
          </w:p>
        </w:tc>
        <w:tc>
          <w:p>
            <w:r>
              <w:t>0</w:t>
            </w:r>
          </w:p>
        </w:tc>
      </w:tr>
      <w:tr>
        <w:tc>
          <w:p>
            <w:r>
              <w:t>Weak Cryptography</w:t>
            </w:r>
          </w:p>
        </w:tc>
        <w:tc>
          <w:p>
            <w:r>
              <w:t>0</w:t>
            </w:r>
          </w:p>
        </w:tc>
        <w:tc>
          <w:p>
            <w:r>
              <w:t>0</w:t>
            </w:r>
          </w:p>
        </w:tc>
        <w:tc>
          <w:p>
            <w:r>
              <w:t>0</w:t>
            </w:r>
          </w:p>
        </w:tc>
      </w:tr>
      <w:tr>
        <w:tc>
          <w:p>
            <w:r>
              <w:t>Denial of Service (DoS)</w:t>
            </w:r>
          </w:p>
        </w:tc>
        <w:tc>
          <w:p>
            <w:r>
              <w:t>0</w:t>
            </w:r>
          </w:p>
        </w:tc>
        <w:tc>
          <w:p>
            <w:r>
              <w:t>0</w:t>
            </w:r>
          </w:p>
        </w:tc>
        <w:tc>
          <w:p>
            <w:r>
              <w:t>0</w:t>
            </w:r>
          </w:p>
        </w:tc>
      </w:tr>
      <w:tr>
        <w:tc>
          <w:p>
            <w:r>
              <w:t>Log Injection</w:t>
            </w:r>
          </w:p>
        </w:tc>
        <w:tc>
          <w:p>
            <w:r>
              <w:t>0</w:t>
            </w:r>
          </w:p>
        </w:tc>
        <w:tc>
          <w:p>
            <w:r>
              <w:t>0</w:t>
            </w:r>
          </w:p>
        </w:tc>
        <w:tc>
          <w:p>
            <w:r>
              <w:t>0</w:t>
            </w:r>
          </w:p>
        </w:tc>
      </w:tr>
      <w:tr>
        <w:tc>
          <w:p>
            <w:r>
              <w:t>Cross-Site Request Forgery (CSRF)</w:t>
            </w:r>
          </w:p>
        </w:tc>
        <w:tc>
          <w:p>
            <w:r>
              <w:t>0</w:t>
            </w:r>
          </w:p>
        </w:tc>
        <w:tc>
          <w:p>
            <w:r>
              <w:t>0</w:t>
            </w:r>
          </w:p>
        </w:tc>
        <w:tc>
          <w:p>
            <w:r>
              <w:t>0</w:t>
            </w:r>
          </w:p>
        </w:tc>
      </w:tr>
      <w:tr>
        <w:tc>
          <w:p>
            <w:r>
              <w:t>Open Redirect</w:t>
            </w:r>
          </w:p>
        </w:tc>
        <w:tc>
          <w:p>
            <w:r>
              <w:t>0</w:t>
            </w:r>
          </w:p>
        </w:tc>
        <w:tc>
          <w:p>
            <w:r>
              <w:t>0</w:t>
            </w:r>
          </w:p>
        </w:tc>
        <w:tc>
          <w:p>
            <w:r>
              <w:t>0</w:t>
            </w:r>
          </w:p>
        </w:tc>
      </w:tr>
      <w:tr>
        <w:tc>
          <w:p>
            <w:r>
              <w:t>Permission</w:t>
            </w:r>
          </w:p>
        </w:tc>
        <w:tc>
          <w:p>
            <w:r>
              <w:t>0</w:t>
            </w:r>
          </w:p>
        </w:tc>
        <w:tc>
          <w:p>
            <w:r>
              <w:t>0</w:t>
            </w:r>
          </w:p>
        </w:tc>
        <w:tc>
          <w:p>
            <w:r>
              <w:t>0</w:t>
            </w:r>
          </w:p>
        </w:tc>
      </w:tr>
      <w:tr>
        <w:tc>
          <w:p>
            <w:r>
              <w:t>SQL Injection</w:t>
            </w:r>
          </w:p>
        </w:tc>
        <w:tc>
          <w:p>
            <w:r>
              <w:t>0</w:t>
            </w:r>
          </w:p>
        </w:tc>
        <w:tc>
          <w:p>
            <w:r>
              <w:t>0</w:t>
            </w:r>
          </w:p>
        </w:tc>
        <w:tc>
          <w:p>
            <w:r>
              <w:t>0</w:t>
            </w:r>
          </w:p>
        </w:tc>
      </w:tr>
      <w:tr>
        <w:tc>
          <w:p>
            <w:r>
              <w:t>Encryption of Sensitive Data</w:t>
            </w:r>
          </w:p>
        </w:tc>
        <w:tc>
          <w:p>
            <w:r>
              <w:t>0</w:t>
            </w:r>
          </w:p>
        </w:tc>
        <w:tc>
          <w:p>
            <w:r>
              <w:t>0</w:t>
            </w:r>
          </w:p>
        </w:tc>
        <w:tc>
          <w:p>
            <w:r>
              <w:t>0</w:t>
            </w:r>
          </w:p>
        </w:tc>
      </w:tr>
      <w:tr>
        <w:tc>
          <w:p>
            <w:r>
              <w:t>Traceability</w:t>
            </w:r>
          </w:p>
        </w:tc>
        <w:tc>
          <w:p>
            <w:r>
              <w:t>0</w:t>
            </w:r>
          </w:p>
        </w:tc>
        <w:tc>
          <w:p>
            <w:r>
              <w:t>0</w:t>
            </w:r>
          </w:p>
        </w:tc>
        <w:tc>
          <w:p>
            <w:r>
              <w:t>0</w:t>
            </w:r>
          </w:p>
        </w:tc>
      </w:tr>
      <w:tr>
        <w:tc>
          <w:p>
            <w:r>
              <w:t>Buffer Overflow</w:t>
            </w:r>
          </w:p>
        </w:tc>
        <w:tc>
          <w:p>
            <w:r>
              <w:t>0</w:t>
            </w:r>
          </w:p>
        </w:tc>
        <w:tc>
          <w:p>
            <w:r>
              <w:t>0</w:t>
            </w:r>
          </w:p>
        </w:tc>
        <w:tc>
          <w:p>
            <w:r>
              <w:t>0</w:t>
            </w:r>
          </w:p>
        </w:tc>
      </w:tr>
      <w:tr>
        <w:tc>
          <w:p>
            <w:r>
              <w:t>File Manipulation</w:t>
            </w:r>
          </w:p>
        </w:tc>
        <w:tc>
          <w:p>
            <w:r>
              <w:t>0</w:t>
            </w:r>
          </w:p>
        </w:tc>
        <w:tc>
          <w:p>
            <w:r>
              <w:t>0</w:t>
            </w:r>
          </w:p>
        </w:tc>
        <w:tc>
          <w:p>
            <w:r>
              <w:t>0</w:t>
            </w:r>
          </w:p>
        </w:tc>
      </w:tr>
      <w:tr>
        <w:tc>
          <w:p>
            <w:r>
              <w:t>Code Injection (RCE)</w:t>
            </w:r>
          </w:p>
        </w:tc>
        <w:tc>
          <w:p>
            <w:r>
              <w:t>0</w:t>
            </w:r>
          </w:p>
        </w:tc>
        <w:tc>
          <w:p>
            <w:r>
              <w:t>0</w:t>
            </w:r>
          </w:p>
        </w:tc>
        <w:tc>
          <w:p>
            <w:r>
              <w:t>0</w:t>
            </w:r>
          </w:p>
        </w:tc>
      </w:tr>
      <w:tr>
        <w:tc>
          <w:p>
            <w:r>
              <w:t>Cross-Site Scripting (XSS)</w:t>
            </w:r>
          </w:p>
        </w:tc>
        <w:tc>
          <w:p>
            <w:r>
              <w:t>0</w:t>
            </w:r>
          </w:p>
        </w:tc>
        <w:tc>
          <w:p>
            <w:r>
              <w:t>0</w:t>
            </w:r>
          </w:p>
        </w:tc>
        <w:tc>
          <w:p>
            <w:r>
              <w:t>0</w:t>
            </w:r>
          </w:p>
        </w:tc>
      </w:tr>
      <w:tr>
        <w:tc>
          <w:p>
            <w:r>
              <w:t>Command Injection</w:t>
            </w:r>
          </w:p>
        </w:tc>
        <w:tc>
          <w:p>
            <w:r>
              <w:t>0</w:t>
            </w:r>
          </w:p>
        </w:tc>
        <w:tc>
          <w:p>
            <w:r>
              <w:t>0</w:t>
            </w:r>
          </w:p>
        </w:tc>
        <w:tc>
          <w:p>
            <w:r>
              <w:t>0</w:t>
            </w:r>
          </w:p>
        </w:tc>
      </w:tr>
      <w:tr>
        <w:tc>
          <w:p>
            <w:r>
              <w:t>Path Traversal Injection</w:t>
            </w:r>
          </w:p>
        </w:tc>
        <w:tc>
          <w:p>
            <w:r>
              <w:t>0</w:t>
            </w:r>
          </w:p>
        </w:tc>
        <w:tc>
          <w:p>
            <w:r>
              <w:t>0</w:t>
            </w:r>
          </w:p>
        </w:tc>
        <w:tc>
          <w:p>
            <w:r>
              <w:t>0</w:t>
            </w:r>
          </w:p>
        </w:tc>
      </w:tr>
      <w:tr>
        <w:tc>
          <w:p>
            <w:r>
              <w:t>HTTP Response Splitting</w:t>
            </w:r>
          </w:p>
        </w:tc>
        <w:tc>
          <w:p>
            <w:r>
              <w:t>0</w:t>
            </w:r>
          </w:p>
        </w:tc>
        <w:tc>
          <w:p>
            <w:r>
              <w:t>0</w:t>
            </w:r>
          </w:p>
        </w:tc>
        <w:tc>
          <w:p>
            <w:r>
              <w:t>0</w:t>
            </w:r>
          </w:p>
        </w:tc>
      </w:tr>
      <w:tr>
        <w:tc>
          <w:p>
            <w:r>
              <w:t>Others</w:t>
            </w:r>
          </w:p>
        </w:tc>
        <w:tc>
          <w:p>
            <w:r>
              <w:t>11</w:t>
            </w:r>
          </w:p>
        </w:tc>
        <w:tc>
          <w:p>
            <w:r>
              <w:t>0</w:t>
            </w:r>
          </w:p>
        </w:tc>
        <w:tc>
          <w:p>
            <w:r>
              <w:t>0</w:t>
            </w:r>
          </w:p>
        </w:tc>
      </w:tr>
    </w:tbl>
    <w:p w:rsidR="00E01693" w:rsidRPr="00E01693" w:rsidRDefault="00E01693" w:rsidP="00E01693">
      <w:pPr>
        <w:rPr>
          <w:lang w:val="en-US"/>
        </w:rPr>
      </w:pPr>
    </w:p>
    <w:p w:rsidR="00AC53C2" w:rsidRDefault="005D0643" w:rsidP="00E01693">
      <w:pPr>
        <w:pStyle w:val="Ttulo2"/>
        <w:rPr>
          <w:lang w:val="en-US"/>
        </w:rPr>
      </w:pPr>
      <w:bookmarkStart w:id="23" w:name="_Toc97156275"/>
      <w:r>
        <w:rPr>
          <w:lang w:val="en-US"/>
        </w:rPr>
        <w:t>Security hotspots</w:t>
      </w:r>
      <w:r w:rsidR="00E01693">
        <w:rPr>
          <w:lang w:val="en-US"/>
        </w:rPr>
        <w:t xml:space="preserve"> L</w:t>
      </w:r>
      <w:r w:rsidR="005915A3">
        <w:rPr>
          <w:lang w:val="en-US"/>
        </w:rPr>
        <w:t>ist</w:t>
      </w:r>
      <w:bookmarkEnd w:id="23"/>
    </w:p>
    <w:tbl>
      <w:tblPr>
        <w:tblStyle w:val="Sombreadoclaro-nfasis5"/>
        <w:tblW w:w="5000" w:type="pct"/>
        <w:tblLook w:val="0420" w:firstRow="1" w:lastRow="0" w:firstColumn="0" w:lastColumn="0" w:noHBand="0" w:noVBand="1"/>
      </w:tblPr>
      <w:tblGrid>
        <w:gridCol w:w="9854"/>
      </w:tblGrid>
      <w:tr>
        <w:tc>
          <w:p>
            <w:r>
              <w:t>Category</w:t>
            </w:r>
          </w:p>
        </w:tc>
        <w:tc>
          <w:p>
            <w:r>
              <w:t>Name</w:t>
            </w:r>
          </w:p>
        </w:tc>
        <w:tc>
          <w:p>
            <w:r>
              <w:t>Priority</w:t>
            </w:r>
          </w:p>
        </w:tc>
        <w:tc>
          <w:p>
            <w:r>
              <w:t>Severity</w:t>
            </w:r>
          </w:p>
        </w:tc>
        <w:tc>
          <w:p>
            <w:r>
              <w:t>Count</w:t>
            </w:r>
          </w:p>
        </w:tc>
      </w:tr>
      <w:tr>
        <w:tc>
          <w:p>
            <w:r>
              <w:t>Others</w:t>
            </w:r>
          </w:p>
        </w:tc>
        <w:tc>
          <w:p>
            <w:r>
              <w:t>Disabling resource integrity features is security-sensitive</w:t>
            </w:r>
          </w:p>
        </w:tc>
        <w:tc>
          <w:p>
            <w:r>
              <w:t>LOW</w:t>
            </w:r>
          </w:p>
        </w:tc>
        <w:tc>
          <w:p>
            <w:r>
              <w:t>MINOR</w:t>
            </w:r>
          </w:p>
        </w:tc>
        <w:tc>
          <w:p>
            <w:r>
              <w:t>11</w:t>
            </w:r>
          </w:p>
        </w:tc>
      </w:tr>
    </w:tbl>
    <w:p w:rsidR="005D0643" w:rsidRPr="005D0643" w:rsidRDefault="005D0643" w:rsidP="005D0643">
      <w:pPr>
        <w:rPr>
          <w:lang w:val="en-US"/>
        </w:rPr>
      </w:pPr>
    </w:p>
    <w:sectPr w:rsidR="005D0643" w:rsidRPr="005D0643" w:rsidSect="001F5FAC">
      <w:headerReference w:type="default" r:id="rId12"/>
      <w:footerReference w:type="default" r:id="rId13"/>
      <w:pgSz w:w="11906" w:h="16838"/>
      <w:pgMar w:top="1134" w:right="1134" w:bottom="1134" w:left="1134" w:header="709" w:footer="0" w:gutter="0"/>
      <w:pgNumType w:start="0"/>
      <w:cols w:space="720"/>
      <w:formProt w:val="0"/>
      <w:titlePg/>
      <w:docGrid w:linePitch="360" w:charSpace="204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7A79" w:rsidRDefault="00917A79">
      <w:r>
        <w:separator/>
      </w:r>
    </w:p>
  </w:endnote>
  <w:endnote w:type="continuationSeparator" w:id="0">
    <w:p w:rsidR="00917A79" w:rsidRDefault="0091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mbria"/>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6826036"/>
      <w:docPartObj>
        <w:docPartGallery w:val="Page Numbers (Bottom of Page)"/>
        <w:docPartUnique/>
      </w:docPartObj>
    </w:sdtPr>
    <w:sdtEndPr/>
    <w:sdtContent>
      <w:p w:rsidR="001F5FAC" w:rsidRDefault="001F5FAC">
        <w:pPr>
          <w:pStyle w:val="Piedepgina"/>
        </w:pPr>
        <w:r>
          <w:rPr>
            <w:noProof/>
            <w:lang w:val="es-ES" w:eastAsia="es-ES"/>
          </w:rPr>
          <mc:AlternateContent>
            <mc:Choice Requires="wps">
              <w:drawing>
                <wp:anchor distT="0" distB="0" distL="114300" distR="114300" simplePos="0" relativeHeight="251659264" behindDoc="0" locked="0" layoutInCell="1" allowOverlap="1" wp14:anchorId="72C0135B" wp14:editId="4DB373DB">
                  <wp:simplePos x="0" y="0"/>
                  <wp:positionH relativeFrom="page">
                    <wp:align>right</wp:align>
                  </wp:positionH>
                  <wp:positionV relativeFrom="page">
                    <wp:align>bottom</wp:align>
                  </wp:positionV>
                  <wp:extent cx="2125980" cy="2054860"/>
                  <wp:effectExtent l="1270" t="0" r="6350" b="2540"/>
                  <wp:wrapNone/>
                  <wp:docPr id="654"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2544A9" w:rsidRPr="002544A9">
                                <w:rPr>
                                  <w:rFonts w:asciiTheme="majorHAnsi" w:eastAsiaTheme="majorEastAsia" w:hAnsiTheme="majorHAnsi" w:cstheme="majorBidi"/>
                                  <w:noProof/>
                                  <w:color w:val="FFFFFF" w:themeColor="background1"/>
                                  <w:sz w:val="72"/>
                                  <w:szCs w:val="72"/>
                                </w:rPr>
                                <w:t>9</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C0135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Forme automatiqu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XXqTmQIAACsFAAAOAAAAZHJzL2Uyb0RvYy54bWysVN1u0zAUvkfiHSzfd/kh6Zpo6bStC0Ia MGnwAG7sNAbH9my36UC8O8dOWlq4QYheuD6xfXy+n+Or630v0I4Zy5WscHIRY8RkoyiXmwp//lTP FhhZRyQlQklW4Rdm8fXy9aurQZcsVZ0SlBkESaQtB13hzjldRpFtOtYTe6E0k7DYKtMTB6HZRNSQ AbL3IkrjeB4NylBtVMOsha+rcREvQ/62ZY372LaWOSQqDLW5MJowrv0YLa9IuTFEd7yZyiD/UEVP uIRLj6lWxBG0NfyPVD1vjLKqdReN6iPVtrxhAQOgSeLf0Dx1RLOABcix+kiT/X9pmw+7R4M4rfA8 zzCSpAeRaqCbIbJ1Cljnz1uGkjeeqUHbEg486UfjsVr9oJqvFkl11xG5YTfGqKFjhEJ9id8fnR3w gYWjaD28VxSu8RcE0vat6X1CoAPtgzYvR23Y3qEGPqZJmhcLkLCBtTTOs8U8qBeR8nBcG+veMtUj P6mwMxyqEp5AUpLdg3VBIDqBJPQLRm0vQO4dESiJ/S9UfdwNuQ85A14lOK25ECEwm/WdMAjOVniV 3t/UI2Sg5XQblD9d7IEER3wvkjSLb9NiVs8Xl7OszvJZcRkvZnFS3BbzOCuyVf3DV51kZccpZfKB S3ZwZ5L9nfpTn4y+Cv5EQ4WLPM0DIWdV2lMwgYgDE2fbeu6gWQXvK7w40kVKL/m9pKGVHOFinEfn 5YMbSAkcHP4DK8Eg3hOjt9x+vZ9stlb0BaxiFAgJosMLA5NOmW8YDdCtFbbPW2IYRuKdBLsVSZb5 9g5Bll+mEJjTlfXpCpENpAKHYDRO79z4JGy14ZsObkoCR1LdgEVb7g5eHquajA0dGcBMr4dv+dM4 7Pr1xi1/AgAA//8DAFBLAwQUAAYACAAAACEAWSTRB9wAAAAFAQAADwAAAGRycy9kb3ducmV2Lnht bEyPS0/DMBCE70j8B2uRuFGHBlUlxKkQ4iFR5UB5nN14iaPa68h22/DvWbjAZbWrWc18U68m78QB YxoCKbicFSCQumAG6hW8vT5cLEGkrMloFwgVfGGCVXN6UuvKhCO94GGTe8EmlCqtwOY8VlKmzqLX aRZGJNY+Q/Q68xl7aaI+srl3cl4UC+n1QJxg9Yh3FrvdZu85ZFreD9G1u/f1uH5ur9vHJzt+KHV+ Nt3egMg45b9n+MFndGiYaRv2ZJJwCrhI/p2sleUV19jyMi8XIJta/qdvvgEAAP//AwBQSwECLQAU AAYACAAAACEAtoM4kv4AAADhAQAAEwAAAAAAAAAAAAAAAAAAAAAAW0NvbnRlbnRfVHlwZXNdLnht bFBLAQItABQABgAIAAAAIQA4/SH/1gAAAJQBAAALAAAAAAAAAAAAAAAAAC8BAABfcmVscy8ucmVs c1BLAQItABQABgAIAAAAIQCYXXqTmQIAACsFAAAOAAAAAAAAAAAAAAAAAC4CAABkcnMvZTJvRG9j LnhtbFBLAQItABQABgAIAAAAIQBZJNEH3AAAAAUBAAAPAAAAAAAAAAAAAAAAAPMEAABkcnMvZG93 bnJldi54bWxQSwUGAAAAAAQABADzAAAA/AUAAAAA " adj="21600" fillcolor="#d2eaf1" stroked="f">
                  <v:textbo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2544A9" w:rsidRPr="002544A9">
                          <w:rPr>
                            <w:rFonts w:asciiTheme="majorHAnsi" w:eastAsiaTheme="majorEastAsia" w:hAnsiTheme="majorHAnsi" w:cstheme="majorBidi"/>
                            <w:noProof/>
                            <w:color w:val="FFFFFF" w:themeColor="background1"/>
                            <w:sz w:val="72"/>
                            <w:szCs w:val="72"/>
                          </w:rPr>
                          <w:t>9</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7A79" w:rsidRDefault="00917A79">
      <w:r>
        <w:separator/>
      </w:r>
    </w:p>
  </w:footnote>
  <w:footnote w:type="continuationSeparator" w:id="0">
    <w:p w:rsidR="00917A79" w:rsidRDefault="00917A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064" w:rsidRDefault="001F5FAC" w:rsidP="001F5FAC">
    <w:pPr>
      <w:pStyle w:val="Encabezado"/>
      <w:jc w:val="left"/>
    </w:pPr>
    <w:r>
      <w:t>Hotel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9F3BFD"/>
    <w:multiLevelType w:val="multilevel"/>
    <w:tmpl w:val="49D84B6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3AEC2621"/>
    <w:multiLevelType w:val="multilevel"/>
    <w:tmpl w:val="06A8AA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499A6292"/>
    <w:multiLevelType w:val="multilevel"/>
    <w:tmpl w:val="9C329F0C"/>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A114180"/>
    <w:multiLevelType w:val="multilevel"/>
    <w:tmpl w:val="2356DE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enforcement="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064"/>
    <w:rsid w:val="000132A6"/>
    <w:rsid w:val="00076E8B"/>
    <w:rsid w:val="000942FB"/>
    <w:rsid w:val="00095BC9"/>
    <w:rsid w:val="000B29BA"/>
    <w:rsid w:val="00111F15"/>
    <w:rsid w:val="00116282"/>
    <w:rsid w:val="00135F5B"/>
    <w:rsid w:val="0014357A"/>
    <w:rsid w:val="00156BD8"/>
    <w:rsid w:val="00157ABA"/>
    <w:rsid w:val="00187EDF"/>
    <w:rsid w:val="001B0364"/>
    <w:rsid w:val="001D2E00"/>
    <w:rsid w:val="001F5FAC"/>
    <w:rsid w:val="00212A40"/>
    <w:rsid w:val="00214C68"/>
    <w:rsid w:val="00217910"/>
    <w:rsid w:val="00230739"/>
    <w:rsid w:val="00232D15"/>
    <w:rsid w:val="002432F1"/>
    <w:rsid w:val="002544A9"/>
    <w:rsid w:val="00255912"/>
    <w:rsid w:val="00265064"/>
    <w:rsid w:val="00282D90"/>
    <w:rsid w:val="002C66B5"/>
    <w:rsid w:val="002D635C"/>
    <w:rsid w:val="002E68B0"/>
    <w:rsid w:val="00300DDE"/>
    <w:rsid w:val="00324782"/>
    <w:rsid w:val="00353798"/>
    <w:rsid w:val="00366565"/>
    <w:rsid w:val="003B2A5C"/>
    <w:rsid w:val="003C2D33"/>
    <w:rsid w:val="003E011D"/>
    <w:rsid w:val="003E236F"/>
    <w:rsid w:val="003E4987"/>
    <w:rsid w:val="00411263"/>
    <w:rsid w:val="00426961"/>
    <w:rsid w:val="00434076"/>
    <w:rsid w:val="00440568"/>
    <w:rsid w:val="004521D7"/>
    <w:rsid w:val="0045714F"/>
    <w:rsid w:val="004603F5"/>
    <w:rsid w:val="004604A0"/>
    <w:rsid w:val="004B395E"/>
    <w:rsid w:val="004E0054"/>
    <w:rsid w:val="004E171C"/>
    <w:rsid w:val="00504314"/>
    <w:rsid w:val="005423C1"/>
    <w:rsid w:val="00547AA4"/>
    <w:rsid w:val="00552DD2"/>
    <w:rsid w:val="005540B0"/>
    <w:rsid w:val="005824D0"/>
    <w:rsid w:val="005915A3"/>
    <w:rsid w:val="005D0643"/>
    <w:rsid w:val="005D6ED8"/>
    <w:rsid w:val="005D71FC"/>
    <w:rsid w:val="005F2CF0"/>
    <w:rsid w:val="006365C1"/>
    <w:rsid w:val="00657898"/>
    <w:rsid w:val="00672211"/>
    <w:rsid w:val="00672B72"/>
    <w:rsid w:val="00694654"/>
    <w:rsid w:val="006B03D8"/>
    <w:rsid w:val="006C5EE4"/>
    <w:rsid w:val="006E25C4"/>
    <w:rsid w:val="006E7876"/>
    <w:rsid w:val="0070548E"/>
    <w:rsid w:val="00721F11"/>
    <w:rsid w:val="007C22C7"/>
    <w:rsid w:val="007D445C"/>
    <w:rsid w:val="007E3454"/>
    <w:rsid w:val="007E556E"/>
    <w:rsid w:val="0081385A"/>
    <w:rsid w:val="008211D3"/>
    <w:rsid w:val="00834BE8"/>
    <w:rsid w:val="00835BCD"/>
    <w:rsid w:val="00874B85"/>
    <w:rsid w:val="00884F5A"/>
    <w:rsid w:val="009169F1"/>
    <w:rsid w:val="00917A79"/>
    <w:rsid w:val="009208B4"/>
    <w:rsid w:val="009358CE"/>
    <w:rsid w:val="00946568"/>
    <w:rsid w:val="0096507A"/>
    <w:rsid w:val="00991D4A"/>
    <w:rsid w:val="009928EF"/>
    <w:rsid w:val="009D111F"/>
    <w:rsid w:val="009D43B8"/>
    <w:rsid w:val="00A12FF0"/>
    <w:rsid w:val="00A209C5"/>
    <w:rsid w:val="00A2610D"/>
    <w:rsid w:val="00A33284"/>
    <w:rsid w:val="00AC53C2"/>
    <w:rsid w:val="00B07DB5"/>
    <w:rsid w:val="00B10D26"/>
    <w:rsid w:val="00B2421C"/>
    <w:rsid w:val="00B26B57"/>
    <w:rsid w:val="00B26DFA"/>
    <w:rsid w:val="00B33DA4"/>
    <w:rsid w:val="00B40EC9"/>
    <w:rsid w:val="00B5414C"/>
    <w:rsid w:val="00B66042"/>
    <w:rsid w:val="00B675AF"/>
    <w:rsid w:val="00B6799A"/>
    <w:rsid w:val="00B75870"/>
    <w:rsid w:val="00BB4162"/>
    <w:rsid w:val="00BB56BA"/>
    <w:rsid w:val="00BB6672"/>
    <w:rsid w:val="00BC3D96"/>
    <w:rsid w:val="00BF4928"/>
    <w:rsid w:val="00C15917"/>
    <w:rsid w:val="00C21350"/>
    <w:rsid w:val="00C2717D"/>
    <w:rsid w:val="00C43531"/>
    <w:rsid w:val="00C45E1C"/>
    <w:rsid w:val="00C70706"/>
    <w:rsid w:val="00C717E1"/>
    <w:rsid w:val="00C71BF2"/>
    <w:rsid w:val="00C90AD7"/>
    <w:rsid w:val="00C90DDF"/>
    <w:rsid w:val="00CB04EC"/>
    <w:rsid w:val="00CF2650"/>
    <w:rsid w:val="00D343B3"/>
    <w:rsid w:val="00D70D3A"/>
    <w:rsid w:val="00E01693"/>
    <w:rsid w:val="00E04451"/>
    <w:rsid w:val="00E069A8"/>
    <w:rsid w:val="00E24710"/>
    <w:rsid w:val="00E31B8D"/>
    <w:rsid w:val="00E81C98"/>
    <w:rsid w:val="00E91742"/>
    <w:rsid w:val="00F006CA"/>
    <w:rsid w:val="00F20275"/>
    <w:rsid w:val="00F3360B"/>
    <w:rsid w:val="00F443FB"/>
    <w:rsid w:val="00F767A8"/>
    <w:rsid w:val="00F84A0D"/>
    <w:rsid w:val="00F87B88"/>
    <w:rsid w:val="00F95E71"/>
    <w:rsid w:val="00FB777C"/>
    <w:rsid w:val="00FC3A8C"/>
    <w:rsid w:val="00FD2F5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1CB061-68AA-42D7-A09B-66A2B18D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FAC"/>
    <w:rPr>
      <w:sz w:val="20"/>
      <w:szCs w:val="20"/>
    </w:rPr>
  </w:style>
  <w:style w:type="paragraph" w:styleId="Ttulo1">
    <w:name w:val="heading 1"/>
    <w:basedOn w:val="Normal"/>
    <w:next w:val="Normal"/>
    <w:link w:val="Ttulo1Car"/>
    <w:uiPriority w:val="9"/>
    <w:qFormat/>
    <w:rsid w:val="001F5FAC"/>
    <w:pPr>
      <w:pBdr>
        <w:top w:val="single" w:sz="24" w:space="0" w:color="005191" w:themeColor="accent1"/>
        <w:left w:val="single" w:sz="24" w:space="0" w:color="005191" w:themeColor="accent1"/>
        <w:bottom w:val="single" w:sz="24" w:space="0" w:color="005191" w:themeColor="accent1"/>
        <w:right w:val="single" w:sz="24" w:space="0" w:color="005191" w:themeColor="accent1"/>
      </w:pBdr>
      <w:shd w:val="clear" w:color="auto" w:fill="005191" w:themeFill="accent1"/>
      <w:spacing w:after="0"/>
      <w:outlineLvl w:val="0"/>
    </w:pPr>
    <w:rPr>
      <w:b/>
      <w:bCs/>
      <w:caps/>
      <w:color w:val="FFFFFF" w:themeColor="background1"/>
      <w:spacing w:val="15"/>
      <w:sz w:val="22"/>
      <w:szCs w:val="22"/>
    </w:rPr>
  </w:style>
  <w:style w:type="paragraph" w:styleId="Ttulo2">
    <w:name w:val="heading 2"/>
    <w:basedOn w:val="Normal"/>
    <w:next w:val="Normal"/>
    <w:link w:val="Ttulo2Car"/>
    <w:uiPriority w:val="9"/>
    <w:unhideWhenUsed/>
    <w:qFormat/>
    <w:rsid w:val="001F5FAC"/>
    <w:pPr>
      <w:pBdr>
        <w:top w:val="single" w:sz="24" w:space="0" w:color="B6DEFF" w:themeColor="accent1" w:themeTint="33"/>
        <w:left w:val="single" w:sz="24" w:space="0" w:color="B6DEFF" w:themeColor="accent1" w:themeTint="33"/>
        <w:bottom w:val="single" w:sz="24" w:space="0" w:color="B6DEFF" w:themeColor="accent1" w:themeTint="33"/>
        <w:right w:val="single" w:sz="24" w:space="0" w:color="B6DEFF" w:themeColor="accent1" w:themeTint="33"/>
      </w:pBdr>
      <w:shd w:val="clear" w:color="auto" w:fill="B6DEFF" w:themeFill="accent1" w:themeFillTint="33"/>
      <w:spacing w:after="0"/>
      <w:outlineLvl w:val="1"/>
    </w:pPr>
    <w:rPr>
      <w:caps/>
      <w:spacing w:val="15"/>
      <w:sz w:val="22"/>
      <w:szCs w:val="22"/>
    </w:rPr>
  </w:style>
  <w:style w:type="paragraph" w:styleId="Ttulo3">
    <w:name w:val="heading 3"/>
    <w:basedOn w:val="Normal"/>
    <w:next w:val="Normal"/>
    <w:link w:val="Ttulo3Car"/>
    <w:uiPriority w:val="9"/>
    <w:unhideWhenUsed/>
    <w:qFormat/>
    <w:rsid w:val="001F5FAC"/>
    <w:pPr>
      <w:pBdr>
        <w:top w:val="single" w:sz="6" w:space="2" w:color="005191" w:themeColor="accent1"/>
        <w:left w:val="single" w:sz="6" w:space="2" w:color="005191" w:themeColor="accent1"/>
      </w:pBdr>
      <w:spacing w:before="300" w:after="0"/>
      <w:outlineLvl w:val="2"/>
    </w:pPr>
    <w:rPr>
      <w:caps/>
      <w:color w:val="002848" w:themeColor="accent1" w:themeShade="7F"/>
      <w:spacing w:val="15"/>
      <w:sz w:val="22"/>
      <w:szCs w:val="22"/>
    </w:rPr>
  </w:style>
  <w:style w:type="paragraph" w:styleId="Ttulo4">
    <w:name w:val="heading 4"/>
    <w:basedOn w:val="Normal"/>
    <w:next w:val="Normal"/>
    <w:link w:val="Ttulo4Car"/>
    <w:uiPriority w:val="9"/>
    <w:unhideWhenUsed/>
    <w:qFormat/>
    <w:rsid w:val="001F5FAC"/>
    <w:pPr>
      <w:pBdr>
        <w:top w:val="dotted" w:sz="6" w:space="2" w:color="005191" w:themeColor="accent1"/>
        <w:left w:val="dotted" w:sz="6" w:space="2" w:color="005191" w:themeColor="accent1"/>
      </w:pBdr>
      <w:spacing w:before="300" w:after="0"/>
      <w:outlineLvl w:val="3"/>
    </w:pPr>
    <w:rPr>
      <w:caps/>
      <w:color w:val="003C6C" w:themeColor="accent1" w:themeShade="BF"/>
      <w:spacing w:val="10"/>
      <w:sz w:val="22"/>
      <w:szCs w:val="22"/>
    </w:rPr>
  </w:style>
  <w:style w:type="paragraph" w:styleId="Ttulo5">
    <w:name w:val="heading 5"/>
    <w:basedOn w:val="Normal"/>
    <w:next w:val="Normal"/>
    <w:link w:val="Ttulo5Car"/>
    <w:uiPriority w:val="9"/>
    <w:unhideWhenUsed/>
    <w:qFormat/>
    <w:rsid w:val="001F5FAC"/>
    <w:pPr>
      <w:pBdr>
        <w:bottom w:val="single" w:sz="6" w:space="1" w:color="005191" w:themeColor="accent1"/>
      </w:pBdr>
      <w:spacing w:before="300" w:after="0"/>
      <w:outlineLvl w:val="4"/>
    </w:pPr>
    <w:rPr>
      <w:caps/>
      <w:color w:val="003C6C" w:themeColor="accent1" w:themeShade="BF"/>
      <w:spacing w:val="10"/>
      <w:sz w:val="22"/>
      <w:szCs w:val="22"/>
    </w:rPr>
  </w:style>
  <w:style w:type="paragraph" w:styleId="Ttulo6">
    <w:name w:val="heading 6"/>
    <w:basedOn w:val="Normal"/>
    <w:next w:val="Normal"/>
    <w:link w:val="Ttulo6Car"/>
    <w:uiPriority w:val="9"/>
    <w:unhideWhenUsed/>
    <w:qFormat/>
    <w:rsid w:val="001F5FAC"/>
    <w:pPr>
      <w:pBdr>
        <w:bottom w:val="dotted" w:sz="6" w:space="1" w:color="005191" w:themeColor="accent1"/>
      </w:pBdr>
      <w:spacing w:before="300" w:after="0"/>
      <w:outlineLvl w:val="5"/>
    </w:pPr>
    <w:rPr>
      <w:caps/>
      <w:color w:val="003C6C" w:themeColor="accent1" w:themeShade="BF"/>
      <w:spacing w:val="10"/>
      <w:sz w:val="22"/>
      <w:szCs w:val="22"/>
    </w:rPr>
  </w:style>
  <w:style w:type="paragraph" w:styleId="Ttulo7">
    <w:name w:val="heading 7"/>
    <w:basedOn w:val="Normal"/>
    <w:next w:val="Normal"/>
    <w:link w:val="Ttulo7Car"/>
    <w:uiPriority w:val="9"/>
    <w:unhideWhenUsed/>
    <w:qFormat/>
    <w:rsid w:val="001F5FAC"/>
    <w:pPr>
      <w:spacing w:before="300" w:after="0"/>
      <w:outlineLvl w:val="6"/>
    </w:pPr>
    <w:rPr>
      <w:caps/>
      <w:color w:val="003C6C" w:themeColor="accent1" w:themeShade="BF"/>
      <w:spacing w:val="10"/>
      <w:sz w:val="22"/>
      <w:szCs w:val="22"/>
    </w:rPr>
  </w:style>
  <w:style w:type="paragraph" w:styleId="Ttulo8">
    <w:name w:val="heading 8"/>
    <w:basedOn w:val="Normal"/>
    <w:next w:val="Normal"/>
    <w:link w:val="Ttulo8Car"/>
    <w:uiPriority w:val="9"/>
    <w:unhideWhenUsed/>
    <w:qFormat/>
    <w:rsid w:val="001F5FAC"/>
    <w:pPr>
      <w:spacing w:before="300" w:after="0"/>
      <w:outlineLvl w:val="7"/>
    </w:pPr>
    <w:rPr>
      <w:caps/>
      <w:spacing w:val="10"/>
      <w:sz w:val="18"/>
      <w:szCs w:val="18"/>
    </w:rPr>
  </w:style>
  <w:style w:type="paragraph" w:styleId="Ttulo9">
    <w:name w:val="heading 9"/>
    <w:basedOn w:val="Normal"/>
    <w:next w:val="Normal"/>
    <w:link w:val="Ttulo9Car"/>
    <w:uiPriority w:val="9"/>
    <w:unhideWhenUsed/>
    <w:qFormat/>
    <w:rsid w:val="001F5FAC"/>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5FAC"/>
    <w:rPr>
      <w:b/>
      <w:bCs/>
      <w:caps/>
      <w:color w:val="FFFFFF" w:themeColor="background1"/>
      <w:spacing w:val="15"/>
      <w:shd w:val="clear" w:color="auto" w:fill="005191" w:themeFill="accent1"/>
    </w:rPr>
  </w:style>
  <w:style w:type="character" w:customStyle="1" w:styleId="Ttulo2Car">
    <w:name w:val="Título 2 Car"/>
    <w:basedOn w:val="Fuentedeprrafopredeter"/>
    <w:link w:val="Ttulo2"/>
    <w:uiPriority w:val="9"/>
    <w:rsid w:val="001F5FAC"/>
    <w:rPr>
      <w:caps/>
      <w:spacing w:val="15"/>
      <w:shd w:val="clear" w:color="auto" w:fill="B6DEFF" w:themeFill="accent1" w:themeFillTint="33"/>
    </w:rPr>
  </w:style>
  <w:style w:type="character" w:customStyle="1" w:styleId="Ttulo3Car">
    <w:name w:val="Título 3 Car"/>
    <w:basedOn w:val="Fuentedeprrafopredeter"/>
    <w:link w:val="Ttulo3"/>
    <w:uiPriority w:val="9"/>
    <w:rsid w:val="001F5FAC"/>
    <w:rPr>
      <w:caps/>
      <w:color w:val="002848" w:themeColor="accent1" w:themeShade="7F"/>
      <w:spacing w:val="15"/>
    </w:rPr>
  </w:style>
  <w:style w:type="character" w:customStyle="1" w:styleId="Ttulo4Car">
    <w:name w:val="Título 4 Car"/>
    <w:basedOn w:val="Fuentedeprrafopredeter"/>
    <w:link w:val="Ttulo4"/>
    <w:uiPriority w:val="9"/>
    <w:rsid w:val="001F5FAC"/>
    <w:rPr>
      <w:caps/>
      <w:color w:val="003C6C" w:themeColor="accent1" w:themeShade="BF"/>
      <w:spacing w:val="10"/>
    </w:rPr>
  </w:style>
  <w:style w:type="character" w:customStyle="1" w:styleId="Ttulo5Car">
    <w:name w:val="Título 5 Car"/>
    <w:basedOn w:val="Fuentedeprrafopredeter"/>
    <w:link w:val="Ttulo5"/>
    <w:uiPriority w:val="9"/>
    <w:rsid w:val="001F5FAC"/>
    <w:rPr>
      <w:caps/>
      <w:color w:val="003C6C" w:themeColor="accent1" w:themeShade="BF"/>
      <w:spacing w:val="10"/>
    </w:rPr>
  </w:style>
  <w:style w:type="character" w:customStyle="1" w:styleId="Ttulo6Car">
    <w:name w:val="Título 6 Car"/>
    <w:basedOn w:val="Fuentedeprrafopredeter"/>
    <w:link w:val="Ttulo6"/>
    <w:uiPriority w:val="9"/>
    <w:rsid w:val="001F5FAC"/>
    <w:rPr>
      <w:caps/>
      <w:color w:val="003C6C" w:themeColor="accent1" w:themeShade="BF"/>
      <w:spacing w:val="10"/>
    </w:rPr>
  </w:style>
  <w:style w:type="character" w:customStyle="1" w:styleId="Ttulo7Car">
    <w:name w:val="Título 7 Car"/>
    <w:basedOn w:val="Fuentedeprrafopredeter"/>
    <w:link w:val="Ttulo7"/>
    <w:uiPriority w:val="9"/>
    <w:rsid w:val="001F5FAC"/>
    <w:rPr>
      <w:caps/>
      <w:color w:val="003C6C" w:themeColor="accent1" w:themeShade="BF"/>
      <w:spacing w:val="10"/>
    </w:rPr>
  </w:style>
  <w:style w:type="character" w:customStyle="1" w:styleId="Ttulo8Car">
    <w:name w:val="Título 8 Car"/>
    <w:basedOn w:val="Fuentedeprrafopredeter"/>
    <w:link w:val="Ttulo8"/>
    <w:uiPriority w:val="9"/>
    <w:rsid w:val="001F5FAC"/>
    <w:rPr>
      <w:caps/>
      <w:spacing w:val="10"/>
      <w:sz w:val="18"/>
      <w:szCs w:val="18"/>
    </w:rPr>
  </w:style>
  <w:style w:type="character" w:customStyle="1" w:styleId="Ttulo9Car">
    <w:name w:val="Título 9 Car"/>
    <w:basedOn w:val="Fuentedeprrafopredeter"/>
    <w:link w:val="Ttulo9"/>
    <w:uiPriority w:val="9"/>
    <w:rsid w:val="001F5FAC"/>
    <w:rPr>
      <w:i/>
      <w:caps/>
      <w:spacing w:val="10"/>
      <w:sz w:val="18"/>
      <w:szCs w:val="18"/>
    </w:rPr>
  </w:style>
  <w:style w:type="character" w:customStyle="1" w:styleId="TextodegloboCar">
    <w:name w:val="Texto de globo Car"/>
    <w:basedOn w:val="Fuentedeprrafopredeter"/>
    <w:link w:val="Textodeglobo"/>
    <w:uiPriority w:val="99"/>
    <w:semiHidden/>
    <w:rsid w:val="002517D7"/>
    <w:rPr>
      <w:rFonts w:ascii="Tahoma" w:hAnsi="Tahoma" w:cs="Tahoma"/>
      <w:sz w:val="16"/>
      <w:szCs w:val="16"/>
    </w:rPr>
  </w:style>
  <w:style w:type="character" w:customStyle="1" w:styleId="En-tteCar">
    <w:name w:val="En-tête Car"/>
    <w:basedOn w:val="Fuentedeprrafopredeter"/>
    <w:uiPriority w:val="99"/>
    <w:rsid w:val="008F5264"/>
    <w:rPr>
      <w:rFonts w:ascii="Arial" w:eastAsia="Times New Roman" w:hAnsi="Arial" w:cs="Arial"/>
      <w:sz w:val="20"/>
      <w:szCs w:val="20"/>
    </w:rPr>
  </w:style>
  <w:style w:type="character" w:styleId="Nmerodepgina">
    <w:name w:val="page number"/>
    <w:basedOn w:val="Fuentedeprrafopredeter"/>
    <w:rsid w:val="008F5264"/>
  </w:style>
  <w:style w:type="character" w:customStyle="1" w:styleId="PiedepginaCar">
    <w:name w:val="Pie de página Car"/>
    <w:basedOn w:val="Fuentedeprrafopredeter"/>
    <w:link w:val="Piedepgina"/>
    <w:uiPriority w:val="99"/>
    <w:qFormat/>
    <w:rsid w:val="008F5264"/>
    <w:rPr>
      <w:rFonts w:ascii="Arial" w:eastAsia="Times New Roman" w:hAnsi="Arial" w:cs="Arial"/>
      <w:sz w:val="10"/>
      <w:szCs w:val="10"/>
      <w:lang w:eastAsia="fr-FR"/>
    </w:rPr>
  </w:style>
  <w:style w:type="character" w:customStyle="1" w:styleId="LienInternet">
    <w:name w:val="Lien Internet"/>
    <w:basedOn w:val="Fuentedeprrafopredeter"/>
    <w:uiPriority w:val="99"/>
    <w:rsid w:val="00D060DA"/>
    <w:rPr>
      <w:color w:val="0000FF"/>
      <w:u w:val="single"/>
    </w:rPr>
  </w:style>
  <w:style w:type="character" w:customStyle="1" w:styleId="PuestoCar">
    <w:name w:val="Puesto Car"/>
    <w:basedOn w:val="Fuentedeprrafopredeter"/>
    <w:link w:val="Puesto"/>
    <w:uiPriority w:val="10"/>
    <w:rsid w:val="001F5FAC"/>
    <w:rPr>
      <w:caps/>
      <w:color w:val="005191" w:themeColor="accent1"/>
      <w:spacing w:val="10"/>
      <w:kern w:val="28"/>
      <w:sz w:val="52"/>
      <w:szCs w:val="52"/>
    </w:rPr>
  </w:style>
  <w:style w:type="character" w:customStyle="1" w:styleId="CodeCar">
    <w:name w:val="Code Car"/>
    <w:basedOn w:val="Fuentedeprrafopredeter"/>
    <w:link w:val="Code"/>
    <w:rsid w:val="00C70664"/>
    <w:rPr>
      <w:rFonts w:ascii="Courier New" w:hAnsi="Courier New" w:cs="Courier New"/>
      <w:color w:val="FFFFFF" w:themeColor="background1"/>
      <w:shd w:val="clear" w:color="auto" w:fill="000000"/>
      <w:lang w:val="en-US"/>
    </w:rPr>
  </w:style>
  <w:style w:type="character" w:customStyle="1" w:styleId="HTMLconformatoprevioCar">
    <w:name w:val="HTML con formato previo Car"/>
    <w:basedOn w:val="Fuentedeprrafopredeter"/>
    <w:link w:val="HTMLconformatoprevio"/>
    <w:uiPriority w:val="99"/>
    <w:semiHidden/>
    <w:rsid w:val="00FD546F"/>
    <w:rPr>
      <w:rFonts w:ascii="Courier New" w:eastAsia="Times New Roman" w:hAnsi="Courier New" w:cs="Courier New"/>
      <w:lang w:eastAsia="fr-FR"/>
    </w:rPr>
  </w:style>
  <w:style w:type="character" w:styleId="CdigoHTML">
    <w:name w:val="HTML Code"/>
    <w:basedOn w:val="Fuentedeprrafopredeter"/>
    <w:uiPriority w:val="99"/>
    <w:semiHidden/>
    <w:unhideWhenUsed/>
    <w:rsid w:val="00FD546F"/>
    <w:rPr>
      <w:rFonts w:ascii="Courier New" w:eastAsia="Times New Roman" w:hAnsi="Courier New" w:cs="Courier New"/>
      <w:sz w:val="20"/>
      <w:szCs w:val="20"/>
    </w:rPr>
  </w:style>
  <w:style w:type="character" w:customStyle="1" w:styleId="DescriptionCar">
    <w:name w:val="Description Car"/>
    <w:basedOn w:val="Fuentedeprrafopredeter"/>
    <w:link w:val="Description"/>
    <w:rsid w:val="00DC2588"/>
    <w:rPr>
      <w:shd w:val="clear" w:color="auto" w:fill="C6D9F1"/>
      <w:lang w:val="en-US"/>
    </w:rPr>
  </w:style>
  <w:style w:type="character" w:styleId="Textodelmarcadordeposicin">
    <w:name w:val="Placeholder Text"/>
    <w:basedOn w:val="Fuentedeprrafopredeter"/>
    <w:uiPriority w:val="99"/>
    <w:semiHidden/>
    <w:rsid w:val="00173A3F"/>
    <w:rPr>
      <w:color w:val="808080"/>
    </w:rPr>
  </w:style>
  <w:style w:type="character" w:customStyle="1" w:styleId="ListLabel1">
    <w:name w:val="ListLabel 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eastAsia="Calibri" w:cs="Arial"/>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eastAsia="Calibri" w:cs="Arial"/>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eastAsia="Calibri" w:cs="Arial"/>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eastAsia="Calibri" w:cs="Arial"/>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eastAsia="Calibri" w:cs="Arial"/>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8">
    <w:name w:val="ListLabel 38"/>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9">
    <w:name w:val="ListLabel 39"/>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0">
    <w:name w:val="ListLabel 4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1">
    <w:name w:val="ListLabel 4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2">
    <w:name w:val="ListLabel 42"/>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3">
    <w:name w:val="ListLabel 43"/>
    <w:rPr>
      <w:rFonts w:eastAsia="Calibri"/>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Sautdindex">
    <w:name w:val="Saut d'index"/>
  </w:style>
  <w:style w:type="character" w:customStyle="1" w:styleId="Puces">
    <w:name w:val="Puces"/>
    <w:rPr>
      <w:rFonts w:ascii="OpenSymbol" w:eastAsia="OpenSymbol" w:hAnsi="OpenSymbol" w:cs="OpenSymbol"/>
    </w:rPr>
  </w:style>
  <w:style w:type="character" w:customStyle="1" w:styleId="ListLabel50">
    <w:name w:val="ListLabel 5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1">
    <w:name w:val="ListLabel 5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OpenSymbol"/>
    </w:rPr>
  </w:style>
  <w:style w:type="character" w:customStyle="1" w:styleId="ListLabel62">
    <w:name w:val="ListLabel 62"/>
    <w:rPr>
      <w:rFonts w:cs="OpenSymbol"/>
    </w:rPr>
  </w:style>
  <w:style w:type="character" w:customStyle="1" w:styleId="ListLabel63">
    <w:name w:val="ListLabel 63"/>
    <w:rPr>
      <w:rFonts w:cs="OpenSymbol"/>
    </w:rPr>
  </w:style>
  <w:style w:type="character" w:customStyle="1" w:styleId="ListLabel64">
    <w:name w:val="ListLabel 64"/>
    <w:rPr>
      <w:rFonts w:cs="OpenSymbol"/>
    </w:rPr>
  </w:style>
  <w:style w:type="character" w:customStyle="1" w:styleId="ListLabel65">
    <w:name w:val="ListLabel 65"/>
    <w:rPr>
      <w:rFonts w:cs="OpenSymbol"/>
    </w:rPr>
  </w:style>
  <w:style w:type="character" w:customStyle="1" w:styleId="ListLabel66">
    <w:name w:val="ListLabel 66"/>
    <w:rPr>
      <w:rFonts w:cs="OpenSymbol"/>
    </w:rPr>
  </w:style>
  <w:style w:type="character" w:customStyle="1" w:styleId="ListLabel67">
    <w:name w:val="ListLabel 67"/>
    <w:rPr>
      <w:rFonts w:cs="OpenSymbol"/>
    </w:rPr>
  </w:style>
  <w:style w:type="character" w:customStyle="1" w:styleId="ListLabel68">
    <w:name w:val="ListLabel 68"/>
    <w:rPr>
      <w:rFonts w:cs="OpenSymbol"/>
    </w:rPr>
  </w:style>
  <w:style w:type="character" w:customStyle="1" w:styleId="ListLabel69">
    <w:name w:val="ListLabel 69"/>
    <w:rPr>
      <w:rFonts w:cs="OpenSymbol"/>
    </w:rPr>
  </w:style>
  <w:style w:type="character" w:customStyle="1" w:styleId="ListLabel70">
    <w:name w:val="ListLabel 7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1">
    <w:name w:val="ListLabel 7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2">
    <w:name w:val="ListLabel 72"/>
    <w:rPr>
      <w:rFonts w:cs="Symbol"/>
    </w:rPr>
  </w:style>
  <w:style w:type="character" w:customStyle="1" w:styleId="ListLabel73">
    <w:name w:val="ListLabel 73"/>
    <w:rPr>
      <w:rFonts w:cs="Courier New"/>
    </w:rPr>
  </w:style>
  <w:style w:type="character" w:customStyle="1" w:styleId="ListLabel74">
    <w:name w:val="ListLabel 74"/>
    <w:rPr>
      <w:rFonts w:cs="Wingdings"/>
    </w:rPr>
  </w:style>
  <w:style w:type="character" w:customStyle="1" w:styleId="ListLabel75">
    <w:name w:val="ListLabel 75"/>
    <w:rPr>
      <w:rFonts w:cs="Symbol"/>
    </w:rPr>
  </w:style>
  <w:style w:type="character" w:customStyle="1" w:styleId="ListLabel76">
    <w:name w:val="ListLabel 76"/>
    <w:rPr>
      <w:rFonts w:cs="Courier New"/>
    </w:rPr>
  </w:style>
  <w:style w:type="character" w:customStyle="1" w:styleId="ListLabel77">
    <w:name w:val="ListLabel 77"/>
    <w:rPr>
      <w:rFonts w:cs="Wingdings"/>
    </w:rPr>
  </w:style>
  <w:style w:type="character" w:customStyle="1" w:styleId="ListLabel78">
    <w:name w:val="ListLabel 78"/>
    <w:rPr>
      <w:rFonts w:cs="Symbol"/>
    </w:rPr>
  </w:style>
  <w:style w:type="character" w:customStyle="1" w:styleId="ListLabel79">
    <w:name w:val="ListLabel 79"/>
    <w:rPr>
      <w:rFonts w:cs="Courier New"/>
    </w:rPr>
  </w:style>
  <w:style w:type="character" w:customStyle="1" w:styleId="ListLabel80">
    <w:name w:val="ListLabel 80"/>
    <w:rPr>
      <w:rFonts w:cs="Wingdings"/>
    </w:rPr>
  </w:style>
  <w:style w:type="character" w:customStyle="1" w:styleId="ListLabel81">
    <w:name w:val="ListLabel 81"/>
    <w:rPr>
      <w:rFonts w:cs="OpenSymbol"/>
    </w:rPr>
  </w:style>
  <w:style w:type="character" w:customStyle="1" w:styleId="ListLabel82">
    <w:name w:val="ListLabel 82"/>
    <w:rPr>
      <w:rFonts w:cs="OpenSymbol"/>
    </w:rPr>
  </w:style>
  <w:style w:type="character" w:customStyle="1" w:styleId="ListLabel83">
    <w:name w:val="ListLabel 83"/>
    <w:rPr>
      <w:rFonts w:cs="OpenSymbol"/>
    </w:rPr>
  </w:style>
  <w:style w:type="character" w:customStyle="1" w:styleId="ListLabel84">
    <w:name w:val="ListLabel 84"/>
    <w:rPr>
      <w:rFonts w:cs="OpenSymbol"/>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paragraph" w:styleId="Puesto">
    <w:name w:val="Title"/>
    <w:basedOn w:val="Normal"/>
    <w:next w:val="Normal"/>
    <w:link w:val="PuestoCar"/>
    <w:uiPriority w:val="10"/>
    <w:qFormat/>
    <w:rsid w:val="001F5FAC"/>
    <w:pPr>
      <w:spacing w:before="720"/>
    </w:pPr>
    <w:rPr>
      <w:caps/>
      <w:color w:val="005191" w:themeColor="accent1"/>
      <w:spacing w:val="10"/>
      <w:kern w:val="28"/>
      <w:sz w:val="52"/>
      <w:szCs w:val="52"/>
    </w:rPr>
  </w:style>
  <w:style w:type="paragraph" w:styleId="Textoindependiente">
    <w:name w:val="Body Text"/>
    <w:basedOn w:val="Normal"/>
    <w:pPr>
      <w:spacing w:after="140" w:line="288" w:lineRule="auto"/>
    </w:pPr>
  </w:style>
  <w:style w:type="paragraph" w:styleId="Lista">
    <w:name w:val="List"/>
    <w:basedOn w:val="Textoindependiente"/>
    <w:rPr>
      <w:rFonts w:cs="Mangal"/>
    </w:rPr>
  </w:style>
  <w:style w:type="paragraph" w:styleId="Descripcin">
    <w:name w:val="caption"/>
    <w:basedOn w:val="Normal"/>
    <w:next w:val="Normal"/>
    <w:uiPriority w:val="35"/>
    <w:unhideWhenUsed/>
    <w:qFormat/>
    <w:rsid w:val="001F5FAC"/>
    <w:rPr>
      <w:b/>
      <w:bCs/>
      <w:color w:val="003C6C" w:themeColor="accent1" w:themeShade="BF"/>
      <w:sz w:val="16"/>
      <w:szCs w:val="16"/>
    </w:rPr>
  </w:style>
  <w:style w:type="paragraph" w:customStyle="1" w:styleId="Index">
    <w:name w:val="Index"/>
    <w:basedOn w:val="Normal"/>
    <w:pPr>
      <w:suppressLineNumbers/>
    </w:pPr>
    <w:rPr>
      <w:rFonts w:cs="Mangal"/>
    </w:rPr>
  </w:style>
  <w:style w:type="paragraph" w:customStyle="1" w:styleId="Titreprincipal">
    <w:name w:val="Titre principal"/>
    <w:basedOn w:val="Normal"/>
    <w:rsid w:val="00AE0906"/>
    <w:pPr>
      <w:spacing w:before="480" w:after="480"/>
      <w:jc w:val="center"/>
    </w:pPr>
    <w:rPr>
      <w:rFonts w:eastAsia="Times New Roman" w:cs="Arial"/>
      <w:b/>
      <w:bCs/>
      <w:caps/>
      <w:color w:val="808080"/>
      <w:sz w:val="32"/>
      <w:szCs w:val="32"/>
    </w:rPr>
  </w:style>
  <w:style w:type="paragraph" w:styleId="Textodeglobo">
    <w:name w:val="Balloon Text"/>
    <w:basedOn w:val="Normal"/>
    <w:link w:val="TextodegloboCar"/>
    <w:uiPriority w:val="99"/>
    <w:semiHidden/>
    <w:unhideWhenUsed/>
    <w:rsid w:val="002517D7"/>
    <w:rPr>
      <w:rFonts w:ascii="Tahoma" w:hAnsi="Tahoma" w:cs="Tahoma"/>
      <w:sz w:val="16"/>
      <w:szCs w:val="16"/>
    </w:rPr>
  </w:style>
  <w:style w:type="paragraph" w:styleId="Encabezado">
    <w:name w:val="header"/>
    <w:basedOn w:val="Normal"/>
    <w:rsid w:val="008F5264"/>
    <w:pPr>
      <w:ind w:right="1134"/>
      <w:jc w:val="right"/>
    </w:pPr>
  </w:style>
  <w:style w:type="paragraph" w:styleId="Piedepgina">
    <w:name w:val="footer"/>
    <w:basedOn w:val="Normal"/>
    <w:link w:val="PiedepginaCar"/>
    <w:rsid w:val="008F5264"/>
    <w:rPr>
      <w:rFonts w:eastAsia="Times New Roman" w:cs="Arial"/>
      <w:sz w:val="10"/>
      <w:szCs w:val="10"/>
      <w:lang w:eastAsia="fr-FR"/>
    </w:rPr>
  </w:style>
  <w:style w:type="paragraph" w:styleId="Prrafodelista">
    <w:name w:val="List Paragraph"/>
    <w:basedOn w:val="Normal"/>
    <w:uiPriority w:val="34"/>
    <w:qFormat/>
    <w:rsid w:val="001F5FAC"/>
    <w:pPr>
      <w:ind w:left="720"/>
      <w:contextualSpacing/>
    </w:pPr>
  </w:style>
  <w:style w:type="paragraph" w:styleId="TtulodeTDC">
    <w:name w:val="TOC Heading"/>
    <w:basedOn w:val="Ttulo1"/>
    <w:next w:val="Normal"/>
    <w:uiPriority w:val="39"/>
    <w:semiHidden/>
    <w:unhideWhenUsed/>
    <w:qFormat/>
    <w:rsid w:val="001F5FAC"/>
    <w:pPr>
      <w:outlineLvl w:val="9"/>
    </w:pPr>
    <w:rPr>
      <w:lang w:bidi="en-US"/>
    </w:rPr>
  </w:style>
  <w:style w:type="paragraph" w:customStyle="1" w:styleId="Tabledesmatiresniveau1">
    <w:name w:val="Table des matières niveau 1"/>
    <w:basedOn w:val="Normal"/>
    <w:next w:val="Normal"/>
    <w:autoRedefine/>
    <w:uiPriority w:val="39"/>
    <w:unhideWhenUsed/>
    <w:rsid w:val="00AE0906"/>
    <w:pPr>
      <w:spacing w:after="100"/>
    </w:pPr>
  </w:style>
  <w:style w:type="paragraph" w:customStyle="1" w:styleId="Tabledesmatiresniveau2">
    <w:name w:val="Table des matières niveau 2"/>
    <w:basedOn w:val="Normal"/>
    <w:next w:val="Normal"/>
    <w:autoRedefine/>
    <w:uiPriority w:val="39"/>
    <w:unhideWhenUsed/>
    <w:rsid w:val="00AE0906"/>
    <w:pPr>
      <w:spacing w:after="100"/>
      <w:ind w:left="200"/>
    </w:pPr>
  </w:style>
  <w:style w:type="paragraph" w:customStyle="1" w:styleId="Tabledesmatiresniveau3">
    <w:name w:val="Table des matières niveau 3"/>
    <w:basedOn w:val="Normal"/>
    <w:next w:val="Normal"/>
    <w:autoRedefine/>
    <w:uiPriority w:val="39"/>
    <w:unhideWhenUsed/>
    <w:rsid w:val="00AE0906"/>
    <w:pPr>
      <w:spacing w:after="100"/>
      <w:ind w:left="400"/>
    </w:pPr>
  </w:style>
  <w:style w:type="paragraph" w:customStyle="1" w:styleId="Code">
    <w:name w:val="Code"/>
    <w:basedOn w:val="Normal"/>
    <w:link w:val="CodeCar"/>
    <w:rsid w:val="00C70664"/>
    <w:pPr>
      <w:shd w:val="clear" w:color="auto" w:fill="000000" w:themeFill="text1"/>
    </w:pPr>
    <w:rPr>
      <w:rFonts w:ascii="Courier New" w:hAnsi="Courier New" w:cs="Courier New"/>
      <w:b/>
      <w:bCs/>
      <w:color w:val="FFFFFF" w:themeColor="background1"/>
      <w:lang w:val="en-US"/>
    </w:rPr>
  </w:style>
  <w:style w:type="paragraph" w:styleId="HTMLconformatoprevio">
    <w:name w:val="HTML Preformatted"/>
    <w:basedOn w:val="Normal"/>
    <w:link w:val="HTMLconformatoprevioCar"/>
    <w:uiPriority w:val="99"/>
    <w:semiHidden/>
    <w:unhideWhenUsed/>
    <w:rsid w:val="00FD5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fr-FR"/>
    </w:rPr>
  </w:style>
  <w:style w:type="paragraph" w:customStyle="1" w:styleId="Description">
    <w:name w:val="Description"/>
    <w:basedOn w:val="Normal"/>
    <w:link w:val="DescriptionCar"/>
    <w:rsid w:val="00DC2588"/>
    <w:pPr>
      <w:pBdr>
        <w:top w:val="single" w:sz="4" w:space="1" w:color="00000A"/>
        <w:left w:val="single" w:sz="4" w:space="4" w:color="00000A"/>
        <w:bottom w:val="single" w:sz="4" w:space="1" w:color="00000A"/>
        <w:right w:val="single" w:sz="4" w:space="4" w:color="00000A"/>
      </w:pBdr>
      <w:shd w:val="clear" w:color="auto" w:fill="C6D9F1" w:themeFill="text2" w:themeFillTint="33"/>
    </w:pPr>
    <w:rPr>
      <w:lang w:val="en-US"/>
    </w:rPr>
  </w:style>
  <w:style w:type="paragraph" w:styleId="NormalWeb">
    <w:name w:val="Normal (Web)"/>
    <w:basedOn w:val="Normal"/>
    <w:uiPriority w:val="99"/>
    <w:semiHidden/>
    <w:unhideWhenUsed/>
    <w:rsid w:val="00A1008C"/>
    <w:pPr>
      <w:spacing w:beforeAutospacing="1" w:afterAutospacing="1"/>
    </w:pPr>
    <w:rPr>
      <w:rFonts w:ascii="Times New Roman" w:eastAsia="Times New Roman" w:hAnsi="Times New Roman" w:cs="Times New Roman"/>
      <w:sz w:val="24"/>
      <w:szCs w:val="24"/>
      <w:lang w:eastAsia="fr-FR"/>
    </w:rPr>
  </w:style>
  <w:style w:type="paragraph" w:customStyle="1" w:styleId="Contenudetableau">
    <w:name w:val="Contenu de tableau"/>
    <w:basedOn w:val="Normal"/>
  </w:style>
  <w:style w:type="paragraph" w:customStyle="1" w:styleId="Titredetableau">
    <w:name w:val="Titre de tableau"/>
    <w:basedOn w:val="Contenudetableau"/>
  </w:style>
  <w:style w:type="table" w:styleId="Listaclara">
    <w:name w:val="Light List"/>
    <w:basedOn w:val="Tablanormal"/>
    <w:uiPriority w:val="61"/>
    <w:rsid w:val="001159C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1F1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DB4456"/>
    <w:tblPr>
      <w:tblStyleRowBandSize w:val="1"/>
      <w:tblStyleColBandSize w:val="1"/>
      <w:tblBorders>
        <w:top w:val="single" w:sz="8" w:space="0" w:color="005191" w:themeColor="accent1"/>
        <w:left w:val="single" w:sz="8" w:space="0" w:color="005191" w:themeColor="accent1"/>
        <w:bottom w:val="single" w:sz="8" w:space="0" w:color="005191" w:themeColor="accent1"/>
        <w:right w:val="single" w:sz="8" w:space="0" w:color="005191" w:themeColor="accent1"/>
      </w:tblBorders>
    </w:tblPr>
    <w:tblStylePr w:type="firstRow">
      <w:pPr>
        <w:spacing w:before="0" w:after="0" w:line="240" w:lineRule="auto"/>
      </w:pPr>
      <w:rPr>
        <w:b/>
        <w:bCs/>
        <w:color w:val="FFFFFF" w:themeColor="background1"/>
      </w:rPr>
      <w:tblPr/>
      <w:tcPr>
        <w:shd w:val="clear" w:color="auto" w:fill="005191" w:themeFill="accent1"/>
      </w:tcPr>
    </w:tblStylePr>
    <w:tblStylePr w:type="lastRow">
      <w:pPr>
        <w:spacing w:before="0" w:after="0" w:line="240" w:lineRule="auto"/>
      </w:pPr>
      <w:rPr>
        <w:b/>
        <w:bCs/>
      </w:rPr>
      <w:tblPr/>
      <w:tcPr>
        <w:tcBorders>
          <w:top w:val="double" w:sz="6" w:space="0" w:color="005191" w:themeColor="accent1"/>
          <w:left w:val="single" w:sz="8" w:space="0" w:color="005191" w:themeColor="accent1"/>
          <w:bottom w:val="single" w:sz="8" w:space="0" w:color="005191" w:themeColor="accent1"/>
          <w:right w:val="single" w:sz="8" w:space="0" w:color="005191" w:themeColor="accent1"/>
        </w:tcBorders>
      </w:tcPr>
    </w:tblStylePr>
    <w:tblStylePr w:type="firstCol">
      <w:rPr>
        <w:b/>
        <w:bCs/>
      </w:rPr>
    </w:tblStylePr>
    <w:tblStylePr w:type="lastCol">
      <w:rPr>
        <w:b/>
        <w:bCs/>
      </w:rPr>
    </w:tblStylePr>
    <w:tblStylePr w:type="band1Vert">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tblStylePr w:type="band1Horz">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style>
  <w:style w:type="table" w:styleId="Sombreadomedio1">
    <w:name w:val="Medium Shading 1"/>
    <w:basedOn w:val="Tablanormal"/>
    <w:uiPriority w:val="63"/>
    <w:rsid w:val="00953A6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amedia1-nfasis5">
    <w:name w:val="Medium List 1 Accent 5"/>
    <w:basedOn w:val="Tablanormal"/>
    <w:uiPriority w:val="65"/>
    <w:rsid w:val="0042696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Cuadrculaclara-nfasis5">
    <w:name w:val="Light Grid Accent 5"/>
    <w:basedOn w:val="Tablanormal"/>
    <w:uiPriority w:val="62"/>
    <w:rsid w:val="00CF265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ombreadoclaro-nfasis5">
    <w:name w:val="Light Shading Accent 5"/>
    <w:basedOn w:val="Tablanormal"/>
    <w:uiPriority w:val="60"/>
    <w:rsid w:val="00CF265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DC1">
    <w:name w:val="toc 1"/>
    <w:basedOn w:val="Normal"/>
    <w:next w:val="Normal"/>
    <w:autoRedefine/>
    <w:uiPriority w:val="39"/>
    <w:unhideWhenUsed/>
    <w:rsid w:val="00BB4162"/>
    <w:pPr>
      <w:tabs>
        <w:tab w:val="right" w:leader="dot" w:pos="9628"/>
      </w:tabs>
      <w:spacing w:after="100"/>
    </w:pPr>
  </w:style>
  <w:style w:type="character" w:styleId="Hipervnculo">
    <w:name w:val="Hyperlink"/>
    <w:basedOn w:val="Fuentedeprrafopredeter"/>
    <w:uiPriority w:val="99"/>
    <w:unhideWhenUsed/>
    <w:rsid w:val="00E04451"/>
    <w:rPr>
      <w:color w:val="0000FF" w:themeColor="hyperlink"/>
      <w:u w:val="single"/>
    </w:rPr>
  </w:style>
  <w:style w:type="paragraph" w:styleId="Subttulo">
    <w:name w:val="Subtitle"/>
    <w:basedOn w:val="Normal"/>
    <w:next w:val="Normal"/>
    <w:link w:val="SubttuloCar"/>
    <w:uiPriority w:val="11"/>
    <w:qFormat/>
    <w:rsid w:val="00BB4162"/>
    <w:pPr>
      <w:spacing w:before="80" w:line="240" w:lineRule="auto"/>
      <w:jc w:val="center"/>
    </w:pPr>
    <w:rPr>
      <w:caps/>
      <w:color w:val="4BACC6" w:themeColor="accent5"/>
      <w:spacing w:val="10"/>
      <w:sz w:val="48"/>
      <w:szCs w:val="48"/>
    </w:rPr>
  </w:style>
  <w:style w:type="character" w:customStyle="1" w:styleId="SubttuloCar">
    <w:name w:val="Subtítulo Car"/>
    <w:basedOn w:val="Fuentedeprrafopredeter"/>
    <w:link w:val="Subttulo"/>
    <w:uiPriority w:val="11"/>
    <w:rsid w:val="00BB4162"/>
    <w:rPr>
      <w:caps/>
      <w:color w:val="4BACC6" w:themeColor="accent5"/>
      <w:spacing w:val="10"/>
      <w:sz w:val="48"/>
      <w:szCs w:val="48"/>
    </w:rPr>
  </w:style>
  <w:style w:type="character" w:styleId="Textoennegrita">
    <w:name w:val="Strong"/>
    <w:uiPriority w:val="22"/>
    <w:qFormat/>
    <w:rsid w:val="001F5FAC"/>
    <w:rPr>
      <w:b/>
      <w:bCs/>
    </w:rPr>
  </w:style>
  <w:style w:type="character" w:styleId="nfasis">
    <w:name w:val="Emphasis"/>
    <w:uiPriority w:val="20"/>
    <w:qFormat/>
    <w:rsid w:val="001F5FAC"/>
    <w:rPr>
      <w:caps/>
      <w:color w:val="002848" w:themeColor="accent1" w:themeShade="7F"/>
      <w:spacing w:val="5"/>
    </w:rPr>
  </w:style>
  <w:style w:type="paragraph" w:styleId="Sinespaciado">
    <w:name w:val="No Spacing"/>
    <w:basedOn w:val="Normal"/>
    <w:link w:val="SinespaciadoCar"/>
    <w:uiPriority w:val="1"/>
    <w:qFormat/>
    <w:rsid w:val="001F5FAC"/>
    <w:pPr>
      <w:spacing w:before="0" w:after="0" w:line="240" w:lineRule="auto"/>
    </w:pPr>
  </w:style>
  <w:style w:type="character" w:customStyle="1" w:styleId="SinespaciadoCar">
    <w:name w:val="Sin espaciado Car"/>
    <w:basedOn w:val="Fuentedeprrafopredeter"/>
    <w:link w:val="Sinespaciado"/>
    <w:uiPriority w:val="1"/>
    <w:rsid w:val="001F5FAC"/>
    <w:rPr>
      <w:sz w:val="20"/>
      <w:szCs w:val="20"/>
    </w:rPr>
  </w:style>
  <w:style w:type="paragraph" w:styleId="Cita">
    <w:name w:val="Quote"/>
    <w:basedOn w:val="Normal"/>
    <w:next w:val="Normal"/>
    <w:link w:val="CitaCar"/>
    <w:uiPriority w:val="29"/>
    <w:qFormat/>
    <w:rsid w:val="001F5FAC"/>
    <w:rPr>
      <w:i/>
      <w:iCs/>
    </w:rPr>
  </w:style>
  <w:style w:type="character" w:customStyle="1" w:styleId="CitaCar">
    <w:name w:val="Cita Car"/>
    <w:basedOn w:val="Fuentedeprrafopredeter"/>
    <w:link w:val="Cita"/>
    <w:uiPriority w:val="29"/>
    <w:rsid w:val="001F5FAC"/>
    <w:rPr>
      <w:i/>
      <w:iCs/>
      <w:sz w:val="20"/>
      <w:szCs w:val="20"/>
    </w:rPr>
  </w:style>
  <w:style w:type="paragraph" w:styleId="Citadestacada">
    <w:name w:val="Intense Quote"/>
    <w:basedOn w:val="Normal"/>
    <w:next w:val="Normal"/>
    <w:link w:val="CitadestacadaCar"/>
    <w:uiPriority w:val="30"/>
    <w:qFormat/>
    <w:rsid w:val="001F5FAC"/>
    <w:pPr>
      <w:pBdr>
        <w:top w:val="single" w:sz="4" w:space="10" w:color="005191" w:themeColor="accent1"/>
        <w:left w:val="single" w:sz="4" w:space="10" w:color="005191" w:themeColor="accent1"/>
      </w:pBdr>
      <w:spacing w:after="0"/>
      <w:ind w:left="1296" w:right="1152"/>
      <w:jc w:val="both"/>
    </w:pPr>
    <w:rPr>
      <w:i/>
      <w:iCs/>
      <w:color w:val="005191" w:themeColor="accent1"/>
    </w:rPr>
  </w:style>
  <w:style w:type="character" w:customStyle="1" w:styleId="CitadestacadaCar">
    <w:name w:val="Cita destacada Car"/>
    <w:basedOn w:val="Fuentedeprrafopredeter"/>
    <w:link w:val="Citadestacada"/>
    <w:uiPriority w:val="30"/>
    <w:rsid w:val="001F5FAC"/>
    <w:rPr>
      <w:i/>
      <w:iCs/>
      <w:color w:val="005191" w:themeColor="accent1"/>
      <w:sz w:val="20"/>
      <w:szCs w:val="20"/>
    </w:rPr>
  </w:style>
  <w:style w:type="character" w:styleId="nfasissutil">
    <w:name w:val="Subtle Emphasis"/>
    <w:uiPriority w:val="19"/>
    <w:qFormat/>
    <w:rsid w:val="001F5FAC"/>
    <w:rPr>
      <w:i/>
      <w:iCs/>
      <w:color w:val="002848" w:themeColor="accent1" w:themeShade="7F"/>
    </w:rPr>
  </w:style>
  <w:style w:type="character" w:styleId="nfasisintenso">
    <w:name w:val="Intense Emphasis"/>
    <w:uiPriority w:val="21"/>
    <w:qFormat/>
    <w:rsid w:val="001F5FAC"/>
    <w:rPr>
      <w:b/>
      <w:bCs/>
      <w:caps/>
      <w:color w:val="002848" w:themeColor="accent1" w:themeShade="7F"/>
      <w:spacing w:val="10"/>
    </w:rPr>
  </w:style>
  <w:style w:type="character" w:styleId="Referenciasutil">
    <w:name w:val="Subtle Reference"/>
    <w:uiPriority w:val="31"/>
    <w:qFormat/>
    <w:rsid w:val="001F5FAC"/>
    <w:rPr>
      <w:b/>
      <w:bCs/>
      <w:color w:val="005191" w:themeColor="accent1"/>
    </w:rPr>
  </w:style>
  <w:style w:type="character" w:styleId="Referenciaintensa">
    <w:name w:val="Intense Reference"/>
    <w:uiPriority w:val="32"/>
    <w:qFormat/>
    <w:rsid w:val="001F5FAC"/>
    <w:rPr>
      <w:b/>
      <w:bCs/>
      <w:i/>
      <w:iCs/>
      <w:caps/>
      <w:color w:val="005191" w:themeColor="accent1"/>
    </w:rPr>
  </w:style>
  <w:style w:type="character" w:styleId="Ttulodellibro">
    <w:name w:val="Book Title"/>
    <w:uiPriority w:val="33"/>
    <w:qFormat/>
    <w:rsid w:val="001F5FAC"/>
    <w:rPr>
      <w:color w:val="FFFFFF" w:themeColor="background1"/>
      <w:sz w:val="56"/>
    </w:rPr>
  </w:style>
  <w:style w:type="character" w:customStyle="1" w:styleId="pl-s">
    <w:name w:val="pl-s"/>
    <w:basedOn w:val="Fuentedeprrafopredeter"/>
    <w:rsid w:val="00BC3D96"/>
  </w:style>
  <w:style w:type="paragraph" w:styleId="TDC2">
    <w:name w:val="toc 2"/>
    <w:basedOn w:val="Normal"/>
    <w:next w:val="Normal"/>
    <w:autoRedefine/>
    <w:uiPriority w:val="39"/>
    <w:unhideWhenUsed/>
    <w:rsid w:val="004521D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37000">
      <w:bodyDiv w:val="1"/>
      <w:marLeft w:val="0"/>
      <w:marRight w:val="0"/>
      <w:marTop w:val="0"/>
      <w:marBottom w:val="0"/>
      <w:divBdr>
        <w:top w:val="none" w:sz="0" w:space="0" w:color="auto"/>
        <w:left w:val="none" w:sz="0" w:space="0" w:color="auto"/>
        <w:bottom w:val="none" w:sz="0" w:space="0" w:color="auto"/>
        <w:right w:val="none" w:sz="0" w:space="0" w:color="auto"/>
      </w:divBdr>
    </w:div>
    <w:div w:id="2076468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harts/chart3.xml" Type="http://schemas.openxmlformats.org/officeDocument/2006/relationships/chart"/><Relationship Id="rId11" Target="charts/chart4.xml" Type="http://schemas.openxmlformats.org/officeDocument/2006/relationships/chart"/><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16" Target="media/image1.png" Type="http://schemas.openxmlformats.org/officeDocument/2006/relationships/image"/><Relationship Id="rId17" Target="media/image2.png" Type="http://schemas.openxmlformats.org/officeDocument/2006/relationships/image"/><Relationship Id="rId18" Target="media/image3.png" Type="http://schemas.openxmlformats.org/officeDocument/2006/relationships/image"/><Relationship Id="rId19" Target="media/image4.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charts/chart1.xml" Type="http://schemas.openxmlformats.org/officeDocument/2006/relationships/chart"/><Relationship Id="rId9" Target="charts/chart2.xml" Type="http://schemas.openxmlformats.org/officeDocument/2006/relationships/chart"/></Relationships>
</file>

<file path=word/charts/_rels/chart1.xml.rels><?xml version="1.0" encoding="UTF-8" standalone="no"?><Relationships xmlns="http://schemas.openxmlformats.org/package/2006/relationships"><Relationship Id="rId1" Target="../embeddings/Microsoft_Excel_Worksheet1.xlsx" Type="http://schemas.openxmlformats.org/officeDocument/2006/relationships/package"/></Relationships>
</file>

<file path=word/charts/_rels/chart2.xml.rels><?xml version="1.0" encoding="UTF-8" standalone="no"?><Relationships xmlns="http://schemas.openxmlformats.org/package/2006/relationships"><Relationship Id="rId1" Target="../embeddings/Microsoft_Excel_Worksheet2.xlsx" Type="http://schemas.openxmlformats.org/officeDocument/2006/relationships/package"/></Relationships>
</file>

<file path=word/charts/_rels/chart3.xml.rels><?xml version="1.0" encoding="UTF-8" standalone="no"?><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Microsoft_Excel_Worksheet3.xlsx" Type="http://schemas.openxmlformats.org/officeDocument/2006/relationships/package"/></Relationships>
</file>

<file path=word/charts/_rels/chart4.xml.rels><?xml version="1.0" encoding="UTF-8" standalone="no"?><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Microsoft_Excel_Worksheet4.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b="1" strike="noStrike" spc="-1">
                <a:solidFill>
                  <a:srgbClr val="000000"/>
                </a:solidFill>
                <a:uFill>
                  <a:solidFill>
                    <a:srgbClr val="FFFFFF"/>
                  </a:solidFill>
                </a:uFill>
                <a:latin typeface="Calibri"/>
              </a:defRPr>
            </a:pPr>
            <a:r>
              <a:rPr lang="fr-FR" sz="1800" b="1" strike="noStrike" spc="-1">
                <a:solidFill>
                  <a:srgbClr val="000000"/>
                </a:solidFill>
                <a:uFill>
                  <a:solidFill>
                    <a:srgbClr val="FFFFFF"/>
                  </a:solidFill>
                </a:uFill>
                <a:latin typeface="Calibri"/>
              </a:rPr>
              <a:t>Number of issues by severity</a:t>
            </a:r>
          </a:p>
        </c:rich>
      </c:tx>
      <c:overlay val="0"/>
    </c:title>
    <c:autoTitleDeleted val="0"/>
    <c:plotArea>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xmlns:c16r2="http://schemas.microsoft.com/office/drawing/2015/06/chart">
              <c:ext xmlns:c16="http://schemas.microsoft.com/office/drawing/2014/chart" uri="{C3380CC4-5D6E-409C-BE32-E72D297353CC}">
                <c16:uniqueId val="{00000001-A3CD-446B-A1DD-1829A805FD7E}"/>
              </c:ext>
            </c:extLst>
          </c:dPt>
          <c:dPt>
            <c:idx val="1"/>
            <c:bubble3D val="0"/>
            <c:spPr>
              <a:solidFill>
                <a:srgbClr val="FF420E"/>
              </a:solidFill>
              <a:ln>
                <a:noFill/>
              </a:ln>
            </c:spPr>
            <c:extLst xmlns:c16r2="http://schemas.microsoft.com/office/drawing/2015/06/chart">
              <c:ext xmlns:c16="http://schemas.microsoft.com/office/drawing/2014/chart" uri="{C3380CC4-5D6E-409C-BE32-E72D297353CC}">
                <c16:uniqueId val="{00000003-A3CD-446B-A1DD-1829A805FD7E}"/>
              </c:ext>
            </c:extLst>
          </c:dPt>
          <c:dPt>
            <c:idx val="2"/>
            <c:bubble3D val="0"/>
            <c:spPr>
              <a:solidFill>
                <a:srgbClr val="FFD320"/>
              </a:solidFill>
              <a:ln>
                <a:noFill/>
              </a:ln>
            </c:spPr>
            <c:extLst xmlns:c16r2="http://schemas.microsoft.com/office/drawing/2015/06/chart">
              <c:ext xmlns:c16="http://schemas.microsoft.com/office/drawing/2014/chart" uri="{C3380CC4-5D6E-409C-BE32-E72D297353CC}">
                <c16:uniqueId val="{00000005-A3CD-446B-A1DD-1829A805FD7E}"/>
              </c:ext>
            </c:extLst>
          </c:dPt>
          <c:dPt>
            <c:idx val="3"/>
            <c:bubble3D val="0"/>
            <c:spPr>
              <a:solidFill>
                <a:srgbClr val="579D1C"/>
              </a:solidFill>
              <a:ln>
                <a:noFill/>
              </a:ln>
            </c:spPr>
            <c:extLst xmlns:c16r2="http://schemas.microsoft.com/office/drawing/2015/06/chart">
              <c:ext xmlns:c16="http://schemas.microsoft.com/office/drawing/2014/chart" uri="{C3380CC4-5D6E-409C-BE32-E72D297353CC}">
                <c16:uniqueId val="{00000007-A3CD-446B-A1DD-1829A805FD7E}"/>
              </c:ext>
            </c:extLst>
          </c:dPt>
          <c:dPt>
            <c:idx val="4"/>
            <c:bubble3D val="0"/>
            <c:spPr>
              <a:solidFill>
                <a:srgbClr val="4BACC6"/>
              </a:solidFill>
              <a:ln>
                <a:noFill/>
              </a:ln>
            </c:spPr>
            <c:extLst xmlns:c16r2="http://schemas.microsoft.com/office/drawing/2015/06/chart">
              <c:ext xmlns:c16="http://schemas.microsoft.com/office/drawing/2014/chart" uri="{C3380CC4-5D6E-409C-BE32-E72D297353CC}">
                <c16:uniqueId val="{00000009-A3CD-446B-A1DD-1829A805FD7E}"/>
              </c:ext>
            </c:extLst>
          </c:dPt>
          <c:dLbls>
            <c:spPr>
              <a:noFill/>
              <a:ln>
                <a:noFill/>
              </a:ln>
              <a:effectLst/>
            </c:spPr>
            <c:showLegendKey val="0"/>
            <c:showVal val="0"/>
            <c:showCatName val="0"/>
            <c:showSerName val="0"/>
            <c:showPercent val="1"/>
            <c:showBubbleSize val="0"/>
            <c:showLeaderLines val="0"/>
            <c:extLst xmlns:c16r2="http://schemas.microsoft.com/office/drawing/2015/06/chart">
              <c:ext xmlns:c15="http://schemas.microsoft.com/office/drawing/2012/chart" uri="{CE6537A1-D6FC-4f65-9D91-7224C49458BB}"/>
            </c:extLst>
          </c:dLbls>
          <c:cat>
            <c:strRef>
              <c:f>categories</c:f>
              <c:strCache>
                <c:ptCount val="5"/>
                <c:pt idx="0">
                  <c:v>BLOCKER</c:v>
                </c:pt>
                <c:pt idx="1">
                  <c:v>CRITICAL</c:v>
                </c:pt>
                <c:pt idx="2">
                  <c:v>MAJOR</c:v>
                </c:pt>
                <c:pt idx="3">
                  <c:v>MINOR</c:v>
                </c:pt>
                <c:pt idx="4">
                  <c:v>INFO</c:v>
                </c:pt>
              </c:strCache>
            </c:strRef>
          </c:cat>
          <c:val>
            <c:numRef>
              <c:f>0</c:f>
              <c:numCache>
                <c:formatCode>General</c:formatCode>
                <c:ptCount val="5"/>
                <c:pt idx="0">
                  <c:v>4</c:v>
                </c:pt>
                <c:pt idx="1">
                  <c:v>8</c:v>
                </c:pt>
                <c:pt idx="2">
                  <c:v>86</c:v>
                </c:pt>
                <c:pt idx="3">
                  <c:v>310</c:v>
                </c:pt>
                <c:pt idx="4">
                  <c:v>0</c:v>
                </c:pt>
              </c:numCache>
            </c:numRef>
          </c:val>
          <c:extLst xmlns:c16r2="http://schemas.microsoft.com/office/drawing/2015/06/chart">
            <c:ext xmlns:c16="http://schemas.microsoft.com/office/drawing/2014/chart" uri="{C3380CC4-5D6E-409C-BE32-E72D297353CC}">
              <c16:uniqueId val="{0000000A-A3CD-446B-A1DD-1829A805FD7E}"/>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spPr>
        <a:noFill/>
        <a:ln>
          <a:noFill/>
        </a:ln>
      </c:spPr>
    </c:legend>
    <c:plotVisOnly val="1"/>
    <c:dispBlanksAs val="zero"/>
    <c:showDLblsOverMax val="1"/>
  </c:chart>
  <c:spPr>
    <a:no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a:latin typeface="+mn-lt"/>
              </a:defRPr>
            </a:pPr>
            <a:r>
              <a:rPr lang="en-US" sz="1800">
                <a:latin typeface="+mn-lt"/>
              </a:rPr>
              <a:t>Number of issues by type</a:t>
            </a:r>
          </a:p>
        </c:rich>
      </c:tx>
      <c:overlay val="0"/>
    </c:title>
    <c:autoTitleDeleted val="0"/>
    <c:plotArea>
      <c:layout>
        <c:manualLayout>
          <c:layoutTarget val="inner"/>
          <c:xMode val="edge"/>
          <c:yMode val="edge"/>
          <c:x val="0.25140638716971847"/>
          <c:y val="0.22340594016612461"/>
          <c:w val="0.37249233745204063"/>
          <c:h val="0.68247664885841441"/>
        </c:manualLayout>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xmlns:c16r2="http://schemas.microsoft.com/office/drawing/2015/06/chart">
              <c:ext xmlns:c16="http://schemas.microsoft.com/office/drawing/2014/chart" uri="{C3380CC4-5D6E-409C-BE32-E72D297353CC}">
                <c16:uniqueId val="{00000001-FE44-497D-83DB-2BDEE0A5D525}"/>
              </c:ext>
            </c:extLst>
          </c:dPt>
          <c:dPt>
            <c:idx val="1"/>
            <c:bubble3D val="0"/>
            <c:spPr>
              <a:solidFill>
                <a:srgbClr val="FF420E"/>
              </a:solidFill>
              <a:ln>
                <a:noFill/>
              </a:ln>
            </c:spPr>
            <c:extLst xmlns:c16r2="http://schemas.microsoft.com/office/drawing/2015/06/chart">
              <c:ext xmlns:c16="http://schemas.microsoft.com/office/drawing/2014/chart" uri="{C3380CC4-5D6E-409C-BE32-E72D297353CC}">
                <c16:uniqueId val="{00000003-FE44-497D-83DB-2BDEE0A5D525}"/>
              </c:ext>
            </c:extLst>
          </c:dPt>
          <c:dPt>
            <c:idx val="2"/>
            <c:bubble3D val="0"/>
            <c:spPr>
              <a:solidFill>
                <a:srgbClr val="FFD320"/>
              </a:solidFill>
              <a:ln>
                <a:noFill/>
              </a:ln>
            </c:spPr>
            <c:extLst xmlns:c16r2="http://schemas.microsoft.com/office/drawing/2015/06/chart">
              <c:ext xmlns:c16="http://schemas.microsoft.com/office/drawing/2014/chart" uri="{C3380CC4-5D6E-409C-BE32-E72D297353CC}">
                <c16:uniqueId val="{00000005-FE44-497D-83DB-2BDEE0A5D525}"/>
              </c:ext>
            </c:extLst>
          </c:dPt>
          <c:dLbls>
            <c:spPr>
              <a:noFill/>
              <a:ln>
                <a:noFill/>
              </a:ln>
              <a:effectLst/>
            </c:spPr>
            <c:showLegendKey val="0"/>
            <c:showVal val="0"/>
            <c:showCatName val="0"/>
            <c:showSerName val="0"/>
            <c:showPercent val="1"/>
            <c:showBubbleSize val="0"/>
            <c:showLeaderLines val="0"/>
            <c:extLst xmlns:c16r2="http://schemas.microsoft.com/office/drawing/2015/06/chart">
              <c:ext xmlns:c15="http://schemas.microsoft.com/office/drawing/2012/chart" uri="{CE6537A1-D6FC-4f65-9D91-7224C49458BB}"/>
            </c:extLst>
          </c:dLbls>
          <c:cat>
            <c:strRef>
              <c:f>categories</c:f>
              <c:strCache>
                <c:ptCount val="3"/>
                <c:pt idx="0">
                  <c:v>BUG</c:v>
                </c:pt>
                <c:pt idx="1">
                  <c:v>VULNERABILITY</c:v>
                </c:pt>
                <c:pt idx="2">
                  <c:v>CODE_SMELL</c:v>
                </c:pt>
              </c:strCache>
            </c:strRef>
          </c:cat>
          <c:val>
            <c:numRef>
              <c:f>0</c:f>
              <c:numCache>
                <c:formatCode>General</c:formatCode>
                <c:ptCount val="3"/>
                <c:pt idx="0">
                  <c:v>45</c:v>
                </c:pt>
                <c:pt idx="1">
                  <c:v>0</c:v>
                </c:pt>
                <c:pt idx="2">
                  <c:v>363</c:v>
                </c:pt>
              </c:numCache>
            </c:numRef>
          </c:val>
          <c:extLst xmlns:c16r2="http://schemas.microsoft.com/office/drawing/2015/06/chart">
            <c:ext xmlns:c16="http://schemas.microsoft.com/office/drawing/2014/chart" uri="{C3380CC4-5D6E-409C-BE32-E72D297353CC}">
              <c16:uniqueId val="{00000006-FE44-497D-83DB-2BDEE0A5D525}"/>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legend>
    <c:plotVisOnly val="1"/>
    <c:dispBlanksAs val="zero"/>
    <c:showDLblsOverMax val="1"/>
  </c:chart>
  <c:spPr>
    <a:no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number of issues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46033.51987268519</c:v>
                </c:pt>
              </c:numCache>
            </c:numRef>
          </c:xVal>
          <c:yVal>
            <c:numRef>
              <c:f>Feuil1!$B$2:$B$3</c:f>
              <c:numCache>
                <c:formatCode>General</c:formatCode>
                <c:ptCount val="2"/>
                <c:pt idx="0">
                  <c:v>408</c:v>
                </c:pt>
              </c:numCache>
            </c:numRef>
          </c:yVal>
          <c:smooth val="0"/>
          <c:extLst xmlns:c16r2="http://schemas.microsoft.com/office/drawing/2015/06/chart">
            <c:ext xmlns:c16="http://schemas.microsoft.com/office/drawing/2014/chart" uri="{C3380CC4-5D6E-409C-BE32-E72D297353CC}">
              <c16:uniqueId val="{00000000-1CCF-4611-BB62-78A756E3749C}"/>
            </c:ext>
          </c:extLst>
        </c:ser>
        <c:dLbls>
          <c:showLegendKey val="0"/>
          <c:showVal val="0"/>
          <c:showCatName val="0"/>
          <c:showSerName val="0"/>
          <c:showPercent val="0"/>
          <c:showBubbleSize val="0"/>
        </c:dLbls>
        <c:axId val="556578440"/>
        <c:axId val="556577264"/>
      </c:scatterChart>
      <c:valAx>
        <c:axId val="556578440"/>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56577264"/>
        <c:crosses val="autoZero"/>
        <c:crossBetween val="midCat"/>
      </c:valAx>
      <c:valAx>
        <c:axId val="55657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crossAx val="556578440"/>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technical debt ratio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46033.51987268519</c:v>
                </c:pt>
              </c:numCache>
            </c:numRef>
          </c:xVal>
          <c:yVal>
            <c:numRef>
              <c:f>Feuil1!$B$2:$B$3</c:f>
              <c:numCache>
                <c:formatCode>General</c:formatCode>
                <c:ptCount val="2"/>
                <c:pt idx="0">
                  <c:v>1.2</c:v>
                </c:pt>
              </c:numCache>
            </c:numRef>
          </c:yVal>
          <c:smooth val="0"/>
          <c:extLst xmlns:c16r2="http://schemas.microsoft.com/office/drawing/2015/06/chart">
            <c:ext xmlns:c16="http://schemas.microsoft.com/office/drawing/2014/chart" uri="{C3380CC4-5D6E-409C-BE32-E72D297353CC}">
              <c16:uniqueId val="{00000000-332C-4D6F-B167-2CEA3F1ADBAF}"/>
            </c:ext>
          </c:extLst>
        </c:ser>
        <c:dLbls>
          <c:showLegendKey val="0"/>
          <c:showVal val="0"/>
          <c:showCatName val="0"/>
          <c:showSerName val="0"/>
          <c:showPercent val="0"/>
          <c:showBubbleSize val="0"/>
        </c:dLbls>
        <c:axId val="586438888"/>
        <c:axId val="586440064"/>
      </c:scatterChart>
      <c:valAx>
        <c:axId val="586438888"/>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86440064"/>
        <c:crosses val="autoZero"/>
        <c:crossBetween val="midCat"/>
      </c:valAx>
      <c:valAx>
        <c:axId val="586440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crossAx val="586438888"/>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NES">
      <a:dk1>
        <a:sysClr val="windowText" lastClr="000000"/>
      </a:dk1>
      <a:lt1>
        <a:sysClr val="window" lastClr="FFFFFF"/>
      </a:lt1>
      <a:dk2>
        <a:srgbClr val="1F497D"/>
      </a:dk2>
      <a:lt2>
        <a:srgbClr val="EEECE1"/>
      </a:lt2>
      <a:accent1>
        <a:srgbClr val="005191"/>
      </a:accent1>
      <a:accent2>
        <a:srgbClr val="EC7405"/>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363572-540B-456C-8C19-7D05C55F9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4107</TotalTime>
  <Pages>10</Pages>
  <Words>486</Words>
  <Characters>2679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CNES</Company>
  <LinksUpToDate>false</LinksUpToDate>
  <CharactersWithSpaces>3159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2016-12-06T15:38:00Z</dcterms:created>
  <dc:creator>Benoit.Garcon@cnes.fr</dc:creator>
  <dc:language>fr-FR</dc:language>
  <cp:lastModifiedBy>Jesus Ponte Garcia</cp:lastModifiedBy>
  <cp:lastPrinted>2013-06-07T14:19:00Z</cp:lastPrinted>
  <dcterms:modified xsi:type="dcterms:W3CDTF">2022-03-02T22:38:00Z</dcterms:modified>
  <cp:revision>102</cp:revision>
  <dc:subject>Report Template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CNES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