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2026-03-20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(2026-03-19): feature 1 Art Pulse complete / feature 2 Exhibition Search complete / feature 3 Artist Search incident-closed / feature 4 Advisor is accepted/completed for the current scope: type1 text-only + image-attached text-question lanes are completed/locked, and type2 text-only + image-attached -&gt; image generation lanes are accepted.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`A12_PHASE5_EXCLUSIVE_ADVISOR_KICKOFF_01`. Operational rule: keep Feature 4 Advisor in major-regression-only tiny-fix mode, and move the next main effort to Feature 5 Exclusive Advisor.</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(2026-03-19): feature 1 Art Pulse done / feature 2 Exhibition Search done / feature 3 Artist Search incident-closed / feature 4 Advisor accepted/completed for the current scope (type1 text-only + image-attached completed/locked, type2 text-only + image-attached -&gt; image generation accepted).</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