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5276"/>
          <w:sz w:val="40"/>
          <w:szCs w:val="40"/>
        </w:rPr>
        <w:t xml:space="preserve">Glycolysis Logic Gate Educational Kit</w:t>
      </w:r>
    </w:p>
    <w:p>
      <w:pPr>
        <w:spacing w:after="60"/>
        <w:jc w:val="center"/>
      </w:pPr>
      <w:r>
        <w:rPr>
          <w:rFonts w:ascii="Arial" w:cs="Arial" w:eastAsia="Arial" w:hAnsi="Arial"/>
          <w:color w:val="555555"/>
          <w:sz w:val="26"/>
          <w:szCs w:val="26"/>
        </w:rPr>
        <w:t xml:space="preserve">Step 9 of 10  ·  2-Phosphoglycerate → Phosphoenolpyruvate (PEP) + H2O</w:t>
      </w:r>
    </w:p>
    <w:p>
      <w:pPr>
        <w:pBdr>
          <w:bottom w:val="single" w:color="1A5276" w:sz="6" w:space="1"/>
        </w:pBdr>
        <w:spacing w:after="240"/>
        <w:jc w:val="center"/>
      </w:pPr>
      <w:r>
        <w:rPr>
          <w:rFonts w:ascii="Arial" w:cs="Arial" w:eastAsia="Arial" w:hAnsi="Arial"/>
          <w:i/>
          <w:iCs/>
          <w:color w:val="888888"/>
          <w:sz w:val="22"/>
          <w:szCs w:val="22"/>
        </w:rPr>
        <w:t xml:space="preserve">Enzyme: Enolase  ·  ATP change: 0  ·  Net: 2-PG → PEP + H2O  (x2)</w:t>
      </w:r>
    </w:p>
    <w:p>
      <w:pPr>
        <w:pStyle w:val="Heading2"/>
      </w:pPr>
      <w:r>
        <w:rPr>
          <w:rFonts w:ascii="Arial" w:cs="Arial" w:eastAsia="Arial" w:hAnsi="Arial"/>
          <w:b/>
          <w:bCs/>
          <w:sz w:val="26"/>
          <w:szCs w:val="26"/>
        </w:rPr>
        <w:t xml:space="preserve">1.  Biochemical Context</w:t>
      </w:r>
    </w:p>
    <w:p>
      <w:pPr>
        <w:spacing w:after="120"/>
      </w:pPr>
      <w:r>
        <w:rPr>
          <w:rFonts w:ascii="Arial" w:cs="Arial" w:eastAsia="Arial" w:hAnsi="Arial"/>
          <w:sz w:val="22"/>
          <w:szCs w:val="22"/>
        </w:rPr>
        <w:t xml:space="preserve">Step 9 is catalysed by Enolase, which removes a water molecule (dehydration) from 2-Phosphoglycerate, producing Phosphoenolpyruvate (PEP) and H2O. No ATP is consumed or produced, but this step is critical because it creates the most energy-rich compound in glycolysis.</w:t>
      </w:r>
    </w:p>
    <w:p>
      <w:pPr>
        <w:spacing w:after="120"/>
      </w:pPr>
      <w:r>
        <w:rPr>
          <w:rFonts w:ascii="Arial" w:cs="Arial" w:eastAsia="Arial" w:hAnsi="Arial"/>
          <w:sz w:val="22"/>
          <w:szCs w:val="22"/>
        </w:rPr>
        <w:t xml:space="preserve">PEP has an exceptionally high phosphate transfer potential — higher than ATP itself. The phosphate group in PEP is held in an unstable enol configuration; when it is transferred to ADP in Step 10, the enol rearranges to the far more stable keto form (pyruvate), releasing a large amount of free energy. This drives the final ATP synthesis powerfully and essentially irreversibly.</w:t>
      </w:r>
    </w:p>
    <w:p>
      <w:pPr>
        <w:spacing w:after="120"/>
      </w:pPr>
      <w:r>
        <w:rPr>
          <w:rFonts w:ascii="Arial" w:cs="Arial" w:eastAsia="Arial" w:hAnsi="Arial"/>
          <w:sz w:val="22"/>
          <w:szCs w:val="22"/>
        </w:rPr>
        <w:t xml:space="preserve">The H2O output in the circuit is a notable design choice — water is a real product of this reaction, and including it as a buffered output makes the mass balance of the reaction explicit. In most simplified glycolysis diagrams H2O is omitted, but showing it reinforces that atoms are conserved.</w:t>
      </w:r>
    </w:p>
    <w:p>
      <w:pPr>
        <w:spacing w:after="120"/>
      </w:pPr>
      <w:r>
        <w:rPr>
          <w:rFonts w:ascii="Arial" w:cs="Arial" w:eastAsia="Arial" w:hAnsi="Arial"/>
          <w:sz w:val="22"/>
          <w:szCs w:val="22"/>
        </w:rPr>
        <w:t xml:space="preserve">Two conditions must be true:</w:t>
      </w:r>
    </w:p>
    <w:p>
      <w:pPr>
        <w:spacing w:after="120"/>
      </w:pPr>
      <w:r>
        <w:rPr>
          <w:rFonts w:ascii="Arial" w:cs="Arial" w:eastAsia="Arial" w:hAnsi="Arial"/>
          <w:i/>
          <w:iCs/>
          <w:sz w:val="22"/>
          <w:szCs w:val="22"/>
        </w:rPr>
        <w:t xml:space="preserve">  • 2-PG is present (product of Step 8)</w:t>
      </w:r>
    </w:p>
    <w:p>
      <w:pPr>
        <w:spacing w:after="120"/>
      </w:pPr>
      <w:r>
        <w:rPr>
          <w:rFonts w:ascii="Arial" w:cs="Arial" w:eastAsia="Arial" w:hAnsi="Arial"/>
          <w:i/>
          <w:iCs/>
          <w:sz w:val="22"/>
          <w:szCs w:val="22"/>
        </w:rPr>
        <w:t xml:space="preserve">  • Enolase is active</w:t>
      </w:r>
    </w:p>
    <w:p>
      <w:r>
        <w:t xml:space="preserve"/>
      </w:r>
    </w:p>
    <w:p>
      <w:pPr>
        <w:pStyle w:val="Heading2"/>
      </w:pPr>
      <w:r>
        <w:rPr>
          <w:rFonts w:ascii="Arial" w:cs="Arial" w:eastAsia="Arial" w:hAnsi="Arial"/>
          <w:b/>
          <w:bCs/>
          <w:sz w:val="26"/>
          <w:szCs w:val="26"/>
        </w:rPr>
        <w:t xml:space="preserve">2.  Why PEP is the Highest-Energy Compound in Glycolysis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Compound</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Phosphate transfer potential</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PEP</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Very high (-61.9 kJ/mol)</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Highest in glycolysis — drives Step 10 powerfully</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1,3-BPG</w:t>
            </w:r>
          </w:p>
        </w:tc>
        <w:tc>
          <w:tcPr>
            <w:tcW w:type="auto" w:w="1"/>
            <w:tcBorders>
              <w:top w:val="single" w:color="AAAAAA" w:sz="1"/>
              <w:left w:val="single" w:color="AAAAAA" w:sz="1"/>
              <w:bottom w:val="single" w:color="AAAAAA" w:sz="1"/>
              <w:right w:val="single" w:color="AAAAAA" w:sz="1"/>
            </w:tcBorders>
            <w:shd w:fill="E8F8F1"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High (-49.3 kJ/mol)</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Drives Step 7 ATP synthesis</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ATP</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Moderate (-30.5 kJ/mol)</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Standard energy currency</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Glucose-6-P</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Lower (-13.8 kJ/mol)</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Stable storage form</w:t>
            </w:r>
          </w:p>
        </w:tc>
      </w:tr>
    </w:tbl>
    <w:p>
      <w:r>
        <w:t xml:space="preserve"/>
      </w:r>
    </w:p>
    <w:p>
      <w:pPr>
        <w:spacing w:after="120"/>
      </w:pPr>
      <w:r>
        <w:rPr>
          <w:rFonts w:ascii="Arial" w:cs="Arial" w:eastAsia="Arial" w:hAnsi="Arial"/>
          <w:sz w:val="22"/>
          <w:szCs w:val="22"/>
        </w:rPr>
        <w:t xml:space="preserve">The 'High-Energy Created' LED label directly reflects this — PEP is not just another intermediate, it is the most energetically primed molecule the pathway has produced. The circuit signals this moment explicitly before the final payoff step.</w:t>
      </w:r>
    </w:p>
    <w:p>
      <w:r>
        <w:t xml:space="preserve"/>
      </w:r>
    </w:p>
    <w:p>
      <w:pPr>
        <w:pStyle w:val="Heading2"/>
      </w:pPr>
      <w:r>
        <w:rPr>
          <w:rFonts w:ascii="Arial" w:cs="Arial" w:eastAsia="Arial" w:hAnsi="Arial"/>
          <w:b/>
          <w:bCs/>
          <w:sz w:val="26"/>
          <w:szCs w:val="26"/>
        </w:rPr>
        <w:t xml:space="preserve">3.  Logic Signal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Represents</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Logic 1 (HIGH)</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Logic 0 (LOW)</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2-PG</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Substrate (from Step 8)</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2-PG present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Step 8 not complete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Enolase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Enzyme enable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Enolase active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Enzyme inhibited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REACTION</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 gate output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Dehydration occurs</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Reaction blocked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PEP</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High-energy product (x2)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PEP produced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No PEP</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H2O</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Water by-product (x2)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H2O released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No reaction</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High-Energy LED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PEP creation indicator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ON — most energetic compound formed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bl>
    <w:p>
      <w:r>
        <w:t xml:space="preserve"/>
      </w:r>
    </w:p>
    <w:p>
      <w:pPr>
        <w:pStyle w:val="Heading2"/>
      </w:pPr>
      <w:r>
        <w:rPr>
          <w:rFonts w:ascii="Arial" w:cs="Arial" w:eastAsia="Arial" w:hAnsi="Arial"/>
          <w:b/>
          <w:bCs/>
          <w:sz w:val="26"/>
          <w:szCs w:val="26"/>
        </w:rPr>
        <w:t xml:space="preserve">4.  Boolean Logic Expression</w:t>
      </w:r>
    </w:p>
    <w:p>
      <w:r>
        <w:t xml:space="preserve"/>
      </w:r>
    </w:p>
    <w:p>
      <w:pPr>
        <w:spacing w:before="60" w:after="60"/>
      </w:pPr>
      <w:r>
        <w:rPr>
          <w:rFonts w:ascii="Courier New" w:cs="Courier New" w:eastAsia="Courier New" w:hAnsi="Courier New"/>
          <w:sz w:val="20"/>
          <w:szCs w:val="20"/>
        </w:rPr>
        <w:t xml:space="preserve">  REACTION         =  2-PG  AND  Enolase</w:t>
      </w:r>
    </w:p>
    <w:p>
      <w:pPr>
        <w:spacing w:before="60" w:after="60"/>
      </w:pPr>
      <w:r>
        <w:rPr>
          <w:rFonts w:ascii="Courier New" w:cs="Courier New" w:eastAsia="Courier New" w:hAnsi="Courier New"/>
          <w:sz w:val="20"/>
          <w:szCs w:val="20"/>
        </w:rPr>
        <w:t xml:space="preserve">  PEP              =  REACTION   (BUF1)   [x2 → Step 10]</w:t>
      </w:r>
    </w:p>
    <w:p>
      <w:pPr>
        <w:spacing w:before="60" w:after="60"/>
      </w:pPr>
      <w:r>
        <w:rPr>
          <w:rFonts w:ascii="Courier New" w:cs="Courier New" w:eastAsia="Courier New" w:hAnsi="Courier New"/>
          <w:sz w:val="20"/>
          <w:szCs w:val="20"/>
        </w:rPr>
        <w:t xml:space="preserve">  H2O              =  REACTION   (BUF2)   [x2 — dehydration product]</w:t>
      </w:r>
    </w:p>
    <w:p>
      <w:pPr>
        <w:spacing w:before="60" w:after="60"/>
      </w:pPr>
      <w:r>
        <w:rPr>
          <w:rFonts w:ascii="Courier New" w:cs="Courier New" w:eastAsia="Courier New" w:hAnsi="Courier New"/>
          <w:sz w:val="20"/>
          <w:szCs w:val="20"/>
        </w:rPr>
        <w:t xml:space="preserve">  High_Energy_LED  =  REACTION   (Q1 LED driver)</w:t>
      </w:r>
    </w:p>
    <w:p>
      <w:r>
        <w:t xml:space="preserve"/>
      </w:r>
    </w:p>
    <w:p>
      <w:pPr>
        <w:spacing w:after="120"/>
      </w:pPr>
      <w:r>
        <w:rPr>
          <w:rFonts w:ascii="Arial" w:cs="Arial" w:eastAsia="Arial" w:hAnsi="Arial"/>
          <w:sz w:val="22"/>
          <w:szCs w:val="22"/>
        </w:rPr>
        <w:t xml:space="preserve">Three outputs from a single AND gate — same fan-out structure as Step 2 but with an additional H2O output. AND1 drives three loads: BUF1, BUF2, and Q1 base. Total current draw is well within 74HC08 output limits.</w:t>
      </w:r>
    </w:p>
    <w:p>
      <w:r>
        <w:t xml:space="preserve"/>
      </w:r>
    </w:p>
    <w:p>
      <w:pPr>
        <w:pStyle w:val="Heading2"/>
      </w:pPr>
      <w:r>
        <w:rPr>
          <w:rFonts w:ascii="Arial" w:cs="Arial" w:eastAsia="Arial" w:hAnsi="Arial"/>
          <w:b/>
          <w:bCs/>
          <w:sz w:val="26"/>
          <w:szCs w:val="26"/>
        </w:rPr>
        <w:t xml:space="preserve">5.  Text-Based Schematic</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60"/>
        <w:gridCol w:w="2400"/>
        <w:gridCol w:w="160"/>
        <w:gridCol w:w="5260"/>
      </w:tblGrid>
      <w:tr>
        <w:tc>
          <w:tcPr>
            <w:tcBorders>
              <w:top w:val="none" w:color="FFFFFF" w:sz="0"/>
              <w:left w:val="none" w:color="FFFFFF" w:sz="0"/>
              <w:bottom w:val="none" w:color="FFFFFF" w:sz="0"/>
              <w:right w:val="none" w:color="FFFFFF" w:sz="0"/>
            </w:tcBorders>
          </w:tcPr>
          <w:p>
            <w:r>
              <w:rPr>
                <w:rFonts w:ascii="Arial" w:cs="Arial" w:eastAsia="Arial" w:hAnsi="Arial"/>
                <w:b/>
                <w:bCs/>
                <w:color w:val="888888"/>
                <w:sz w:val="18"/>
                <w:szCs w:val="18"/>
              </w:rPr>
              <w:t xml:space="preserve">INPUTS</w:t>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rPr>
                <w:rFonts w:ascii="Arial" w:cs="Arial" w:eastAsia="Arial" w:hAnsi="Arial"/>
                <w:b/>
                <w:bCs/>
                <w:color w:val="888888"/>
                <w:sz w:val="18"/>
                <w:szCs w:val="18"/>
              </w:rPr>
              <w:t xml:space="preserve">LOGIC GATE</w:t>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rPr>
                <w:rFonts w:ascii="Arial" w:cs="Arial" w:eastAsia="Arial" w:hAnsi="Arial"/>
                <w:b/>
                <w:bCs/>
                <w:color w:val="888888"/>
                <w:sz w:val="18"/>
                <w:szCs w:val="18"/>
              </w:rPr>
              <w:t xml:space="preserve">OUTPUTS</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2-PG (← Step 8)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Enolase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AND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[BUF1] ──► PEP (x2 → Step 10)</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 [BUF2] ──► H2O (x2)</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 [Q1/LED] ──► High-Energy Created</w:t>
            </w:r>
          </w:p>
        </w:tc>
      </w:tr>
    </w:tbl>
    <w:p>
      <w:r>
        <w:t xml:space="preserve"/>
      </w:r>
    </w:p>
    <w:p>
      <w:pPr>
        <w:spacing w:after="120"/>
      </w:pPr>
      <w:r>
        <w:rPr>
          <w:rFonts w:ascii="Arial" w:cs="Arial" w:eastAsia="Arial" w:hAnsi="Arial"/>
          <w:sz w:val="22"/>
          <w:szCs w:val="22"/>
        </w:rPr>
        <w:t xml:space="preserve">AND output fans to three parallel loads. BUF1 carries PEP forward to Step 10. BUF2 represents the water released — a real reaction product rarely shown in simplified diagrams. Q1 drives the High-Energy Created LED.</w:t>
      </w:r>
    </w:p>
    <w:p>
      <w:r>
        <w:t xml:space="preserve"/>
      </w:r>
    </w:p>
    <w:p>
      <w:pPr>
        <w:pStyle w:val="Heading2"/>
      </w:pPr>
      <w:r>
        <w:rPr>
          <w:rFonts w:ascii="Arial" w:cs="Arial" w:eastAsia="Arial" w:hAnsi="Arial"/>
          <w:b/>
          <w:bCs/>
          <w:sz w:val="26"/>
          <w:szCs w:val="26"/>
        </w:rPr>
        <w:t xml:space="preserve">6.  Gate-Level Description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620"/>
        <w:gridCol w:w="1800"/>
        <w:gridCol w:w="1800"/>
        <w:gridCol w:w="360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Input A</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Input B</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2-input AND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2-PG</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Enolase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Dehydration enable — substrate and enzyme both present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Buffer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out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Drives PEP output to Step 10 — highest-energy product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Buffer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out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Drives H2O output — dehydration by-product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NPN BJT (PN2222)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out via 1kΩ</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High-Energy Created LED driver</w:t>
            </w:r>
          </w:p>
        </w:tc>
      </w:tr>
    </w:tbl>
    <w:p>
      <w:r>
        <w:t xml:space="preserve"/>
      </w:r>
    </w:p>
    <w:p>
      <w:pPr>
        <w:pStyle w:val="Heading2"/>
      </w:pPr>
      <w:r>
        <w:rPr>
          <w:rFonts w:ascii="Arial" w:cs="Arial" w:eastAsia="Arial" w:hAnsi="Arial"/>
          <w:b/>
          <w:bCs/>
          <w:sz w:val="26"/>
          <w:szCs w:val="26"/>
        </w:rPr>
        <w:t xml:space="preserve">7.  H2O Output — Design Rationale</w:t>
      </w:r>
    </w:p>
    <w:p>
      <w:pPr>
        <w:spacing w:after="120"/>
      </w:pPr>
      <w:r>
        <w:rPr>
          <w:rFonts w:ascii="Arial" w:cs="Arial" w:eastAsia="Arial" w:hAnsi="Arial"/>
          <w:sz w:val="22"/>
          <w:szCs w:val="22"/>
        </w:rPr>
        <w:t xml:space="preserve">Including H2O as a buffered logic output is an intentional pedagogical choice that distinguishes this kit from a simplified model. Most glycolysis diagrams omit the water produced in Step 9 because it seems trivial — water is everywhere in a cell. But showing it serves three purposes:</w:t>
      </w:r>
    </w:p>
    <w:p>
      <w:pPr>
        <w:spacing w:after="120"/>
      </w:pPr>
      <w:r>
        <w:rPr>
          <w:rFonts w:ascii="Arial" w:cs="Arial" w:eastAsia="Arial" w:hAnsi="Arial"/>
          <w:i/>
          <w:iCs/>
          <w:sz w:val="22"/>
          <w:szCs w:val="22"/>
        </w:rPr>
        <w:t xml:space="preserve">  1. Mass balance: students can account for all atoms going in and out of the reaction.</w:t>
      </w:r>
    </w:p>
    <w:p>
      <w:pPr>
        <w:spacing w:after="120"/>
      </w:pPr>
      <w:r>
        <w:rPr>
          <w:rFonts w:ascii="Arial" w:cs="Arial" w:eastAsia="Arial" w:hAnsi="Arial"/>
          <w:i/>
          <w:iCs/>
          <w:sz w:val="22"/>
          <w:szCs w:val="22"/>
        </w:rPr>
        <w:t xml:space="preserve">  2. Reaction type: the H2O output visually labels this as a dehydration reaction, which is a specific and important class of biochemical reaction.</w:t>
      </w:r>
    </w:p>
    <w:p>
      <w:pPr>
        <w:spacing w:after="120"/>
      </w:pPr>
      <w:r>
        <w:rPr>
          <w:rFonts w:ascii="Arial" w:cs="Arial" w:eastAsia="Arial" w:hAnsi="Arial"/>
          <w:i/>
          <w:iCs/>
          <w:sz w:val="22"/>
          <w:szCs w:val="22"/>
        </w:rPr>
        <w:t xml:space="preserve">  3. Contrast with Step 6: Step 6 added Pi to G3P (a phosphorylation); Step 9 removes H2O from 2-PG. Showing both outputs makes the contrast between addition and removal explicit.</w:t>
      </w:r>
    </w:p>
    <w:p>
      <w:r>
        <w:t xml:space="preserve"/>
      </w:r>
    </w:p>
    <w:p>
      <w:pPr>
        <w:spacing w:after="120"/>
      </w:pPr>
      <w:r>
        <w:rPr>
          <w:rFonts w:ascii="Arial" w:cs="Arial" w:eastAsia="Arial" w:hAnsi="Arial"/>
          <w:sz w:val="22"/>
          <w:szCs w:val="22"/>
        </w:rPr>
        <w:t xml:space="preserve">In the physical kit, the H2O output connector can simply be labelled H2O and left unconnected to the next step — it is a terminal output. A small blue LED driven by BUF2 could optionally represent water being released, using a distinct colour to signal it is a waste product rather than a forward-chain signal.</w:t>
      </w:r>
    </w:p>
    <w:p>
      <w:r>
        <w:t xml:space="preserve"/>
      </w:r>
    </w:p>
    <w:p>
      <w:pPr>
        <w:pStyle w:val="Heading2"/>
      </w:pPr>
      <w:r>
        <w:rPr>
          <w:rFonts w:ascii="Arial" w:cs="Arial" w:eastAsia="Arial" w:hAnsi="Arial"/>
          <w:b/>
          <w:bCs/>
          <w:sz w:val="26"/>
          <w:szCs w:val="26"/>
        </w:rPr>
        <w:t xml:space="preserve">8.  Suggested IC Implementation (74HC Series, 5V rail)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96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IC / Component</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connections</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74HC08 (shared)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Quad 2-input AND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 gate — share with Step 8 IC if spare gate available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74HC244 (shared)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Octal buffer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BUF1 (PEP), BUF2 (H2O)</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 channels — share with adjacent step IC where possible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PN2222A</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NPN BJT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Q1 High-Energy LED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Base: 1kΩ from AND1 out; Collector: LED → 330Ω → Vcc; Emitter: GND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LED bright white/UV</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High-Energy Created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Q1 load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Bright white or UV — the most energetic compound deserves the most striking LED</w:t>
            </w:r>
          </w:p>
        </w:tc>
      </w:tr>
    </w:tbl>
    <w:p>
      <w:r>
        <w:t xml:space="preserve"/>
      </w:r>
    </w:p>
    <w:p>
      <w:pPr>
        <w:spacing w:after="120"/>
      </w:pPr>
      <w:r>
        <w:rPr>
          <w:rFonts w:ascii="Arial" w:cs="Arial" w:eastAsia="Arial" w:hAnsi="Arial"/>
          <w:sz w:val="22"/>
          <w:szCs w:val="22"/>
        </w:rPr>
        <w:t xml:space="preserve">Fan-out from AND1: three loads (BUF1, BUF2, Q1 base) drawing approximately 2.5mA + 2.5mA + negligible. Total ~5mA, comfortably within 74HC08 output rating.</w:t>
      </w:r>
    </w:p>
    <w:p>
      <w:r>
        <w:t xml:space="preserve"/>
      </w:r>
    </w:p>
    <w:p>
      <w:pPr>
        <w:pStyle w:val="Heading2"/>
      </w:pPr>
      <w:r>
        <w:rPr>
          <w:rFonts w:ascii="Arial" w:cs="Arial" w:eastAsia="Arial" w:hAnsi="Arial"/>
          <w:b/>
          <w:bCs/>
          <w:sz w:val="26"/>
          <w:szCs w:val="26"/>
        </w:rPr>
        <w:t xml:space="preserve">9.  ATP Counter — Step 9</w:t>
      </w:r>
    </w:p>
    <w:p>
      <w:pPr>
        <w:spacing w:after="120"/>
      </w:pPr>
      <w:r>
        <w:rPr>
          <w:rFonts w:ascii="Arial" w:cs="Arial" w:eastAsia="Arial" w:hAnsi="Arial"/>
          <w:sz w:val="22"/>
          <w:szCs w:val="22"/>
        </w:rPr>
        <w:t xml:space="preserve">No ATP change. Counter holds at 0. One step remains before the final +2 increment.</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Reaction</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ATP Change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Net ATP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Counter Action</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Glucose → G6P</w:t>
            </w:r>
          </w:p>
        </w:tc>
        <w:tc>
          <w:tcPr>
            <w:tcW w:type="auto" w:w="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Decrement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G6P → F6P</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3</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F6P → F-1,6-BP</w:t>
            </w:r>
          </w:p>
        </w:tc>
        <w:tc>
          <w:tcPr>
            <w:tcW w:type="auto" w:w="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Decrement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4</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F-1,6-BP → DHAP+G3P</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5</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DHAP → G3P</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6</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G3P → 1,3-BPG + NADH</w:t>
            </w:r>
          </w:p>
        </w:tc>
        <w:tc>
          <w:tcPr>
            <w:tcW w:type="auto" w:w="1"/>
            <w:tcBorders>
              <w:top w:val="single" w:color="AAAAAA" w:sz="1"/>
              <w:left w:val="single" w:color="AAAAAA" w:sz="1"/>
              <w:bottom w:val="single" w:color="AAAAAA" w:sz="1"/>
              <w:right w:val="single" w:color="AAAAAA" w:sz="1"/>
            </w:tcBorders>
            <w:shd w:fill="FEF9E7"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7</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1,3-BPG → 3-PG + ATP</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Increment x2</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8</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3-PG → 2-PG</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9  ◄</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2-PG → PEP + H2O</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  ◄</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PEP → Pyruvate + ATP</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Increment x2</w:t>
            </w:r>
          </w:p>
        </w:tc>
      </w:tr>
    </w:tbl>
    <w:p>
      <w:r>
        <w:t xml:space="preserve"/>
      </w:r>
    </w:p>
    <w:p>
      <w:pPr>
        <w:pStyle w:val="Heading2"/>
      </w:pPr>
      <w:r>
        <w:rPr>
          <w:rFonts w:ascii="Arial" w:cs="Arial" w:eastAsia="Arial" w:hAnsi="Arial"/>
          <w:b/>
          <w:bCs/>
          <w:sz w:val="26"/>
          <w:szCs w:val="26"/>
        </w:rPr>
        <w:t xml:space="preserve">10.  Full Truth Table — Step 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2-PG</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Enolase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REACTION</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PEP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H2O</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High-E LED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bCs/>
                <w:sz w:val="20"/>
                <w:szCs w:val="20"/>
              </w:rPr>
              <w:t xml:space="preserve">1 ✓</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ON ✓</w:t>
            </w:r>
          </w:p>
        </w:tc>
      </w:tr>
    </w:tbl>
    <w:p>
      <w:r>
        <w:t xml:space="preserve"/>
      </w:r>
    </w:p>
    <w:p>
      <w:pPr>
        <w:spacing w:after="120"/>
      </w:pPr>
      <w:r>
        <w:rPr>
          <w:rFonts w:ascii="Arial" w:cs="Arial" w:eastAsia="Arial" w:hAnsi="Arial"/>
          <w:i/>
          <w:iCs/>
          <w:color w:val="555555"/>
          <w:sz w:val="22"/>
          <w:szCs w:val="22"/>
        </w:rPr>
        <w:t xml:space="preserve">PEP and H2O always appear together — both are products of the same single reaction event and both are driven by the same AND output. There is no scenario where one appears without the other, which is consistent with the reaction stoichiometry.</w:t>
      </w:r>
    </w:p>
    <w:p>
      <w:r>
        <w:t xml:space="preserve"/>
      </w:r>
    </w:p>
    <w:p>
      <w:pPr>
        <w:pStyle w:val="Heading2"/>
      </w:pPr>
      <w:r>
        <w:rPr>
          <w:rFonts w:ascii="Arial" w:cs="Arial" w:eastAsia="Arial" w:hAnsi="Arial"/>
          <w:b/>
          <w:bCs/>
          <w:sz w:val="26"/>
          <w:szCs w:val="26"/>
        </w:rPr>
        <w:t xml:space="preserve">11.  Design Notes &amp; Pedagogical Callouts</w:t>
      </w:r>
    </w:p>
    <w:p>
      <w:pPr>
        <w:spacing w:after="120"/>
      </w:pPr>
      <w:r>
        <w:rPr>
          <w:rFonts w:ascii="Arial" w:cs="Arial" w:eastAsia="Arial" w:hAnsi="Arial"/>
          <w:sz w:val="22"/>
          <w:szCs w:val="22"/>
        </w:rPr>
        <w:t xml:space="preserve">Building tension before Step 10: Step 9 is the penultimate step and the 'High-Energy Created' LED fires right before the final ATP synthesis. Physically, the PEP output wire leading to Step 10 is the most important connection on the whole board at this point. The bright LED here creates anticipation for what comes next — the cell has its most powerful intermediate ready, and Step 10 will release it.</w:t>
      </w:r>
    </w:p>
    <w:p>
      <w:r>
        <w:t xml:space="preserve"/>
      </w:r>
    </w:p>
    <w:p>
      <w:pPr>
        <w:spacing w:after="120"/>
      </w:pPr>
      <w:r>
        <w:rPr>
          <w:rFonts w:ascii="Arial" w:cs="Arial" w:eastAsia="Arial" w:hAnsi="Arial"/>
          <w:sz w:val="22"/>
          <w:szCs w:val="22"/>
        </w:rPr>
        <w:t xml:space="preserve">Enolase inhibition by fluoride: Enolase is famously inhibited by fluoride ions — this is one of the reasons fluoride is used in blood collection tubes to preserve glucose levels (it stops glycolysis in the sample). Flipping the Enolase switch LOW and asking students why dentists recommend fluoride toothpaste is a memorable real-world connection.</w:t>
      </w:r>
    </w:p>
    <w:p>
      <w:r>
        <w:t xml:space="preserve"/>
      </w:r>
    </w:p>
    <w:p>
      <w:pPr>
        <w:spacing w:after="120"/>
      </w:pPr>
      <w:r>
        <w:rPr>
          <w:rFonts w:ascii="Arial" w:cs="Arial" w:eastAsia="Arial" w:hAnsi="Arial"/>
          <w:sz w:val="22"/>
          <w:szCs w:val="22"/>
        </w:rPr>
        <w:t xml:space="preserve">H2O as a terminal output: The H2O buffer output does not connect forward to Step 10. It can be left open-circuit or connected to a small blue LED indicator on the board as a terminal signal. Either way, labelling it clearly as a released by-product distinguishes it from the PEP output which continues the chain.</w:t>
      </w:r>
    </w:p>
    <w:p>
      <w:r>
        <w:t xml:space="preserve"/>
      </w:r>
    </w:p>
    <w:p>
      <w:pPr>
        <w:spacing w:after="120"/>
      </w:pPr>
      <w:r>
        <w:rPr>
          <w:rFonts w:ascii="Arial" w:cs="Arial" w:eastAsia="Arial" w:hAnsi="Arial"/>
          <w:sz w:val="22"/>
          <w:szCs w:val="22"/>
        </w:rPr>
        <w:t xml:space="preserve">Reversibility: Enolase is reversible, like Steps 2, 5, and 8. The same discussion applies — removing the 2-PG input would drive PEP back toward 2-PG under high PEP concentration. In practice, PEP is consumed so rapidly by pyruvate kinase in Step 10 that the equilibrium is always pulled forward.</w:t>
      </w:r>
    </w:p>
    <w:p>
      <w:r>
        <w:t xml:space="preserve"/>
      </w:r>
    </w:p>
    <w:p>
      <w:pPr>
        <w:spacing w:after="120"/>
      </w:pPr>
      <w:r>
        <w:rPr>
          <w:rFonts w:ascii="Arial" w:cs="Arial" w:eastAsia="Arial" w:hAnsi="Arial"/>
          <w:sz w:val="22"/>
          <w:szCs w:val="22"/>
        </w:rPr>
        <w:t xml:space="preserve">Next step: Step 10 — Pyruvate Kinase, the final step. PEP + ADP → Pyruvate + ATP. The counter reaches its final value of +2. The circuit will mirror Steps 1 and 7 in topology — a two-AND cascade — but this time the LED label will be the most rewarding in the whole kit.</w:t>
      </w:r>
    </w:p>
    <w:p>
      <w:r>
        <w:t xml:space="preserve"/>
      </w:r>
    </w:p>
    <w:p>
      <w:pPr>
        <w:pBdr>
          <w:top w:val="single" w:color="CCCCCC" w:sz="4" w:space="1"/>
        </w:pBdr>
        <w:spacing w:before="240"/>
        <w:jc w:val="center"/>
      </w:pPr>
      <w:r>
        <w:rPr>
          <w:rFonts w:ascii="Arial" w:cs="Arial" w:eastAsia="Arial" w:hAnsi="Arial"/>
          <w:i/>
          <w:iCs/>
          <w:color w:val="AAAAAA"/>
          <w:sz w:val="18"/>
          <w:szCs w:val="18"/>
        </w:rPr>
        <w:t xml:space="preserve">Glycolysis Logic Kit · Step 9/10 · For educational 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61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2026-02-27T14:41:52.246Z</dcterms:created>
  <dcterms:modified xsi:type="dcterms:W3CDTF">2026-02-27T14:41:52.247Z</dcterms:modified>
</cp:coreProperties>
</file>

<file path=docProps/custom.xml><?xml version="1.0" encoding="utf-8"?>
<Properties xmlns="http://schemas.openxmlformats.org/officeDocument/2006/custom-properties" xmlns:vt="http://schemas.openxmlformats.org/officeDocument/2006/docPropsVTypes"/>
</file>