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10.0 -->
  <w:body>
    <w:p>
      <w:pPr>
        <w:spacing w:before="0" w:after="160"/>
        <w:jc w:val="center"/>
      </w:pPr>
      <w:r>
        <w:rPr>
          <w:rFonts w:ascii="Calibri" w:eastAsia="Calibri" w:hAnsi="Calibri" w:cs="Calibri"/>
          <w:b/>
          <w:bCs/>
          <w:color w:val="1F497D"/>
          <w:sz w:val="28"/>
          <w:szCs w:val="28"/>
        </w:rPr>
        <w:t>Using Credit Approval Data to find a good classifier of loan applicant</w:t>
      </w:r>
    </w:p>
    <w:p>
      <w:pPr>
        <w:spacing w:before="0" w:after="160"/>
        <w:jc w:val="center"/>
      </w:pPr>
      <w:r>
        <w:rPr>
          <w:b/>
          <w:bCs/>
        </w:rPr>
        <w:t>Shafagh Yazdani</w:t>
      </w:r>
    </w:p>
    <w:p>
      <w:pPr>
        <w:pStyle w:val="MsoNormal"/>
        <w:spacing w:before="240" w:after="240"/>
      </w:pPr>
      <w:r>
        <w:rPr>
          <w:b/>
          <w:bCs/>
          <w:i/>
          <w:iCs/>
        </w:rPr>
        <w:t>Data</w:t>
      </w:r>
    </w:p>
    <w:p>
      <w:pPr>
        <w:pStyle w:val="MsoNormal"/>
        <w:spacing w:before="240" w:after="240"/>
      </w:pPr>
      <w:r>
        <w:rPr>
          <w:i/>
          <w:iCs/>
        </w:rPr>
        <w:t xml:space="preserve">The files </w:t>
      </w:r>
      <w:r>
        <w:rPr>
          <w:rFonts w:ascii="Courier New" w:eastAsia="Courier New" w:hAnsi="Courier New" w:cs="Courier New"/>
          <w:i/>
          <w:iCs/>
        </w:rPr>
        <w:t>credit_card_data.txt</w:t>
      </w:r>
      <w:r>
        <w:rPr>
          <w:i/>
          <w:iCs/>
        </w:rPr>
        <w:t xml:space="preserve"> (without headers) and </w:t>
      </w:r>
      <w:r>
        <w:rPr>
          <w:rFonts w:ascii="Courier New" w:eastAsia="Courier New" w:hAnsi="Courier New" w:cs="Courier New"/>
          <w:i/>
          <w:iCs/>
        </w:rPr>
        <w:t>credit_card_data-headers.txt</w:t>
      </w:r>
      <w:r>
        <w:rPr>
          <w:i/>
          <w:iCs/>
        </w:rPr>
        <w:t xml:space="preserve"> (with headers) </w:t>
      </w:r>
      <w:r>
        <w:rPr>
          <w:i/>
          <w:iCs/>
        </w:rPr>
        <w:t>contain a dataset with 654 data points, 6 continuous and 4 binary predictor variables.  It has anonymized credit card applications with a binary response variable (last column) indicating if the application was positive or negative. The dataset is the “Credit Approval Data Set” from the UCI Machine Learning Repository (</w:t>
      </w:r>
      <w:hyperlink r:id="rId4" w:history="1">
        <w:r>
          <w:rPr>
            <w:i/>
            <w:iCs/>
            <w:color w:val="0000EE"/>
            <w:u w:val="single" w:color="0000EE"/>
          </w:rPr>
          <w:t>https://archive.ics.uci.edu/ml/datasets/Credit+Approval</w:t>
        </w:r>
      </w:hyperlink>
      <w:r>
        <w:rPr>
          <w:i/>
          <w:iCs/>
        </w:rPr>
        <w:t>) without the categorical variables and without data points that have missing values.</w:t>
      </w:r>
    </w:p>
    <w:p>
      <w:pPr>
        <w:pStyle w:val="MsoNormal"/>
        <w:spacing w:before="240" w:after="240"/>
      </w:pPr>
      <w:r>
        <w:rPr>
          <w:b/>
          <w:bCs/>
          <w:i/>
          <w:iCs/>
        </w:rPr>
        <w:t>Project Overview</w:t>
      </w:r>
    </w:p>
    <w:p>
      <w:pPr>
        <w:pStyle w:val="MsoNormal"/>
        <w:spacing w:before="240" w:after="240"/>
      </w:pPr>
      <w:r>
        <w:rPr>
          <w:rFonts w:ascii="Calibri" w:eastAsia="Calibri" w:hAnsi="Calibri" w:cs="Calibri"/>
        </w:rPr>
        <w:t>Using Credit Approval Data Set (654 data points, predictor variables: income, credit history,age, family size, assets, liabilities ,) we run the ksvm/knn classification model(in the R package kernlab) to find a good classifier to find which loan applicant will pay the loan.</w:t>
      </w:r>
    </w:p>
    <w:p>
      <w:pPr>
        <w:spacing w:before="0" w:after="0"/>
        <w:ind w:left="720"/>
      </w:pPr>
      <w:r>
        <w:t> </w:t>
      </w:r>
    </w:p>
    <w:p>
      <w:pPr>
        <w:spacing w:before="0" w:after="160"/>
      </w:pPr>
      <w:r>
        <w:t>Our KSVM model with coefficients is:</w:t>
      </w:r>
    </w:p>
    <w:p>
      <w:pPr>
        <w:shd w:val="clear" w:color="auto" w:fill="FFFFFF"/>
        <w:spacing w:before="0" w:after="0" w:line="225" w:lineRule="atLeast"/>
      </w:pPr>
      <w:r>
        <w:rPr>
          <w:rFonts w:ascii="Courier New" w:eastAsia="Courier New" w:hAnsi="Courier New" w:cs="Courier New"/>
          <w:sz w:val="20"/>
          <w:szCs w:val="20"/>
        </w:rPr>
        <w:t>( -0.0001500738) X1 +</w:t>
      </w:r>
      <w:r>
        <w:rPr>
          <w:rFonts w:ascii="Courier New" w:eastAsia="Courier New" w:hAnsi="Courier New" w:cs="Courier New"/>
          <w:sz w:val="20"/>
          <w:szCs w:val="20"/>
        </w:rPr>
        <w:t xml:space="preserve">  </w:t>
      </w:r>
      <w:r>
        <w:rPr>
          <w:rFonts w:ascii="Courier New" w:eastAsia="Courier New" w:hAnsi="Courier New" w:cs="Courier New"/>
          <w:sz w:val="20"/>
          <w:szCs w:val="20"/>
        </w:rPr>
        <w:t>(-0.0014818294 ) X2 +</w:t>
      </w:r>
      <w:r>
        <w:rPr>
          <w:rFonts w:ascii="Courier New" w:eastAsia="Courier New" w:hAnsi="Courier New" w:cs="Courier New"/>
          <w:sz w:val="20"/>
          <w:szCs w:val="20"/>
        </w:rPr>
        <w:t xml:space="preserve">  </w:t>
      </w:r>
      <w:r>
        <w:rPr>
          <w:rFonts w:ascii="Courier New" w:eastAsia="Courier New" w:hAnsi="Courier New" w:cs="Courier New"/>
          <w:sz w:val="20"/>
          <w:szCs w:val="20"/>
        </w:rPr>
        <w:t>0.0014083130</w:t>
      </w:r>
      <w:r>
        <w:rPr>
          <w:rFonts w:ascii="Courier New" w:eastAsia="Courier New" w:hAnsi="Courier New" w:cs="Courier New"/>
          <w:sz w:val="20"/>
          <w:szCs w:val="20"/>
        </w:rPr>
        <w:t xml:space="preserve">  </w:t>
      </w:r>
      <w:r>
        <w:rPr>
          <w:rFonts w:ascii="Courier New" w:eastAsia="Courier New" w:hAnsi="Courier New" w:cs="Courier New"/>
          <w:sz w:val="20"/>
          <w:szCs w:val="20"/>
        </w:rPr>
        <w:t>X3</w:t>
      </w:r>
      <w:r>
        <w:rPr>
          <w:rFonts w:ascii="Courier New" w:eastAsia="Courier New" w:hAnsi="Courier New" w:cs="Courier New"/>
          <w:sz w:val="20"/>
          <w:szCs w:val="20"/>
        </w:rPr>
        <w:t xml:space="preserve">  </w:t>
      </w:r>
      <w:r>
        <w:rPr>
          <w:rFonts w:ascii="Courier New" w:eastAsia="Courier New" w:hAnsi="Courier New" w:cs="Courier New"/>
          <w:sz w:val="20"/>
          <w:szCs w:val="20"/>
        </w:rPr>
        <w:t>+ 0.0072863886</w:t>
      </w:r>
      <w:r>
        <w:rPr>
          <w:rFonts w:ascii="Courier New" w:eastAsia="Courier New" w:hAnsi="Courier New" w:cs="Courier New"/>
          <w:sz w:val="20"/>
          <w:szCs w:val="20"/>
        </w:rPr>
        <w:t xml:space="preserve">  </w:t>
      </w:r>
      <w:r>
        <w:rPr>
          <w:rFonts w:ascii="Courier New" w:eastAsia="Courier New" w:hAnsi="Courier New" w:cs="Courier New"/>
          <w:sz w:val="20"/>
          <w:szCs w:val="20"/>
        </w:rPr>
        <w:t>X4 + 0.9916470037</w:t>
      </w:r>
      <w:r>
        <w:rPr>
          <w:rFonts w:ascii="Courier New" w:eastAsia="Courier New" w:hAnsi="Courier New" w:cs="Courier New"/>
          <w:sz w:val="20"/>
          <w:szCs w:val="20"/>
        </w:rPr>
        <w:t xml:space="preserve">  </w:t>
      </w:r>
      <w:r>
        <w:rPr>
          <w:rFonts w:ascii="Courier New" w:eastAsia="Courier New" w:hAnsi="Courier New" w:cs="Courier New"/>
          <w:sz w:val="20"/>
          <w:szCs w:val="20"/>
        </w:rPr>
        <w:t>X5 +( -0.0044661236) X6</w:t>
      </w:r>
      <w:r>
        <w:rPr>
          <w:rFonts w:ascii="Courier New" w:eastAsia="Courier New" w:hAnsi="Courier New" w:cs="Courier New"/>
          <w:sz w:val="20"/>
          <w:szCs w:val="20"/>
        </w:rPr>
        <w:t xml:space="preserve">   </w:t>
      </w:r>
      <w:r>
        <w:rPr>
          <w:rFonts w:ascii="Courier New" w:eastAsia="Courier New" w:hAnsi="Courier New" w:cs="Courier New"/>
          <w:sz w:val="20"/>
          <w:szCs w:val="20"/>
        </w:rPr>
        <w:t>+</w:t>
      </w:r>
      <w:r>
        <w:rPr>
          <w:rFonts w:ascii="Courier New" w:eastAsia="Courier New" w:hAnsi="Courier New" w:cs="Courier New"/>
          <w:sz w:val="20"/>
          <w:szCs w:val="20"/>
        </w:rPr>
        <w:t xml:space="preserve">  </w:t>
      </w:r>
      <w:r>
        <w:rPr>
          <w:rFonts w:ascii="Courier New" w:eastAsia="Courier New" w:hAnsi="Courier New" w:cs="Courier New"/>
          <w:sz w:val="20"/>
          <w:szCs w:val="20"/>
        </w:rPr>
        <w:t>0.0071482899 X7 + ( -0.0005468386 )X8 +(-0.0016930578 )X9 + 0.1054824270 X10 +(</w:t>
      </w:r>
      <w:r>
        <w:rPr>
          <w:rFonts w:ascii="Calibri Light" w:eastAsia="Calibri Light" w:hAnsi="Calibri Light" w:cs="Calibri Light"/>
        </w:rPr>
        <w:t xml:space="preserve">-0.08198854) </w:t>
      </w:r>
    </w:p>
    <w:p>
      <w:pPr>
        <w:shd w:val="clear" w:color="auto" w:fill="FFFFFF"/>
        <w:spacing w:before="0" w:after="0" w:line="225" w:lineRule="atLeast"/>
      </w:pPr>
    </w:p>
    <w:p>
      <w:pPr>
        <w:shd w:val="clear" w:color="auto" w:fill="FFFFFF"/>
        <w:spacing w:before="0" w:after="0" w:line="225" w:lineRule="atLeast"/>
      </w:pPr>
      <w:r>
        <w:rPr>
          <w:rFonts w:ascii="Lucida Console" w:eastAsia="Lucida Console" w:hAnsi="Lucida Console" w:cs="Lucida Console"/>
          <w:sz w:val="20"/>
          <w:szCs w:val="20"/>
        </w:rPr>
        <w:t>The best classifier is the one that have maximum margin from both class.</w:t>
      </w:r>
      <w:r>
        <w:rPr>
          <w:rFonts w:ascii="Lucida Console" w:eastAsia="Lucida Console" w:hAnsi="Lucida Console" w:cs="Lucida Console"/>
          <w:sz w:val="20"/>
          <w:szCs w:val="20"/>
        </w:rPr>
        <w:t xml:space="preserve">  </w:t>
      </w:r>
    </w:p>
    <w:p>
      <w:pPr>
        <w:spacing w:before="0" w:after="160"/>
      </w:pPr>
      <w:r>
        <w:t xml:space="preserve">Based on the prediction of Response in our ksvm model the best C value is the one that have highest accuracy of response prediction. </w:t>
      </w:r>
    </w:p>
    <w:p>
      <w:pPr>
        <w:spacing w:before="0" w:after="160"/>
      </w:pPr>
      <w:r>
        <w:t>Part 1</w:t>
      </w:r>
    </w:p>
    <w:tbl>
      <w:tblPr>
        <w:tblInd w:w="720"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Pr>
      <w:tblGrid>
        <w:gridCol w:w="2150"/>
        <w:gridCol w:w="2150"/>
      </w:tblGrid>
      <w:tr>
        <w:tblPrEx>
          <w:tblInd w:w="720"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PrEx>
        <w:trPr>
          <w:trHeight w:val="435"/>
        </w:trPr>
        <w:tc>
          <w:tcPr>
            <w:tcW w:w="1909" w:type="dxa"/>
            <w:tcBorders>
              <w:bottom w:val="single" w:sz="4" w:space="0" w:color="000000"/>
              <w:right w:val="single" w:sz="4" w:space="0" w:color="000000"/>
            </w:tcBorders>
            <w:noWrap w:val="0"/>
            <w:tcMar>
              <w:top w:w="22" w:type="dxa"/>
              <w:left w:w="108" w:type="dxa"/>
              <w:bottom w:w="22" w:type="dxa"/>
              <w:right w:w="108" w:type="dxa"/>
            </w:tcMar>
            <w:vAlign w:val="top"/>
            <w:hideMark/>
          </w:tcPr>
          <w:p>
            <w:pPr>
              <w:spacing w:before="0" w:after="0"/>
              <w:jc w:val="center"/>
              <w:rPr>
                <w:b w:val="0"/>
                <w:bCs w:val="0"/>
                <w:i w:val="0"/>
                <w:iCs w:val="0"/>
                <w:smallCaps w:val="0"/>
                <w:color w:val="000000"/>
              </w:rPr>
            </w:pPr>
            <w:r>
              <w:rPr>
                <w:b w:val="0"/>
                <w:bCs w:val="0"/>
                <w:i w:val="0"/>
                <w:iCs w:val="0"/>
                <w:smallCaps w:val="0"/>
                <w:color w:val="000000"/>
              </w:rPr>
              <w:t>C Value</w:t>
            </w:r>
          </w:p>
        </w:tc>
        <w:tc>
          <w:tcPr>
            <w:tcW w:w="1909" w:type="dxa"/>
            <w:tcBorders>
              <w:left w:val="single" w:sz="4" w:space="0" w:color="000000"/>
              <w:bottom w:val="single" w:sz="4" w:space="0" w:color="000000"/>
            </w:tcBorders>
            <w:noWrap w:val="0"/>
            <w:tcMar>
              <w:top w:w="22" w:type="dxa"/>
              <w:left w:w="108" w:type="dxa"/>
              <w:bottom w:w="22" w:type="dxa"/>
              <w:right w:w="108" w:type="dxa"/>
            </w:tcMar>
            <w:vAlign w:val="top"/>
            <w:hideMark/>
          </w:tcPr>
          <w:p>
            <w:pPr>
              <w:spacing w:before="0" w:after="0"/>
              <w:jc w:val="center"/>
              <w:rPr>
                <w:b w:val="0"/>
                <w:bCs w:val="0"/>
                <w:i w:val="0"/>
                <w:iCs w:val="0"/>
                <w:smallCaps w:val="0"/>
                <w:color w:val="000000"/>
              </w:rPr>
            </w:pPr>
            <w:r>
              <w:rPr>
                <w:b w:val="0"/>
                <w:bCs w:val="0"/>
                <w:i w:val="0"/>
                <w:iCs w:val="0"/>
                <w:smallCaps w:val="0"/>
                <w:color w:val="000000"/>
              </w:rPr>
              <w:t>Model Accuracy</w:t>
            </w:r>
          </w:p>
        </w:tc>
      </w:tr>
      <w:tr>
        <w:tblPrEx>
          <w:tblInd w:w="720" w:type="dxa"/>
          <w:tblCellMar>
            <w:top w:w="15" w:type="dxa"/>
            <w:left w:w="15" w:type="dxa"/>
            <w:bottom w:w="15" w:type="dxa"/>
            <w:right w:w="15" w:type="dxa"/>
          </w:tblCellMar>
        </w:tblPrEx>
        <w:trPr>
          <w:trHeight w:val="435"/>
        </w:trPr>
        <w:tc>
          <w:tcPr>
            <w:tcW w:w="1909" w:type="dxa"/>
            <w:tcBorders>
              <w:top w:val="single" w:sz="4" w:space="0" w:color="000000"/>
              <w:bottom w:val="single" w:sz="4" w:space="0" w:color="000000"/>
              <w:right w:val="single" w:sz="4" w:space="0" w:color="000000"/>
            </w:tcBorders>
            <w:noWrap w:val="0"/>
            <w:tcMar>
              <w:top w:w="22" w:type="dxa"/>
              <w:left w:w="108" w:type="dxa"/>
              <w:bottom w:w="22" w:type="dxa"/>
              <w:right w:w="108" w:type="dxa"/>
            </w:tcMar>
            <w:vAlign w:val="top"/>
            <w:hideMark/>
          </w:tcPr>
          <w:p>
            <w:pPr>
              <w:spacing w:before="0" w:after="0"/>
              <w:jc w:val="center"/>
              <w:rPr>
                <w:b w:val="0"/>
                <w:bCs w:val="0"/>
                <w:i w:val="0"/>
                <w:iCs w:val="0"/>
                <w:smallCaps w:val="0"/>
                <w:color w:val="000000"/>
              </w:rPr>
            </w:pPr>
            <w:r>
              <w:rPr>
                <w:b w:val="0"/>
                <w:bCs w:val="0"/>
                <w:i w:val="0"/>
                <w:iCs w:val="0"/>
                <w:smallCaps w:val="0"/>
                <w:color w:val="000000"/>
              </w:rPr>
              <w:t>C=0.00001</w:t>
            </w:r>
          </w:p>
        </w:tc>
        <w:tc>
          <w:tcPr>
            <w:tcW w:w="1909" w:type="dxa"/>
            <w:tcBorders>
              <w:top w:val="single" w:sz="4" w:space="0" w:color="000000"/>
              <w:left w:val="single" w:sz="4" w:space="0" w:color="000000"/>
              <w:bottom w:val="single" w:sz="4" w:space="0" w:color="000000"/>
            </w:tcBorders>
            <w:noWrap w:val="0"/>
            <w:tcMar>
              <w:top w:w="22" w:type="dxa"/>
              <w:left w:w="108" w:type="dxa"/>
              <w:bottom w:w="22" w:type="dxa"/>
              <w:right w:w="108" w:type="dxa"/>
            </w:tcMar>
            <w:vAlign w:val="top"/>
            <w:hideMark/>
          </w:tcPr>
          <w:p>
            <w:pPr>
              <w:shd w:val="clear" w:color="auto" w:fill="FFFFFF"/>
              <w:spacing w:before="0" w:after="0" w:line="225" w:lineRule="atLeast"/>
              <w:rPr>
                <w:b w:val="0"/>
                <w:bCs w:val="0"/>
                <w:i w:val="0"/>
                <w:iCs w:val="0"/>
                <w:smallCaps w:val="0"/>
                <w:color w:val="000000"/>
              </w:rPr>
            </w:pPr>
            <w:r>
              <w:rPr>
                <w:rFonts w:ascii="Lucida Console" w:eastAsia="Lucida Console" w:hAnsi="Lucida Console" w:cs="Lucida Console"/>
                <w:b w:val="0"/>
                <w:bCs w:val="0"/>
                <w:i w:val="0"/>
                <w:iCs w:val="0"/>
                <w:smallCaps w:val="0"/>
                <w:color w:val="000000"/>
                <w:sz w:val="20"/>
                <w:szCs w:val="20"/>
              </w:rPr>
              <w:t>0.5474006</w:t>
            </w:r>
          </w:p>
          <w:p>
            <w:pPr>
              <w:spacing w:before="0" w:after="0"/>
              <w:jc w:val="center"/>
              <w:rPr>
                <w:b w:val="0"/>
                <w:bCs w:val="0"/>
                <w:i w:val="0"/>
                <w:iCs w:val="0"/>
                <w:smallCaps w:val="0"/>
                <w:color w:val="000000"/>
              </w:rPr>
            </w:pPr>
          </w:p>
        </w:tc>
      </w:tr>
      <w:tr>
        <w:tblPrEx>
          <w:tblInd w:w="720" w:type="dxa"/>
          <w:tblCellMar>
            <w:top w:w="15" w:type="dxa"/>
            <w:left w:w="15" w:type="dxa"/>
            <w:bottom w:w="15" w:type="dxa"/>
            <w:right w:w="15" w:type="dxa"/>
          </w:tblCellMar>
        </w:tblPrEx>
        <w:trPr>
          <w:trHeight w:val="454"/>
        </w:trPr>
        <w:tc>
          <w:tcPr>
            <w:tcW w:w="1909" w:type="dxa"/>
            <w:tcBorders>
              <w:top w:val="single" w:sz="4" w:space="0" w:color="000000"/>
              <w:bottom w:val="single" w:sz="4" w:space="0" w:color="000000"/>
              <w:right w:val="single" w:sz="4" w:space="0" w:color="000000"/>
            </w:tcBorders>
            <w:noWrap w:val="0"/>
            <w:tcMar>
              <w:top w:w="22" w:type="dxa"/>
              <w:left w:w="108" w:type="dxa"/>
              <w:bottom w:w="22" w:type="dxa"/>
              <w:right w:w="108" w:type="dxa"/>
            </w:tcMar>
            <w:vAlign w:val="top"/>
            <w:hideMark/>
          </w:tcPr>
          <w:p>
            <w:pPr>
              <w:spacing w:before="0" w:after="0"/>
              <w:jc w:val="center"/>
              <w:rPr>
                <w:b w:val="0"/>
                <w:bCs w:val="0"/>
                <w:i w:val="0"/>
                <w:iCs w:val="0"/>
                <w:smallCaps w:val="0"/>
                <w:color w:val="000000"/>
              </w:rPr>
            </w:pPr>
            <w:r>
              <w:rPr>
                <w:b w:val="0"/>
                <w:bCs w:val="0"/>
                <w:i w:val="0"/>
                <w:iCs w:val="0"/>
                <w:smallCaps w:val="0"/>
                <w:color w:val="000000"/>
              </w:rPr>
              <w:t>C=0.001</w:t>
            </w:r>
          </w:p>
        </w:tc>
        <w:tc>
          <w:tcPr>
            <w:tcW w:w="1909" w:type="dxa"/>
            <w:tcBorders>
              <w:top w:val="single" w:sz="4" w:space="0" w:color="000000"/>
              <w:left w:val="single" w:sz="4" w:space="0" w:color="000000"/>
              <w:bottom w:val="single" w:sz="4" w:space="0" w:color="000000"/>
            </w:tcBorders>
            <w:noWrap w:val="0"/>
            <w:tcMar>
              <w:top w:w="22" w:type="dxa"/>
              <w:left w:w="108" w:type="dxa"/>
              <w:bottom w:w="22" w:type="dxa"/>
              <w:right w:w="108" w:type="dxa"/>
            </w:tcMar>
            <w:vAlign w:val="top"/>
            <w:hideMark/>
          </w:tcPr>
          <w:p>
            <w:pPr>
              <w:shd w:val="clear" w:color="auto" w:fill="FFFFFF"/>
              <w:spacing w:before="0" w:after="0" w:line="225" w:lineRule="atLeast"/>
              <w:rPr>
                <w:b w:val="0"/>
                <w:bCs w:val="0"/>
                <w:i w:val="0"/>
                <w:iCs w:val="0"/>
                <w:smallCaps w:val="0"/>
                <w:color w:val="000000"/>
              </w:rPr>
            </w:pPr>
            <w:r>
              <w:rPr>
                <w:rFonts w:ascii="Lucida Console" w:eastAsia="Lucida Console" w:hAnsi="Lucida Console" w:cs="Lucida Console"/>
                <w:b w:val="0"/>
                <w:bCs w:val="0"/>
                <w:i w:val="0"/>
                <w:iCs w:val="0"/>
                <w:smallCaps w:val="0"/>
                <w:color w:val="000000"/>
                <w:sz w:val="20"/>
                <w:szCs w:val="20"/>
              </w:rPr>
              <w:t>0.5474006</w:t>
            </w:r>
          </w:p>
          <w:p>
            <w:pPr>
              <w:spacing w:before="0" w:after="0"/>
              <w:jc w:val="center"/>
              <w:rPr>
                <w:b w:val="0"/>
                <w:bCs w:val="0"/>
                <w:i w:val="0"/>
                <w:iCs w:val="0"/>
                <w:smallCaps w:val="0"/>
                <w:color w:val="000000"/>
              </w:rPr>
            </w:pPr>
          </w:p>
        </w:tc>
      </w:tr>
      <w:tr>
        <w:tblPrEx>
          <w:tblInd w:w="720" w:type="dxa"/>
          <w:tblCellMar>
            <w:top w:w="15" w:type="dxa"/>
            <w:left w:w="15" w:type="dxa"/>
            <w:bottom w:w="15" w:type="dxa"/>
            <w:right w:w="15" w:type="dxa"/>
          </w:tblCellMar>
        </w:tblPrEx>
        <w:trPr>
          <w:trHeight w:val="435"/>
        </w:trPr>
        <w:tc>
          <w:tcPr>
            <w:tcW w:w="1909" w:type="dxa"/>
            <w:tcBorders>
              <w:top w:val="single" w:sz="4" w:space="0" w:color="000000"/>
              <w:bottom w:val="single" w:sz="4" w:space="0" w:color="000000"/>
              <w:right w:val="single" w:sz="4" w:space="0" w:color="000000"/>
            </w:tcBorders>
            <w:noWrap w:val="0"/>
            <w:tcMar>
              <w:top w:w="22" w:type="dxa"/>
              <w:left w:w="108" w:type="dxa"/>
              <w:bottom w:w="22" w:type="dxa"/>
              <w:right w:w="108" w:type="dxa"/>
            </w:tcMar>
            <w:vAlign w:val="top"/>
            <w:hideMark/>
          </w:tcPr>
          <w:p>
            <w:pPr>
              <w:spacing w:before="0" w:after="0"/>
              <w:jc w:val="center"/>
              <w:rPr>
                <w:b w:val="0"/>
                <w:bCs w:val="0"/>
                <w:i w:val="0"/>
                <w:iCs w:val="0"/>
                <w:smallCaps w:val="0"/>
                <w:color w:val="000000"/>
              </w:rPr>
            </w:pPr>
            <w:r>
              <w:rPr>
                <w:b w:val="0"/>
                <w:bCs w:val="0"/>
                <w:i w:val="0"/>
                <w:iCs w:val="0"/>
                <w:smallCaps w:val="0"/>
                <w:color w:val="000000"/>
                <w:shd w:val="clear" w:color="auto" w:fill="FFFF00"/>
              </w:rPr>
              <w:t>C=0.05</w:t>
            </w:r>
          </w:p>
        </w:tc>
        <w:tc>
          <w:tcPr>
            <w:tcW w:w="1909" w:type="dxa"/>
            <w:tcBorders>
              <w:top w:val="single" w:sz="4" w:space="0" w:color="000000"/>
              <w:left w:val="single" w:sz="4" w:space="0" w:color="000000"/>
              <w:bottom w:val="single" w:sz="4" w:space="0" w:color="000000"/>
            </w:tcBorders>
            <w:noWrap w:val="0"/>
            <w:tcMar>
              <w:top w:w="22" w:type="dxa"/>
              <w:left w:w="108" w:type="dxa"/>
              <w:bottom w:w="22" w:type="dxa"/>
              <w:right w:w="108" w:type="dxa"/>
            </w:tcMar>
            <w:vAlign w:val="top"/>
            <w:hideMark/>
          </w:tcPr>
          <w:p>
            <w:pPr>
              <w:shd w:val="clear" w:color="auto" w:fill="FFFFFF"/>
              <w:spacing w:before="0" w:after="0" w:line="225" w:lineRule="atLeast"/>
              <w:rPr>
                <w:b w:val="0"/>
                <w:bCs w:val="0"/>
                <w:i w:val="0"/>
                <w:iCs w:val="0"/>
                <w:smallCaps w:val="0"/>
                <w:color w:val="000000"/>
              </w:rPr>
            </w:pPr>
            <w:r>
              <w:rPr>
                <w:rFonts w:ascii="Lucida Console" w:eastAsia="Lucida Console" w:hAnsi="Lucida Console" w:cs="Lucida Console"/>
                <w:b w:val="0"/>
                <w:bCs w:val="0"/>
                <w:i w:val="0"/>
                <w:iCs w:val="0"/>
                <w:smallCaps w:val="0"/>
                <w:color w:val="000000"/>
                <w:sz w:val="20"/>
                <w:szCs w:val="20"/>
                <w:shd w:val="clear" w:color="auto" w:fill="FFFF00"/>
              </w:rPr>
              <w:t>0.8639144</w:t>
            </w:r>
          </w:p>
          <w:p>
            <w:pPr>
              <w:spacing w:before="0" w:after="0"/>
              <w:jc w:val="center"/>
              <w:rPr>
                <w:b w:val="0"/>
                <w:bCs w:val="0"/>
                <w:i w:val="0"/>
                <w:iCs w:val="0"/>
                <w:smallCaps w:val="0"/>
                <w:color w:val="000000"/>
              </w:rPr>
            </w:pPr>
          </w:p>
        </w:tc>
      </w:tr>
      <w:tr>
        <w:tblPrEx>
          <w:tblInd w:w="720" w:type="dxa"/>
          <w:tblCellMar>
            <w:top w:w="15" w:type="dxa"/>
            <w:left w:w="15" w:type="dxa"/>
            <w:bottom w:w="15" w:type="dxa"/>
            <w:right w:w="15" w:type="dxa"/>
          </w:tblCellMar>
        </w:tblPrEx>
        <w:trPr>
          <w:trHeight w:val="435"/>
        </w:trPr>
        <w:tc>
          <w:tcPr>
            <w:tcW w:w="1909" w:type="dxa"/>
            <w:tcBorders>
              <w:top w:val="single" w:sz="4" w:space="0" w:color="000000"/>
              <w:bottom w:val="single" w:sz="4" w:space="0" w:color="000000"/>
              <w:right w:val="single" w:sz="4" w:space="0" w:color="000000"/>
            </w:tcBorders>
            <w:noWrap w:val="0"/>
            <w:tcMar>
              <w:top w:w="22" w:type="dxa"/>
              <w:left w:w="108" w:type="dxa"/>
              <w:bottom w:w="22" w:type="dxa"/>
              <w:right w:w="108" w:type="dxa"/>
            </w:tcMar>
            <w:vAlign w:val="top"/>
            <w:hideMark/>
          </w:tcPr>
          <w:p>
            <w:pPr>
              <w:spacing w:before="0" w:after="0"/>
              <w:jc w:val="center"/>
              <w:rPr>
                <w:b w:val="0"/>
                <w:bCs w:val="0"/>
                <w:i w:val="0"/>
                <w:iCs w:val="0"/>
                <w:smallCaps w:val="0"/>
                <w:color w:val="000000"/>
              </w:rPr>
            </w:pPr>
            <w:r>
              <w:rPr>
                <w:b w:val="0"/>
                <w:bCs w:val="0"/>
                <w:i w:val="0"/>
                <w:iCs w:val="0"/>
                <w:smallCaps w:val="0"/>
                <w:color w:val="000000"/>
              </w:rPr>
              <w:t>C=0.01</w:t>
            </w:r>
          </w:p>
        </w:tc>
        <w:tc>
          <w:tcPr>
            <w:tcW w:w="1909" w:type="dxa"/>
            <w:tcBorders>
              <w:top w:val="single" w:sz="4" w:space="0" w:color="000000"/>
              <w:left w:val="single" w:sz="4" w:space="0" w:color="000000"/>
              <w:bottom w:val="single" w:sz="4" w:space="0" w:color="000000"/>
            </w:tcBorders>
            <w:noWrap w:val="0"/>
            <w:tcMar>
              <w:top w:w="22" w:type="dxa"/>
              <w:left w:w="108" w:type="dxa"/>
              <w:bottom w:w="22" w:type="dxa"/>
              <w:right w:w="108" w:type="dxa"/>
            </w:tcMar>
            <w:vAlign w:val="top"/>
            <w:hideMark/>
          </w:tcPr>
          <w:p>
            <w:pPr>
              <w:shd w:val="clear" w:color="auto" w:fill="FFFFFF"/>
              <w:spacing w:before="0" w:after="0" w:line="225" w:lineRule="atLeast"/>
              <w:rPr>
                <w:b w:val="0"/>
                <w:bCs w:val="0"/>
                <w:i w:val="0"/>
                <w:iCs w:val="0"/>
                <w:smallCaps w:val="0"/>
                <w:color w:val="000000"/>
              </w:rPr>
            </w:pPr>
            <w:r>
              <w:rPr>
                <w:rFonts w:ascii="Lucida Console" w:eastAsia="Lucida Console" w:hAnsi="Lucida Console" w:cs="Lucida Console"/>
                <w:b w:val="0"/>
                <w:bCs w:val="0"/>
                <w:i w:val="0"/>
                <w:iCs w:val="0"/>
                <w:smallCaps w:val="0"/>
                <w:color w:val="000000"/>
                <w:sz w:val="20"/>
                <w:szCs w:val="20"/>
              </w:rPr>
              <w:t>0.8639144</w:t>
            </w:r>
          </w:p>
          <w:p>
            <w:pPr>
              <w:spacing w:before="0" w:after="0"/>
              <w:jc w:val="center"/>
              <w:rPr>
                <w:b w:val="0"/>
                <w:bCs w:val="0"/>
                <w:i w:val="0"/>
                <w:iCs w:val="0"/>
                <w:smallCaps w:val="0"/>
                <w:color w:val="000000"/>
              </w:rPr>
            </w:pPr>
          </w:p>
        </w:tc>
      </w:tr>
      <w:tr>
        <w:tblPrEx>
          <w:tblInd w:w="720" w:type="dxa"/>
          <w:tblCellMar>
            <w:top w:w="15" w:type="dxa"/>
            <w:left w:w="15" w:type="dxa"/>
            <w:bottom w:w="15" w:type="dxa"/>
            <w:right w:w="15" w:type="dxa"/>
          </w:tblCellMar>
        </w:tblPrEx>
        <w:trPr>
          <w:trHeight w:val="435"/>
        </w:trPr>
        <w:tc>
          <w:tcPr>
            <w:tcW w:w="1909" w:type="dxa"/>
            <w:tcBorders>
              <w:top w:val="single" w:sz="4" w:space="0" w:color="000000"/>
              <w:right w:val="single" w:sz="4" w:space="0" w:color="000000"/>
            </w:tcBorders>
            <w:noWrap w:val="0"/>
            <w:tcMar>
              <w:top w:w="22" w:type="dxa"/>
              <w:left w:w="108" w:type="dxa"/>
              <w:bottom w:w="22" w:type="dxa"/>
              <w:right w:w="108" w:type="dxa"/>
            </w:tcMar>
            <w:vAlign w:val="top"/>
            <w:hideMark/>
          </w:tcPr>
          <w:p>
            <w:pPr>
              <w:spacing w:before="0" w:after="0"/>
              <w:jc w:val="center"/>
              <w:rPr>
                <w:b w:val="0"/>
                <w:bCs w:val="0"/>
                <w:i w:val="0"/>
                <w:iCs w:val="0"/>
                <w:smallCaps w:val="0"/>
                <w:color w:val="000000"/>
              </w:rPr>
            </w:pPr>
            <w:r>
              <w:rPr>
                <w:b w:val="0"/>
                <w:bCs w:val="0"/>
                <w:i w:val="0"/>
                <w:iCs w:val="0"/>
                <w:smallCaps w:val="0"/>
                <w:color w:val="000000"/>
              </w:rPr>
              <w:t>C= 10</w:t>
            </w:r>
          </w:p>
        </w:tc>
        <w:tc>
          <w:tcPr>
            <w:tcW w:w="1909" w:type="dxa"/>
            <w:tcBorders>
              <w:top w:val="single" w:sz="4" w:space="0" w:color="000000"/>
              <w:left w:val="single" w:sz="4" w:space="0" w:color="000000"/>
            </w:tcBorders>
            <w:noWrap w:val="0"/>
            <w:tcMar>
              <w:top w:w="22" w:type="dxa"/>
              <w:left w:w="108" w:type="dxa"/>
              <w:bottom w:w="22" w:type="dxa"/>
              <w:right w:w="108" w:type="dxa"/>
            </w:tcMar>
            <w:vAlign w:val="top"/>
            <w:hideMark/>
          </w:tcPr>
          <w:p>
            <w:pPr>
              <w:shd w:val="clear" w:color="auto" w:fill="FFFFFF"/>
              <w:spacing w:before="0" w:after="0" w:line="225" w:lineRule="atLeast"/>
              <w:rPr>
                <w:b w:val="0"/>
                <w:bCs w:val="0"/>
                <w:i w:val="0"/>
                <w:iCs w:val="0"/>
                <w:smallCaps w:val="0"/>
                <w:color w:val="000000"/>
              </w:rPr>
            </w:pPr>
            <w:r>
              <w:rPr>
                <w:rFonts w:ascii="Lucida Console" w:eastAsia="Lucida Console" w:hAnsi="Lucida Console" w:cs="Lucida Console"/>
                <w:b w:val="0"/>
                <w:bCs w:val="0"/>
                <w:i w:val="0"/>
                <w:iCs w:val="0"/>
                <w:smallCaps w:val="0"/>
                <w:color w:val="000000"/>
                <w:sz w:val="20"/>
                <w:szCs w:val="20"/>
              </w:rPr>
              <w:t>0.8639144</w:t>
            </w:r>
          </w:p>
          <w:p>
            <w:pPr>
              <w:spacing w:before="0" w:after="0"/>
              <w:jc w:val="center"/>
              <w:rPr>
                <w:b w:val="0"/>
                <w:bCs w:val="0"/>
                <w:i w:val="0"/>
                <w:iCs w:val="0"/>
                <w:smallCaps w:val="0"/>
                <w:color w:val="000000"/>
              </w:rPr>
            </w:pPr>
          </w:p>
        </w:tc>
      </w:tr>
    </w:tbl>
    <w:p>
      <w:pPr>
        <w:spacing w:before="0" w:after="160"/>
      </w:pPr>
    </w:p>
    <w:p>
      <w:pPr>
        <w:spacing w:before="0" w:after="160"/>
      </w:pPr>
    </w:p>
    <w:p>
      <w:pPr>
        <w:spacing w:before="0" w:after="160"/>
      </w:pPr>
      <w:r>
        <w:t>Before running the KKNN model we split the data to two-part training and test data. And we train our model on training data and then test the model on test data and predict the response on test data. Due to possible overfitting issue we need to test our model on test data.</w:t>
      </w:r>
    </w:p>
    <w:p>
      <w:pPr>
        <w:spacing w:before="0" w:after="160"/>
      </w:pPr>
      <w:r>
        <w:t>Based on the prediction of Response in our kknn model the best K value is the one that have highest accuracy of response prediction on our test data</w:t>
      </w:r>
    </w:p>
    <w:tbl>
      <w:tblPr>
        <w:tblInd w:w="113"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Pr>
      <w:tblGrid>
        <w:gridCol w:w="2150"/>
        <w:gridCol w:w="2150"/>
      </w:tblGrid>
      <w:tr>
        <w:tblPrEx>
          <w:tblInd w:w="113"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PrEx>
        <w:trPr>
          <w:trHeight w:val="435"/>
        </w:trPr>
        <w:tc>
          <w:tcPr>
            <w:tcW w:w="1909" w:type="dxa"/>
            <w:tcBorders>
              <w:bottom w:val="single" w:sz="4" w:space="0" w:color="000000"/>
              <w:right w:val="single" w:sz="4" w:space="0" w:color="000000"/>
            </w:tcBorders>
            <w:noWrap w:val="0"/>
            <w:tcMar>
              <w:top w:w="22" w:type="dxa"/>
              <w:left w:w="108" w:type="dxa"/>
              <w:bottom w:w="22" w:type="dxa"/>
              <w:right w:w="108" w:type="dxa"/>
            </w:tcMar>
            <w:vAlign w:val="top"/>
            <w:hideMark/>
          </w:tcPr>
          <w:p>
            <w:pPr>
              <w:spacing w:before="0" w:after="0"/>
              <w:jc w:val="center"/>
              <w:rPr>
                <w:b w:val="0"/>
                <w:bCs w:val="0"/>
                <w:i w:val="0"/>
                <w:iCs w:val="0"/>
                <w:smallCaps w:val="0"/>
                <w:color w:val="000000"/>
              </w:rPr>
            </w:pPr>
            <w:r>
              <w:rPr>
                <w:b w:val="0"/>
                <w:bCs w:val="0"/>
                <w:i w:val="0"/>
                <w:iCs w:val="0"/>
                <w:smallCaps w:val="0"/>
                <w:color w:val="000000"/>
              </w:rPr>
              <w:t>K Value</w:t>
            </w:r>
          </w:p>
        </w:tc>
        <w:tc>
          <w:tcPr>
            <w:tcW w:w="1909" w:type="dxa"/>
            <w:tcBorders>
              <w:left w:val="single" w:sz="4" w:space="0" w:color="000000"/>
              <w:bottom w:val="single" w:sz="4" w:space="0" w:color="000000"/>
            </w:tcBorders>
            <w:noWrap w:val="0"/>
            <w:tcMar>
              <w:top w:w="22" w:type="dxa"/>
              <w:left w:w="108" w:type="dxa"/>
              <w:bottom w:w="22" w:type="dxa"/>
              <w:right w:w="108" w:type="dxa"/>
            </w:tcMar>
            <w:vAlign w:val="top"/>
            <w:hideMark/>
          </w:tcPr>
          <w:p>
            <w:pPr>
              <w:spacing w:before="0" w:after="0"/>
              <w:jc w:val="center"/>
              <w:rPr>
                <w:b w:val="0"/>
                <w:bCs w:val="0"/>
                <w:i w:val="0"/>
                <w:iCs w:val="0"/>
                <w:smallCaps w:val="0"/>
                <w:color w:val="000000"/>
              </w:rPr>
            </w:pPr>
            <w:r>
              <w:rPr>
                <w:b w:val="0"/>
                <w:bCs w:val="0"/>
                <w:i w:val="0"/>
                <w:iCs w:val="0"/>
                <w:smallCaps w:val="0"/>
                <w:color w:val="000000"/>
              </w:rPr>
              <w:t>Model Accuracy</w:t>
            </w:r>
          </w:p>
        </w:tc>
      </w:tr>
      <w:tr>
        <w:tblPrEx>
          <w:tblInd w:w="113" w:type="dxa"/>
          <w:tblCellMar>
            <w:top w:w="15" w:type="dxa"/>
            <w:left w:w="15" w:type="dxa"/>
            <w:bottom w:w="15" w:type="dxa"/>
            <w:right w:w="15" w:type="dxa"/>
          </w:tblCellMar>
        </w:tblPrEx>
        <w:trPr>
          <w:trHeight w:val="435"/>
        </w:trPr>
        <w:tc>
          <w:tcPr>
            <w:tcW w:w="1909" w:type="dxa"/>
            <w:tcBorders>
              <w:top w:val="single" w:sz="4" w:space="0" w:color="000000"/>
              <w:bottom w:val="single" w:sz="4" w:space="0" w:color="000000"/>
              <w:right w:val="single" w:sz="4" w:space="0" w:color="000000"/>
            </w:tcBorders>
            <w:noWrap w:val="0"/>
            <w:tcMar>
              <w:top w:w="22" w:type="dxa"/>
              <w:left w:w="108" w:type="dxa"/>
              <w:bottom w:w="22" w:type="dxa"/>
              <w:right w:w="108" w:type="dxa"/>
            </w:tcMar>
            <w:vAlign w:val="top"/>
            <w:hideMark/>
          </w:tcPr>
          <w:p>
            <w:pPr>
              <w:spacing w:before="0" w:after="0"/>
              <w:jc w:val="center"/>
              <w:rPr>
                <w:b w:val="0"/>
                <w:bCs w:val="0"/>
                <w:i w:val="0"/>
                <w:iCs w:val="0"/>
                <w:smallCaps w:val="0"/>
                <w:color w:val="000000"/>
              </w:rPr>
            </w:pPr>
            <w:r>
              <w:rPr>
                <w:b w:val="0"/>
                <w:bCs w:val="0"/>
                <w:i w:val="0"/>
                <w:iCs w:val="0"/>
                <w:smallCaps w:val="0"/>
                <w:color w:val="000000"/>
              </w:rPr>
              <w:t>K= 2</w:t>
            </w:r>
          </w:p>
        </w:tc>
        <w:tc>
          <w:tcPr>
            <w:tcW w:w="1909" w:type="dxa"/>
            <w:tcBorders>
              <w:top w:val="single" w:sz="4" w:space="0" w:color="000000"/>
              <w:left w:val="single" w:sz="4" w:space="0" w:color="000000"/>
              <w:bottom w:val="single" w:sz="4" w:space="0" w:color="000000"/>
            </w:tcBorders>
            <w:noWrap w:val="0"/>
            <w:tcMar>
              <w:top w:w="22" w:type="dxa"/>
              <w:left w:w="108" w:type="dxa"/>
              <w:bottom w:w="22" w:type="dxa"/>
              <w:right w:w="108" w:type="dxa"/>
            </w:tcMar>
            <w:vAlign w:val="top"/>
            <w:hideMark/>
          </w:tcPr>
          <w:p>
            <w:pPr>
              <w:shd w:val="clear" w:color="auto" w:fill="FFFFFF"/>
              <w:spacing w:before="0" w:after="0" w:line="225" w:lineRule="atLeast"/>
              <w:rPr>
                <w:b w:val="0"/>
                <w:bCs w:val="0"/>
                <w:i w:val="0"/>
                <w:iCs w:val="0"/>
                <w:smallCaps w:val="0"/>
                <w:color w:val="000000"/>
              </w:rPr>
            </w:pPr>
            <w:r>
              <w:rPr>
                <w:rFonts w:ascii="Lucida Console" w:eastAsia="Lucida Console" w:hAnsi="Lucida Console" w:cs="Lucida Console"/>
                <w:b w:val="0"/>
                <w:bCs w:val="0"/>
                <w:i w:val="0"/>
                <w:iCs w:val="0"/>
                <w:smallCaps w:val="0"/>
                <w:color w:val="000000"/>
                <w:sz w:val="20"/>
                <w:szCs w:val="20"/>
              </w:rPr>
              <w:t>0.7738693</w:t>
            </w:r>
          </w:p>
          <w:p>
            <w:pPr>
              <w:spacing w:before="0" w:after="0"/>
              <w:jc w:val="center"/>
              <w:rPr>
                <w:b w:val="0"/>
                <w:bCs w:val="0"/>
                <w:i w:val="0"/>
                <w:iCs w:val="0"/>
                <w:smallCaps w:val="0"/>
                <w:color w:val="000000"/>
              </w:rPr>
            </w:pPr>
          </w:p>
        </w:tc>
      </w:tr>
      <w:tr>
        <w:tblPrEx>
          <w:tblInd w:w="113" w:type="dxa"/>
          <w:tblCellMar>
            <w:top w:w="15" w:type="dxa"/>
            <w:left w:w="15" w:type="dxa"/>
            <w:bottom w:w="15" w:type="dxa"/>
            <w:right w:w="15" w:type="dxa"/>
          </w:tblCellMar>
        </w:tblPrEx>
        <w:trPr>
          <w:trHeight w:val="454"/>
        </w:trPr>
        <w:tc>
          <w:tcPr>
            <w:tcW w:w="1909" w:type="dxa"/>
            <w:tcBorders>
              <w:top w:val="single" w:sz="4" w:space="0" w:color="000000"/>
              <w:bottom w:val="single" w:sz="4" w:space="0" w:color="000000"/>
              <w:right w:val="single" w:sz="4" w:space="0" w:color="000000"/>
            </w:tcBorders>
            <w:noWrap w:val="0"/>
            <w:tcMar>
              <w:top w:w="22" w:type="dxa"/>
              <w:left w:w="108" w:type="dxa"/>
              <w:bottom w:w="22" w:type="dxa"/>
              <w:right w:w="108" w:type="dxa"/>
            </w:tcMar>
            <w:vAlign w:val="top"/>
            <w:hideMark/>
          </w:tcPr>
          <w:p>
            <w:pPr>
              <w:spacing w:before="0" w:after="0"/>
              <w:jc w:val="center"/>
              <w:rPr>
                <w:b w:val="0"/>
                <w:bCs w:val="0"/>
                <w:i w:val="0"/>
                <w:iCs w:val="0"/>
                <w:smallCaps w:val="0"/>
                <w:color w:val="000000"/>
              </w:rPr>
            </w:pPr>
            <w:r>
              <w:rPr>
                <w:b w:val="0"/>
                <w:bCs w:val="0"/>
                <w:i w:val="0"/>
                <w:iCs w:val="0"/>
                <w:smallCaps w:val="0"/>
                <w:color w:val="000000"/>
              </w:rPr>
              <w:t>K=4</w:t>
            </w:r>
          </w:p>
        </w:tc>
        <w:tc>
          <w:tcPr>
            <w:tcW w:w="1909" w:type="dxa"/>
            <w:tcBorders>
              <w:top w:val="single" w:sz="4" w:space="0" w:color="000000"/>
              <w:left w:val="single" w:sz="4" w:space="0" w:color="000000"/>
              <w:bottom w:val="single" w:sz="4" w:space="0" w:color="000000"/>
            </w:tcBorders>
            <w:noWrap w:val="0"/>
            <w:tcMar>
              <w:top w:w="22" w:type="dxa"/>
              <w:left w:w="108" w:type="dxa"/>
              <w:bottom w:w="22" w:type="dxa"/>
              <w:right w:w="108" w:type="dxa"/>
            </w:tcMar>
            <w:vAlign w:val="top"/>
            <w:hideMark/>
          </w:tcPr>
          <w:p>
            <w:pPr>
              <w:shd w:val="clear" w:color="auto" w:fill="FFFFFF"/>
              <w:spacing w:before="0" w:after="0" w:line="225" w:lineRule="atLeast"/>
              <w:rPr>
                <w:b w:val="0"/>
                <w:bCs w:val="0"/>
                <w:i w:val="0"/>
                <w:iCs w:val="0"/>
                <w:smallCaps w:val="0"/>
                <w:color w:val="000000"/>
              </w:rPr>
            </w:pPr>
            <w:r>
              <w:rPr>
                <w:rFonts w:ascii="Lucida Console" w:eastAsia="Lucida Console" w:hAnsi="Lucida Console" w:cs="Lucida Console"/>
                <w:b w:val="0"/>
                <w:bCs w:val="0"/>
                <w:i w:val="0"/>
                <w:iCs w:val="0"/>
                <w:smallCaps w:val="0"/>
                <w:color w:val="000000"/>
                <w:sz w:val="20"/>
                <w:szCs w:val="20"/>
              </w:rPr>
              <w:t>0.7738693</w:t>
            </w:r>
          </w:p>
          <w:p>
            <w:pPr>
              <w:spacing w:before="0" w:after="0"/>
              <w:jc w:val="center"/>
              <w:rPr>
                <w:b w:val="0"/>
                <w:bCs w:val="0"/>
                <w:i w:val="0"/>
                <w:iCs w:val="0"/>
                <w:smallCaps w:val="0"/>
                <w:color w:val="000000"/>
              </w:rPr>
            </w:pPr>
          </w:p>
        </w:tc>
      </w:tr>
      <w:tr>
        <w:tblPrEx>
          <w:tblInd w:w="113" w:type="dxa"/>
          <w:tblCellMar>
            <w:top w:w="15" w:type="dxa"/>
            <w:left w:w="15" w:type="dxa"/>
            <w:bottom w:w="15" w:type="dxa"/>
            <w:right w:w="15" w:type="dxa"/>
          </w:tblCellMar>
        </w:tblPrEx>
        <w:trPr>
          <w:trHeight w:val="435"/>
        </w:trPr>
        <w:tc>
          <w:tcPr>
            <w:tcW w:w="1909" w:type="dxa"/>
            <w:tcBorders>
              <w:top w:val="single" w:sz="4" w:space="0" w:color="000000"/>
              <w:bottom w:val="single" w:sz="4" w:space="0" w:color="000000"/>
              <w:right w:val="single" w:sz="4" w:space="0" w:color="000000"/>
            </w:tcBorders>
            <w:noWrap w:val="0"/>
            <w:tcMar>
              <w:top w:w="22" w:type="dxa"/>
              <w:left w:w="108" w:type="dxa"/>
              <w:bottom w:w="22" w:type="dxa"/>
              <w:right w:w="108" w:type="dxa"/>
            </w:tcMar>
            <w:vAlign w:val="top"/>
            <w:hideMark/>
          </w:tcPr>
          <w:p>
            <w:pPr>
              <w:spacing w:before="0" w:after="0"/>
              <w:jc w:val="center"/>
              <w:rPr>
                <w:b w:val="0"/>
                <w:bCs w:val="0"/>
                <w:i w:val="0"/>
                <w:iCs w:val="0"/>
                <w:smallCaps w:val="0"/>
                <w:color w:val="000000"/>
              </w:rPr>
            </w:pPr>
            <w:r>
              <w:rPr>
                <w:b w:val="0"/>
                <w:bCs w:val="0"/>
                <w:i w:val="0"/>
                <w:iCs w:val="0"/>
                <w:smallCaps w:val="0"/>
                <w:color w:val="000000"/>
                <w:shd w:val="clear" w:color="auto" w:fill="FFFF00"/>
              </w:rPr>
              <w:t>K=8</w:t>
            </w:r>
          </w:p>
        </w:tc>
        <w:tc>
          <w:tcPr>
            <w:tcW w:w="1909" w:type="dxa"/>
            <w:tcBorders>
              <w:top w:val="single" w:sz="4" w:space="0" w:color="000000"/>
              <w:left w:val="single" w:sz="4" w:space="0" w:color="000000"/>
              <w:bottom w:val="single" w:sz="4" w:space="0" w:color="000000"/>
            </w:tcBorders>
            <w:noWrap w:val="0"/>
            <w:tcMar>
              <w:top w:w="22" w:type="dxa"/>
              <w:left w:w="108" w:type="dxa"/>
              <w:bottom w:w="22" w:type="dxa"/>
              <w:right w:w="108" w:type="dxa"/>
            </w:tcMar>
            <w:vAlign w:val="top"/>
            <w:hideMark/>
          </w:tcPr>
          <w:p>
            <w:pPr>
              <w:shd w:val="clear" w:color="auto" w:fill="FFFFFF"/>
              <w:spacing w:before="0" w:after="0" w:line="225" w:lineRule="atLeast"/>
              <w:rPr>
                <w:b w:val="0"/>
                <w:bCs w:val="0"/>
                <w:i w:val="0"/>
                <w:iCs w:val="0"/>
                <w:smallCaps w:val="0"/>
                <w:color w:val="000000"/>
              </w:rPr>
            </w:pPr>
            <w:r>
              <w:rPr>
                <w:rFonts w:ascii="Lucida Console" w:eastAsia="Lucida Console" w:hAnsi="Lucida Console" w:cs="Lucida Console"/>
                <w:b w:val="0"/>
                <w:bCs w:val="0"/>
                <w:i w:val="0"/>
                <w:iCs w:val="0"/>
                <w:smallCaps w:val="0"/>
                <w:color w:val="000000"/>
                <w:sz w:val="20"/>
                <w:szCs w:val="20"/>
                <w:shd w:val="clear" w:color="auto" w:fill="FFFF00"/>
              </w:rPr>
              <w:t>0.8341709</w:t>
            </w:r>
          </w:p>
          <w:p>
            <w:pPr>
              <w:spacing w:before="0" w:after="0"/>
              <w:jc w:val="center"/>
              <w:rPr>
                <w:b w:val="0"/>
                <w:bCs w:val="0"/>
                <w:i w:val="0"/>
                <w:iCs w:val="0"/>
                <w:smallCaps w:val="0"/>
                <w:color w:val="000000"/>
              </w:rPr>
            </w:pPr>
          </w:p>
        </w:tc>
      </w:tr>
      <w:tr>
        <w:tblPrEx>
          <w:tblInd w:w="113" w:type="dxa"/>
          <w:tblCellMar>
            <w:top w:w="15" w:type="dxa"/>
            <w:left w:w="15" w:type="dxa"/>
            <w:bottom w:w="15" w:type="dxa"/>
            <w:right w:w="15" w:type="dxa"/>
          </w:tblCellMar>
        </w:tblPrEx>
        <w:trPr>
          <w:trHeight w:val="435"/>
        </w:trPr>
        <w:tc>
          <w:tcPr>
            <w:tcW w:w="1909" w:type="dxa"/>
            <w:tcBorders>
              <w:top w:val="single" w:sz="4" w:space="0" w:color="000000"/>
              <w:bottom w:val="single" w:sz="4" w:space="0" w:color="000000"/>
              <w:right w:val="single" w:sz="4" w:space="0" w:color="000000"/>
            </w:tcBorders>
            <w:noWrap w:val="0"/>
            <w:tcMar>
              <w:top w:w="22" w:type="dxa"/>
              <w:left w:w="108" w:type="dxa"/>
              <w:bottom w:w="22" w:type="dxa"/>
              <w:right w:w="108" w:type="dxa"/>
            </w:tcMar>
            <w:vAlign w:val="top"/>
            <w:hideMark/>
          </w:tcPr>
          <w:p>
            <w:pPr>
              <w:spacing w:before="0" w:after="0"/>
              <w:jc w:val="center"/>
              <w:rPr>
                <w:b w:val="0"/>
                <w:bCs w:val="0"/>
                <w:i w:val="0"/>
                <w:iCs w:val="0"/>
                <w:smallCaps w:val="0"/>
                <w:color w:val="000000"/>
              </w:rPr>
            </w:pPr>
            <w:r>
              <w:rPr>
                <w:b w:val="0"/>
                <w:bCs w:val="0"/>
                <w:i w:val="0"/>
                <w:iCs w:val="0"/>
                <w:smallCaps w:val="0"/>
                <w:color w:val="000000"/>
              </w:rPr>
              <w:t>K=12</w:t>
            </w:r>
          </w:p>
        </w:tc>
        <w:tc>
          <w:tcPr>
            <w:tcW w:w="1909" w:type="dxa"/>
            <w:tcBorders>
              <w:top w:val="single" w:sz="4" w:space="0" w:color="000000"/>
              <w:left w:val="single" w:sz="4" w:space="0" w:color="000000"/>
              <w:bottom w:val="single" w:sz="4" w:space="0" w:color="000000"/>
            </w:tcBorders>
            <w:noWrap w:val="0"/>
            <w:tcMar>
              <w:top w:w="22" w:type="dxa"/>
              <w:left w:w="108" w:type="dxa"/>
              <w:bottom w:w="22" w:type="dxa"/>
              <w:right w:w="108" w:type="dxa"/>
            </w:tcMar>
            <w:vAlign w:val="top"/>
            <w:hideMark/>
          </w:tcPr>
          <w:p>
            <w:pPr>
              <w:shd w:val="clear" w:color="auto" w:fill="FFFFFF"/>
              <w:spacing w:before="0" w:after="0" w:line="225" w:lineRule="atLeast"/>
              <w:rPr>
                <w:b w:val="0"/>
                <w:bCs w:val="0"/>
                <w:i w:val="0"/>
                <w:iCs w:val="0"/>
                <w:smallCaps w:val="0"/>
                <w:color w:val="000000"/>
              </w:rPr>
            </w:pPr>
            <w:r>
              <w:rPr>
                <w:rFonts w:ascii="Lucida Console" w:eastAsia="Lucida Console" w:hAnsi="Lucida Console" w:cs="Lucida Console"/>
                <w:b w:val="0"/>
                <w:bCs w:val="0"/>
                <w:i w:val="0"/>
                <w:iCs w:val="0"/>
                <w:smallCaps w:val="0"/>
                <w:color w:val="000000"/>
                <w:sz w:val="20"/>
                <w:szCs w:val="20"/>
              </w:rPr>
              <w:t>0.839196</w:t>
            </w:r>
          </w:p>
          <w:p>
            <w:pPr>
              <w:spacing w:before="0" w:after="0"/>
              <w:jc w:val="center"/>
              <w:rPr>
                <w:b w:val="0"/>
                <w:bCs w:val="0"/>
                <w:i w:val="0"/>
                <w:iCs w:val="0"/>
                <w:smallCaps w:val="0"/>
                <w:color w:val="000000"/>
              </w:rPr>
            </w:pPr>
          </w:p>
        </w:tc>
      </w:tr>
      <w:tr>
        <w:tblPrEx>
          <w:tblInd w:w="113" w:type="dxa"/>
          <w:tblCellMar>
            <w:top w:w="15" w:type="dxa"/>
            <w:left w:w="15" w:type="dxa"/>
            <w:bottom w:w="15" w:type="dxa"/>
            <w:right w:w="15" w:type="dxa"/>
          </w:tblCellMar>
        </w:tblPrEx>
        <w:trPr>
          <w:trHeight w:val="435"/>
        </w:trPr>
        <w:tc>
          <w:tcPr>
            <w:tcW w:w="1909" w:type="dxa"/>
            <w:tcBorders>
              <w:top w:val="single" w:sz="4" w:space="0" w:color="000000"/>
              <w:right w:val="single" w:sz="4" w:space="0" w:color="000000"/>
            </w:tcBorders>
            <w:noWrap w:val="0"/>
            <w:tcMar>
              <w:top w:w="22" w:type="dxa"/>
              <w:left w:w="108" w:type="dxa"/>
              <w:bottom w:w="22" w:type="dxa"/>
              <w:right w:w="108" w:type="dxa"/>
            </w:tcMar>
            <w:vAlign w:val="top"/>
            <w:hideMark/>
          </w:tcPr>
          <w:p>
            <w:pPr>
              <w:spacing w:before="0" w:after="0"/>
              <w:jc w:val="center"/>
              <w:rPr>
                <w:b w:val="0"/>
                <w:bCs w:val="0"/>
                <w:i w:val="0"/>
                <w:iCs w:val="0"/>
                <w:smallCaps w:val="0"/>
                <w:color w:val="000000"/>
              </w:rPr>
            </w:pPr>
            <w:r>
              <w:rPr>
                <w:b w:val="0"/>
                <w:bCs w:val="0"/>
                <w:i w:val="0"/>
                <w:iCs w:val="0"/>
                <w:smallCaps w:val="0"/>
                <w:color w:val="000000"/>
              </w:rPr>
              <w:t>K=19</w:t>
            </w:r>
          </w:p>
        </w:tc>
        <w:tc>
          <w:tcPr>
            <w:tcW w:w="1909" w:type="dxa"/>
            <w:tcBorders>
              <w:top w:val="single" w:sz="4" w:space="0" w:color="000000"/>
              <w:left w:val="single" w:sz="4" w:space="0" w:color="000000"/>
            </w:tcBorders>
            <w:noWrap w:val="0"/>
            <w:tcMar>
              <w:top w:w="22" w:type="dxa"/>
              <w:left w:w="108" w:type="dxa"/>
              <w:bottom w:w="22" w:type="dxa"/>
              <w:right w:w="108" w:type="dxa"/>
            </w:tcMar>
            <w:vAlign w:val="top"/>
            <w:hideMark/>
          </w:tcPr>
          <w:p>
            <w:pPr>
              <w:shd w:val="clear" w:color="auto" w:fill="FFFFFF"/>
              <w:spacing w:before="0" w:after="0" w:line="225" w:lineRule="atLeast"/>
              <w:rPr>
                <w:b w:val="0"/>
                <w:bCs w:val="0"/>
                <w:i w:val="0"/>
                <w:iCs w:val="0"/>
                <w:smallCaps w:val="0"/>
                <w:color w:val="000000"/>
              </w:rPr>
            </w:pPr>
            <w:r>
              <w:rPr>
                <w:rFonts w:ascii="Lucida Console" w:eastAsia="Lucida Console" w:hAnsi="Lucida Console" w:cs="Lucida Console"/>
                <w:b w:val="0"/>
                <w:bCs w:val="0"/>
                <w:i w:val="0"/>
                <w:iCs w:val="0"/>
                <w:smallCaps w:val="0"/>
                <w:color w:val="000000"/>
                <w:sz w:val="20"/>
                <w:szCs w:val="20"/>
              </w:rPr>
              <w:t>0.8442211</w:t>
            </w:r>
          </w:p>
          <w:p>
            <w:pPr>
              <w:spacing w:before="0" w:after="0"/>
              <w:jc w:val="center"/>
              <w:rPr>
                <w:b w:val="0"/>
                <w:bCs w:val="0"/>
                <w:i w:val="0"/>
                <w:iCs w:val="0"/>
                <w:smallCaps w:val="0"/>
                <w:color w:val="000000"/>
              </w:rPr>
            </w:pPr>
          </w:p>
        </w:tc>
      </w:tr>
    </w:tbl>
    <w:p>
      <w:pPr>
        <w:spacing w:before="0" w:after="160"/>
        <w:jc w:val="center"/>
      </w:pPr>
    </w:p>
    <w:p>
      <w:pPr>
        <w:spacing w:before="0" w:after="160"/>
      </w:pP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customStyle="1" w:styleId="MsoNormal">
    <w:name w:val="MsoNormal"/>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archive.ics.uci.edu/ml/datasets/Credit+Approval" TargetMode="Externa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