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50"/>
        <w:gridCol w:w="7690"/>
      </w:tblGrid>
      <w:tr>
        <w:trPr>
          <w:trHeight w:val="15048" w:hRule="exact"/>
        </w:trPr>
        <w:tc>
          <w:tcPr>
            <w:tcW w:type="dxa" w:w="2650"/>
            <w:vAlign w:val="top"/>
            <w:shd w:fill="009076"/>
            <w:tcMar>
              <w:top w:w="125" w:type="dxa"/>
              <w:start w:w="135" w:type="dxa"/>
              <w:bottom w:w="100" w:type="dxa"/>
              <w:end w:w="125" w:type="dxa"/>
            </w:tcMar>
          </w:tcPr>
          <w:p>
            <w:pPr>
              <w:spacing w:after="120"/>
            </w:pPr>
            <w:r>
              <w:rPr>
                <w:rFonts w:ascii="Arial" w:hAnsi="Arial"/>
                <w:b/>
                <w:i w:val="0"/>
                <w:color w:val="FFFFFF"/>
                <w:sz w:val="26"/>
              </w:rPr>
              <w:t>bluefin</w:t>
            </w:r>
          </w:p>
          <w:p>
            <w:pPr>
              <w:spacing w:after="8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Kandidaat</w:t>
            </w:r>
          </w:p>
          <w:p>
            <w:pPr>
              <w:spacing w:after="120"/>
            </w:pPr>
            <w:r>
              <w:rPr>
                <w:rFonts w:ascii="Arial" w:hAnsi="Arial"/>
                <w:b/>
                <w:i w:val="0"/>
                <w:color w:val="D5F2EB"/>
                <w:sz w:val="16"/>
              </w:rPr>
              <w:t>Financial Controller / Business Controller</w:t>
            </w:r>
          </w:p>
          <w:p>
            <w:pPr>
              <w:spacing w:before="10" w:after="44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CONTACT</w:t>
            </w:r>
          </w:p>
          <w:p>
            <w:pPr>
              <w:spacing w:after="19" w:line="240" w:lineRule="auto"/>
            </w:pPr>
            <w:r>
              <w:rPr>
                <w:rFonts w:ascii="Arial" w:hAnsi="Arial"/>
                <w:b w:val="0"/>
                <w:i w:val="0"/>
                <w:color w:val="F1FFFB"/>
                <w:sz w:val="14"/>
              </w:rPr>
              <w:t>Regio Amersfoort</w:t>
            </w:r>
          </w:p>
          <w:p>
            <w:pPr>
              <w:spacing w:after="19" w:line="240" w:lineRule="auto"/>
            </w:pPr>
            <w:r>
              <w:rPr>
                <w:rFonts w:ascii="Arial" w:hAnsi="Arial"/>
                <w:b w:val="0"/>
                <w:i w:val="0"/>
                <w:color w:val="F1FFFB"/>
                <w:sz w:val="14"/>
              </w:rPr>
              <w:t>32-40 uur</w:t>
            </w:r>
          </w:p>
          <w:p>
            <w:pPr>
              <w:spacing w:after="19" w:line="240" w:lineRule="auto"/>
            </w:pPr>
            <w:r>
              <w:rPr>
                <w:rFonts w:ascii="Arial" w:hAnsi="Arial"/>
                <w:b w:val="0"/>
                <w:i w:val="0"/>
                <w:color w:val="F1FFFB"/>
                <w:sz w:val="14"/>
              </w:rPr>
              <w:t>Hybride werken</w:t>
            </w:r>
          </w:p>
          <w:p>
            <w:pPr>
              <w:spacing w:before="10" w:after="80" w:line="240" w:lineRule="auto"/>
              <w:pBdr>
                <w:bottom w:val="single" w:sz="5" w:space="1" w:color="64C4B2"/>
              </w:pBdr>
            </w:pPr>
          </w:p>
          <w:p>
            <w:pPr>
              <w:spacing w:before="10" w:after="44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EXPERTISE</w:t>
            </w:r>
          </w:p>
          <w:p>
            <w:pPr>
              <w:spacing w:after="18" w:line="240" w:lineRule="auto"/>
            </w:pPr>
            <w:r>
              <w:rPr>
                <w:rFonts w:ascii="Arial" w:hAnsi="Arial"/>
                <w:b w:val="0"/>
                <w:i w:val="0"/>
                <w:color w:val="F1FFFB"/>
                <w:sz w:val="14"/>
              </w:rPr>
              <w:t>Financial reporting</w:t>
            </w:r>
          </w:p>
          <w:p>
            <w:pPr>
              <w:spacing w:after="18" w:line="240" w:lineRule="auto"/>
            </w:pPr>
            <w:r>
              <w:rPr>
                <w:rFonts w:ascii="Arial" w:hAnsi="Arial"/>
                <w:b w:val="0"/>
                <w:i w:val="0"/>
                <w:color w:val="F1FFFB"/>
                <w:sz w:val="14"/>
              </w:rPr>
              <w:t>Dutch GAAP</w:t>
            </w:r>
          </w:p>
          <w:p>
            <w:pPr>
              <w:spacing w:after="18" w:line="240" w:lineRule="auto"/>
            </w:pPr>
            <w:r>
              <w:rPr>
                <w:rFonts w:ascii="Arial" w:hAnsi="Arial"/>
                <w:b w:val="0"/>
                <w:i w:val="0"/>
                <w:color w:val="F1FFFB"/>
                <w:sz w:val="14"/>
              </w:rPr>
              <w:t>Audit coordination</w:t>
            </w:r>
          </w:p>
          <w:p>
            <w:pPr>
              <w:spacing w:after="18" w:line="240" w:lineRule="auto"/>
            </w:pPr>
            <w:r>
              <w:rPr>
                <w:rFonts w:ascii="Arial" w:hAnsi="Arial"/>
                <w:b w:val="0"/>
                <w:i w:val="0"/>
                <w:color w:val="F1FFFB"/>
                <w:sz w:val="14"/>
              </w:rPr>
              <w:t>Consolidatie</w:t>
            </w:r>
          </w:p>
          <w:p>
            <w:pPr>
              <w:spacing w:after="18" w:line="240" w:lineRule="auto"/>
            </w:pPr>
            <w:r>
              <w:rPr>
                <w:rFonts w:ascii="Arial" w:hAnsi="Arial"/>
                <w:b w:val="0"/>
                <w:i w:val="0"/>
                <w:color w:val="F1FFFB"/>
                <w:sz w:val="14"/>
              </w:rPr>
              <w:t>Budgettering</w:t>
            </w:r>
          </w:p>
          <w:p>
            <w:pPr>
              <w:spacing w:after="18" w:line="240" w:lineRule="auto"/>
            </w:pPr>
            <w:r>
              <w:rPr>
                <w:rFonts w:ascii="Arial" w:hAnsi="Arial"/>
                <w:b w:val="0"/>
                <w:i w:val="0"/>
                <w:color w:val="F1FFFB"/>
                <w:sz w:val="14"/>
              </w:rPr>
              <w:t>Forecasting</w:t>
            </w:r>
          </w:p>
          <w:p>
            <w:pPr>
              <w:spacing w:after="18" w:line="240" w:lineRule="auto"/>
            </w:pPr>
            <w:r>
              <w:rPr>
                <w:rFonts w:ascii="Arial" w:hAnsi="Arial"/>
                <w:b w:val="0"/>
                <w:i w:val="0"/>
                <w:color w:val="F1FFFB"/>
                <w:sz w:val="14"/>
              </w:rPr>
              <w:t>Internal controls</w:t>
            </w:r>
          </w:p>
          <w:p>
            <w:pPr>
              <w:spacing w:before="10" w:after="80" w:line="240" w:lineRule="auto"/>
              <w:pBdr>
                <w:bottom w:val="single" w:sz="5" w:space="1" w:color="64C4B2"/>
              </w:pBdr>
            </w:pPr>
          </w:p>
          <w:p>
            <w:pPr>
              <w:spacing w:before="10" w:after="44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TOOLS</w:t>
            </w:r>
          </w:p>
          <w:p>
            <w:pPr>
              <w:spacing w:after="19" w:line="240" w:lineRule="auto"/>
            </w:pPr>
            <w:r>
              <w:rPr>
                <w:rFonts w:ascii="Arial" w:hAnsi="Arial"/>
                <w:b w:val="0"/>
                <w:i w:val="0"/>
                <w:color w:val="F1FFFB"/>
                <w:sz w:val="14"/>
              </w:rPr>
              <w:t>Excel</w:t>
            </w:r>
          </w:p>
          <w:p>
            <w:pPr>
              <w:spacing w:after="19" w:line="240" w:lineRule="auto"/>
            </w:pPr>
            <w:r>
              <w:rPr>
                <w:rFonts w:ascii="Arial" w:hAnsi="Arial"/>
                <w:b w:val="0"/>
                <w:i w:val="0"/>
                <w:color w:val="F1FFFB"/>
                <w:sz w:val="14"/>
              </w:rPr>
              <w:t>Power Query</w:t>
            </w:r>
          </w:p>
          <w:p>
            <w:pPr>
              <w:spacing w:after="19" w:line="240" w:lineRule="auto"/>
            </w:pPr>
            <w:r>
              <w:rPr>
                <w:rFonts w:ascii="Arial" w:hAnsi="Arial"/>
                <w:b w:val="0"/>
                <w:i w:val="0"/>
                <w:color w:val="F1FFFB"/>
                <w:sz w:val="14"/>
              </w:rPr>
              <w:t>AFAS</w:t>
            </w:r>
          </w:p>
          <w:p>
            <w:pPr>
              <w:spacing w:after="19" w:line="240" w:lineRule="auto"/>
            </w:pPr>
            <w:r>
              <w:rPr>
                <w:rFonts w:ascii="Arial" w:hAnsi="Arial"/>
                <w:b w:val="0"/>
                <w:i w:val="0"/>
                <w:color w:val="F1FFFB"/>
                <w:sz w:val="14"/>
              </w:rPr>
              <w:t>Exact Online</w:t>
            </w:r>
          </w:p>
          <w:p>
            <w:pPr>
              <w:spacing w:before="10" w:after="80" w:line="240" w:lineRule="auto"/>
              <w:pBdr>
                <w:bottom w:val="single" w:sz="5" w:space="1" w:color="64C4B2"/>
              </w:pBdr>
            </w:pPr>
          </w:p>
          <w:p>
            <w:pPr>
              <w:spacing w:before="10" w:after="44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TALEN</w:t>
            </w:r>
          </w:p>
          <w:p>
            <w:pPr>
              <w:spacing w:after="19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Nederlands</w:t>
            </w:r>
            <w:r>
              <w:rPr>
                <w:rFonts w:ascii="Arial" w:hAnsi="Arial"/>
                <w:b w:val="0"/>
                <w:i w:val="0"/>
                <w:color w:val="F1FFFB"/>
                <w:sz w:val="14"/>
              </w:rPr>
              <w:t xml:space="preserve"> - Moedertaal</w:t>
            </w:r>
          </w:p>
          <w:p>
            <w:pPr>
              <w:spacing w:after="19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Engels</w:t>
            </w:r>
            <w:r>
              <w:rPr>
                <w:rFonts w:ascii="Arial" w:hAnsi="Arial"/>
                <w:b w:val="0"/>
                <w:i w:val="0"/>
                <w:color w:val="F1FFFB"/>
                <w:sz w:val="14"/>
              </w:rPr>
              <w:t xml:space="preserve"> - Professioneel</w:t>
            </w:r>
          </w:p>
          <w:p>
            <w:pPr>
              <w:spacing w:before="10" w:after="80" w:line="240" w:lineRule="auto"/>
              <w:pBdr>
                <w:bottom w:val="single" w:sz="5" w:space="1" w:color="64C4B2"/>
              </w:pBdr>
            </w:pPr>
          </w:p>
          <w:p>
            <w:pPr>
              <w:spacing w:before="10" w:after="44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BESCHIKBAARHEID</w:t>
            </w:r>
          </w:p>
          <w:p>
            <w:pPr>
              <w:spacing w:after="19" w:line="240" w:lineRule="auto"/>
            </w:pPr>
            <w:r>
              <w:rPr>
                <w:rFonts w:ascii="Arial" w:hAnsi="Arial"/>
                <w:b w:val="0"/>
                <w:i w:val="0"/>
                <w:color w:val="F1FFFB"/>
                <w:sz w:val="14"/>
              </w:rPr>
              <w:t>32-40 uur</w:t>
            </w:r>
          </w:p>
          <w:p>
            <w:pPr>
              <w:spacing w:after="19" w:line="240" w:lineRule="auto"/>
            </w:pPr>
            <w:r>
              <w:rPr>
                <w:rFonts w:ascii="Arial" w:hAnsi="Arial"/>
                <w:b w:val="0"/>
                <w:i w:val="0"/>
                <w:color w:val="F1FFFB"/>
                <w:sz w:val="14"/>
              </w:rPr>
              <w:t>Woonachtig in Amersfoort</w:t>
            </w:r>
          </w:p>
          <w:p>
            <w:pPr>
              <w:spacing w:after="19" w:line="240" w:lineRule="auto"/>
            </w:pPr>
            <w:r>
              <w:rPr>
                <w:rFonts w:ascii="Arial" w:hAnsi="Arial"/>
                <w:b w:val="0"/>
                <w:i w:val="0"/>
                <w:color w:val="F1FFFB"/>
                <w:sz w:val="14"/>
              </w:rPr>
              <w:t>Hybride inzetbaar</w:t>
            </w:r>
          </w:p>
        </w:tc>
        <w:tc>
          <w:tcPr>
            <w:tcW w:type="dxa" w:w="7690"/>
            <w:vAlign w:val="top"/>
            <w:shd w:fill="FFFFFF"/>
            <w:tcMar>
              <w:top w:w="110" w:type="dxa"/>
              <w:start w:w="155" w:type="dxa"/>
              <w:bottom w:w="80" w:type="dxa"/>
              <w:end w:w="15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B3C51"/>
                <w:sz w:val="37"/>
              </w:rPr>
              <w:t>Kandidaat</w:t>
            </w:r>
          </w:p>
          <w:p>
            <w:pPr>
              <w:spacing w:after="60"/>
            </w:pPr>
            <w:r>
              <w:rPr>
                <w:rFonts w:ascii="Arial" w:hAnsi="Arial"/>
                <w:b/>
                <w:i w:val="0"/>
                <w:color w:val="0095D1"/>
                <w:sz w:val="19"/>
              </w:rPr>
              <w:t>Financial Controller / Business Controller</w:t>
            </w:r>
          </w:p>
          <w:p>
            <w:pPr>
              <w:spacing w:before="10" w:after="44"/>
            </w:pPr>
            <w:r>
              <w:rPr>
                <w:rFonts w:ascii="Arial" w:hAnsi="Arial"/>
                <w:b/>
                <w:i w:val="0"/>
                <w:color w:val="1B3C51"/>
                <w:sz w:val="18"/>
              </w:rPr>
              <w:t>PROFIEL</w:t>
            </w:r>
          </w:p>
          <w:p>
            <w:pPr>
              <w:spacing w:after="18" w:line="240" w:lineRule="auto"/>
              <w:ind w:left="187" w:hanging="130"/>
            </w:pPr>
            <w:r>
              <w:rPr>
                <w:rFonts w:ascii="Arial" w:hAnsi="Arial"/>
                <w:b/>
                <w:i w:val="0"/>
                <w:color w:val="009076"/>
                <w:sz w:val="17"/>
              </w:rPr>
              <w:t xml:space="preserve">• </w:t>
            </w:r>
            <w:r>
              <w:rPr>
                <w:rFonts w:ascii="Arial" w:hAnsi="Arial"/>
                <w:b w:val="0"/>
                <w:i w:val="0"/>
                <w:color w:val="203550"/>
                <w:sz w:val="17"/>
              </w:rPr>
              <w:t>Controller met 7+ jaar relevante ervaring en een stevige basis in accounting, audit en financial control.</w:t>
            </w:r>
          </w:p>
          <w:p>
            <w:pPr>
              <w:spacing w:after="18" w:line="240" w:lineRule="auto"/>
              <w:ind w:left="187" w:hanging="130"/>
            </w:pPr>
            <w:r>
              <w:rPr>
                <w:rFonts w:ascii="Arial" w:hAnsi="Arial"/>
                <w:b/>
                <w:i w:val="0"/>
                <w:color w:val="009076"/>
                <w:sz w:val="17"/>
              </w:rPr>
              <w:t xml:space="preserve">• </w:t>
            </w:r>
            <w:r>
              <w:rPr>
                <w:rFonts w:ascii="Arial" w:hAnsi="Arial"/>
                <w:b w:val="0"/>
                <w:i w:val="0"/>
                <w:color w:val="203550"/>
                <w:sz w:val="17"/>
              </w:rPr>
              <w:t>Combineert betrouwbare afsluitingen, consolidatie en Dutch GAAP met budgettering, forecasting en scherpe afwijkingsanalyses.</w:t>
            </w:r>
          </w:p>
          <w:p>
            <w:pPr>
              <w:spacing w:after="18" w:line="240" w:lineRule="auto"/>
              <w:ind w:left="187" w:hanging="130"/>
            </w:pPr>
            <w:r>
              <w:rPr>
                <w:rFonts w:ascii="Arial" w:hAnsi="Arial"/>
                <w:b/>
                <w:i w:val="0"/>
                <w:color w:val="009076"/>
                <w:sz w:val="17"/>
              </w:rPr>
              <w:t xml:space="preserve">• </w:t>
            </w:r>
            <w:r>
              <w:rPr>
                <w:rFonts w:ascii="Arial" w:hAnsi="Arial"/>
                <w:b w:val="0"/>
                <w:i w:val="0"/>
                <w:color w:val="203550"/>
                <w:sz w:val="17"/>
              </w:rPr>
              <w:t>Pragmatische gesprekspartner voor finance en business, gewend om financiële kwaliteit te vertalen naar concrete verbeteracties.</w:t>
            </w:r>
          </w:p>
          <w:p>
            <w:pPr>
              <w:spacing w:before="10" w:after="64" w:line="240" w:lineRule="auto"/>
              <w:pBdr>
                <w:bottom w:val="single" w:sz="5" w:space="1" w:color="A7D9CF"/>
              </w:pBdr>
            </w:pPr>
          </w:p>
          <w:p>
            <w:pPr>
              <w:spacing w:before="10" w:after="44"/>
              <w:shd w:fill="EAF7F4"/>
            </w:pPr>
            <w:r>
              <w:rPr>
                <w:rFonts w:ascii="Arial" w:hAnsi="Arial"/>
                <w:b/>
                <w:i w:val="0"/>
                <w:color w:val="E27D2B"/>
                <w:sz w:val="18"/>
              </w:rPr>
              <w:t>MATCH MET SENIOR CONTROLLER - LEASE A BIKE</w:t>
            </w:r>
          </w:p>
          <w:p>
            <w:pPr>
              <w:spacing w:after="12" w:line="240" w:lineRule="auto"/>
              <w:ind w:left="187" w:hanging="130"/>
            </w:pPr>
            <w:r>
              <w:rPr>
                <w:rFonts w:ascii="Arial" w:hAnsi="Arial"/>
                <w:b/>
                <w:i w:val="0"/>
                <w:color w:val="009076"/>
                <w:sz w:val="16"/>
              </w:rPr>
              <w:t xml:space="preserve">• </w:t>
            </w:r>
            <w:r>
              <w:rPr>
                <w:rFonts w:ascii="Arial" w:hAnsi="Arial"/>
                <w:b w:val="0"/>
                <w:i w:val="0"/>
                <w:color w:val="203550"/>
                <w:sz w:val="16"/>
              </w:rPr>
              <w:t>7+ jaar control- en auditervaring</w:t>
            </w:r>
          </w:p>
          <w:p>
            <w:pPr>
              <w:spacing w:after="12" w:line="240" w:lineRule="auto"/>
              <w:ind w:left="187" w:hanging="130"/>
            </w:pPr>
            <w:r>
              <w:rPr>
                <w:rFonts w:ascii="Arial" w:hAnsi="Arial"/>
                <w:b/>
                <w:i w:val="0"/>
                <w:color w:val="009076"/>
                <w:sz w:val="16"/>
              </w:rPr>
              <w:t xml:space="preserve">• </w:t>
            </w:r>
            <w:r>
              <w:rPr>
                <w:rFonts w:ascii="Arial" w:hAnsi="Arial"/>
                <w:b w:val="0"/>
                <w:i w:val="0"/>
                <w:color w:val="203550"/>
                <w:sz w:val="16"/>
              </w:rPr>
              <w:t>Dutch GAAP &amp; jaarrekening</w:t>
            </w:r>
          </w:p>
          <w:p>
            <w:pPr>
              <w:spacing w:after="12" w:line="240" w:lineRule="auto"/>
              <w:ind w:left="187" w:hanging="130"/>
            </w:pPr>
            <w:r>
              <w:rPr>
                <w:rFonts w:ascii="Arial" w:hAnsi="Arial"/>
                <w:b/>
                <w:i w:val="0"/>
                <w:color w:val="009076"/>
                <w:sz w:val="16"/>
              </w:rPr>
              <w:t xml:space="preserve">• </w:t>
            </w:r>
            <w:r>
              <w:rPr>
                <w:rFonts w:ascii="Arial" w:hAnsi="Arial"/>
                <w:b w:val="0"/>
                <w:i w:val="0"/>
                <w:color w:val="203550"/>
                <w:sz w:val="16"/>
              </w:rPr>
              <w:t>Maandafsluiting &amp; consolidatie</w:t>
            </w:r>
          </w:p>
          <w:p>
            <w:pPr>
              <w:spacing w:after="12" w:line="240" w:lineRule="auto"/>
              <w:ind w:left="187" w:hanging="130"/>
            </w:pPr>
            <w:r>
              <w:rPr>
                <w:rFonts w:ascii="Arial" w:hAnsi="Arial"/>
                <w:b/>
                <w:i w:val="0"/>
                <w:color w:val="009076"/>
                <w:sz w:val="16"/>
              </w:rPr>
              <w:t xml:space="preserve">• </w:t>
            </w:r>
            <w:r>
              <w:rPr>
                <w:rFonts w:ascii="Arial" w:hAnsi="Arial"/>
                <w:b w:val="0"/>
                <w:i w:val="0"/>
                <w:color w:val="203550"/>
                <w:sz w:val="16"/>
              </w:rPr>
              <w:t>Budgettering en forecasting</w:t>
            </w:r>
          </w:p>
          <w:p>
            <w:pPr>
              <w:spacing w:after="12" w:line="240" w:lineRule="auto"/>
              <w:ind w:left="187" w:hanging="130"/>
            </w:pPr>
            <w:r>
              <w:rPr>
                <w:rFonts w:ascii="Arial" w:hAnsi="Arial"/>
                <w:b/>
                <w:i w:val="0"/>
                <w:color w:val="009076"/>
                <w:sz w:val="16"/>
              </w:rPr>
              <w:t xml:space="preserve">• </w:t>
            </w:r>
            <w:r>
              <w:rPr>
                <w:rFonts w:ascii="Arial" w:hAnsi="Arial"/>
                <w:b w:val="0"/>
                <w:i w:val="0"/>
                <w:color w:val="203550"/>
                <w:sz w:val="16"/>
              </w:rPr>
              <w:t>Managementrapportages</w:t>
            </w:r>
          </w:p>
          <w:p>
            <w:pPr>
              <w:spacing w:after="12" w:line="240" w:lineRule="auto"/>
              <w:ind w:left="187" w:hanging="130"/>
            </w:pPr>
            <w:r>
              <w:rPr>
                <w:rFonts w:ascii="Arial" w:hAnsi="Arial"/>
                <w:b/>
                <w:i w:val="0"/>
                <w:color w:val="009076"/>
                <w:sz w:val="16"/>
              </w:rPr>
              <w:t xml:space="preserve">• </w:t>
            </w:r>
            <w:r>
              <w:rPr>
                <w:rFonts w:ascii="Arial" w:hAnsi="Arial"/>
                <w:b w:val="0"/>
                <w:i w:val="0"/>
                <w:color w:val="203550"/>
                <w:sz w:val="16"/>
              </w:rPr>
              <w:t>Business partnering &amp; scenarioanalyse</w:t>
            </w:r>
          </w:p>
          <w:p>
            <w:pPr>
              <w:spacing w:before="10" w:after="64" w:line="240" w:lineRule="auto"/>
              <w:pBdr>
                <w:bottom w:val="single" w:sz="5" w:space="1" w:color="A7D9CF"/>
              </w:pBdr>
            </w:pPr>
          </w:p>
          <w:p>
            <w:pPr>
              <w:spacing w:before="10" w:after="44"/>
            </w:pPr>
            <w:r>
              <w:rPr>
                <w:rFonts w:ascii="Arial" w:hAnsi="Arial"/>
                <w:b/>
                <w:i w:val="0"/>
                <w:color w:val="1B3C51"/>
                <w:sz w:val="18"/>
              </w:rPr>
              <w:t>WERKERVARING</w:t>
            </w:r>
          </w:p>
          <w:p>
            <w:pPr>
              <w:spacing w:after="5"/>
            </w:pPr>
            <w:r>
              <w:rPr>
                <w:rFonts w:ascii="Arial" w:hAnsi="Arial"/>
                <w:b/>
                <w:i w:val="0"/>
                <w:color w:val="1B3C51"/>
                <w:sz w:val="17"/>
              </w:rPr>
              <w:t>Financial Controller</w:t>
            </w:r>
            <w:r>
              <w:rPr>
                <w:rFonts w:ascii="Arial" w:hAnsi="Arial"/>
                <w:b w:val="0"/>
                <w:i w:val="0"/>
                <w:color w:val="6A7882"/>
                <w:sz w:val="15"/>
              </w:rPr>
              <w:t xml:space="preserve">  2021 - heden</w:t>
            </w:r>
          </w:p>
          <w:p>
            <w:pPr>
              <w:spacing w:after="15"/>
            </w:pPr>
            <w:r>
              <w:rPr>
                <w:rFonts w:ascii="Arial" w:hAnsi="Arial"/>
                <w:b/>
                <w:i w:val="0"/>
                <w:color w:val="009076"/>
                <w:sz w:val="15"/>
              </w:rPr>
              <w:t>BrightLease Nederland B.V. - Amersfoort</w:t>
            </w:r>
          </w:p>
          <w:p>
            <w:pPr>
              <w:spacing w:after="12" w:line="240" w:lineRule="auto"/>
              <w:ind w:left="187" w:hanging="130"/>
            </w:pPr>
            <w:r>
              <w:rPr>
                <w:rFonts w:ascii="Arial" w:hAnsi="Arial"/>
                <w:b/>
                <w:i w:val="0"/>
                <w:color w:val="009076"/>
                <w:sz w:val="16"/>
              </w:rPr>
              <w:t xml:space="preserve">• </w:t>
            </w:r>
            <w:r>
              <w:rPr>
                <w:rFonts w:ascii="Arial" w:hAnsi="Arial"/>
                <w:b w:val="0"/>
                <w:i w:val="0"/>
                <w:color w:val="203550"/>
                <w:sz w:val="16"/>
              </w:rPr>
              <w:t>Verantwoordelijk voor maandafsluiting en managementrapportage van drie Nederlandse entiteiten.</w:t>
            </w:r>
          </w:p>
          <w:p>
            <w:pPr>
              <w:spacing w:after="12" w:line="240" w:lineRule="auto"/>
              <w:ind w:left="187" w:hanging="130"/>
            </w:pPr>
            <w:r>
              <w:rPr>
                <w:rFonts w:ascii="Arial" w:hAnsi="Arial"/>
                <w:b/>
                <w:i w:val="0"/>
                <w:color w:val="009076"/>
                <w:sz w:val="16"/>
              </w:rPr>
              <w:t xml:space="preserve">• </w:t>
            </w:r>
            <w:r>
              <w:rPr>
                <w:rFonts w:ascii="Arial" w:hAnsi="Arial"/>
                <w:b w:val="0"/>
                <w:i w:val="0"/>
                <w:color w:val="203550"/>
                <w:sz w:val="16"/>
              </w:rPr>
              <w:t>Stelt balansdossiers, cashflowoverzichten en toelichtingen voor management en groepsrapportage op.</w:t>
            </w:r>
          </w:p>
          <w:p>
            <w:pPr>
              <w:spacing w:after="12" w:line="240" w:lineRule="auto"/>
              <w:ind w:left="187" w:hanging="130"/>
            </w:pPr>
            <w:r>
              <w:rPr>
                <w:rFonts w:ascii="Arial" w:hAnsi="Arial"/>
                <w:b/>
                <w:i w:val="0"/>
                <w:color w:val="009076"/>
                <w:sz w:val="16"/>
              </w:rPr>
              <w:t xml:space="preserve">• </w:t>
            </w:r>
            <w:r>
              <w:rPr>
                <w:rFonts w:ascii="Arial" w:hAnsi="Arial"/>
                <w:b w:val="0"/>
                <w:i w:val="0"/>
                <w:color w:val="203550"/>
                <w:sz w:val="16"/>
              </w:rPr>
              <w:t>Coördineert budget en forecast met cost center owners en analyseert afwijkingen op OPEX, omzet en marge.</w:t>
            </w:r>
          </w:p>
          <w:p>
            <w:pPr>
              <w:spacing w:after="12" w:line="240" w:lineRule="auto"/>
              <w:ind w:left="187" w:hanging="130"/>
            </w:pPr>
            <w:r>
              <w:rPr>
                <w:rFonts w:ascii="Arial" w:hAnsi="Arial"/>
                <w:b/>
                <w:i w:val="0"/>
                <w:color w:val="009076"/>
                <w:sz w:val="16"/>
              </w:rPr>
              <w:t xml:space="preserve">• </w:t>
            </w:r>
            <w:r>
              <w:rPr>
                <w:rFonts w:ascii="Arial" w:hAnsi="Arial"/>
                <w:b w:val="0"/>
                <w:i w:val="0"/>
                <w:color w:val="203550"/>
                <w:sz w:val="16"/>
              </w:rPr>
              <w:t>Ondersteunt commerciële teams met scenario-analyses voor contracten, pricing en prijswijzigingen.</w:t>
            </w:r>
          </w:p>
          <w:p>
            <w:pPr>
              <w:spacing w:after="9"/>
            </w:pPr>
          </w:p>
          <w:p>
            <w:pPr>
              <w:spacing w:after="5"/>
            </w:pPr>
            <w:r>
              <w:rPr>
                <w:rFonts w:ascii="Arial" w:hAnsi="Arial"/>
                <w:b/>
                <w:i w:val="0"/>
                <w:color w:val="1B3C51"/>
                <w:sz w:val="17"/>
              </w:rPr>
              <w:t>Assistant Manager Audit</w:t>
            </w:r>
            <w:r>
              <w:rPr>
                <w:rFonts w:ascii="Arial" w:hAnsi="Arial"/>
                <w:b w:val="0"/>
                <w:i w:val="0"/>
                <w:color w:val="6A7882"/>
                <w:sz w:val="15"/>
              </w:rPr>
              <w:t xml:space="preserve">  2018 - 2021</w:t>
            </w:r>
          </w:p>
          <w:p>
            <w:pPr>
              <w:spacing w:after="15"/>
            </w:pPr>
            <w:r>
              <w:rPr>
                <w:rFonts w:ascii="Arial" w:hAnsi="Arial"/>
                <w:b/>
                <w:i w:val="0"/>
                <w:color w:val="009076"/>
                <w:sz w:val="15"/>
              </w:rPr>
              <w:t>Van Loon Accountants - Utrecht</w:t>
            </w:r>
          </w:p>
          <w:p>
            <w:pPr>
              <w:spacing w:after="12" w:line="240" w:lineRule="auto"/>
              <w:ind w:left="187" w:hanging="130"/>
            </w:pPr>
            <w:r>
              <w:rPr>
                <w:rFonts w:ascii="Arial" w:hAnsi="Arial"/>
                <w:b/>
                <w:i w:val="0"/>
                <w:color w:val="009076"/>
                <w:sz w:val="16"/>
              </w:rPr>
              <w:t xml:space="preserve">• </w:t>
            </w:r>
            <w:r>
              <w:rPr>
                <w:rFonts w:ascii="Arial" w:hAnsi="Arial"/>
                <w:b w:val="0"/>
                <w:i w:val="0"/>
                <w:color w:val="203550"/>
                <w:sz w:val="16"/>
              </w:rPr>
              <w:t>Controleerde middelgrote handels- en dienstverleningsbedrijven onder Dutch GAAP.</w:t>
            </w:r>
          </w:p>
          <w:p>
            <w:pPr>
              <w:spacing w:after="12" w:line="240" w:lineRule="auto"/>
              <w:ind w:left="187" w:hanging="130"/>
            </w:pPr>
            <w:r>
              <w:rPr>
                <w:rFonts w:ascii="Arial" w:hAnsi="Arial"/>
                <w:b/>
                <w:i w:val="0"/>
                <w:color w:val="009076"/>
                <w:sz w:val="16"/>
              </w:rPr>
              <w:t xml:space="preserve">• </w:t>
            </w:r>
            <w:r>
              <w:rPr>
                <w:rFonts w:ascii="Arial" w:hAnsi="Arial"/>
                <w:b w:val="0"/>
                <w:i w:val="0"/>
                <w:color w:val="203550"/>
                <w:sz w:val="16"/>
              </w:rPr>
              <w:t>Beoordeelde processen rondom omzet, inkoop, payroll, voorraden en financiële afsluiting.</w:t>
            </w:r>
          </w:p>
          <w:p>
            <w:pPr>
              <w:spacing w:after="12" w:line="240" w:lineRule="auto"/>
              <w:ind w:left="187" w:hanging="130"/>
            </w:pPr>
            <w:r>
              <w:rPr>
                <w:rFonts w:ascii="Arial" w:hAnsi="Arial"/>
                <w:b/>
                <w:i w:val="0"/>
                <w:color w:val="009076"/>
                <w:sz w:val="16"/>
              </w:rPr>
              <w:t xml:space="preserve">• </w:t>
            </w:r>
            <w:r>
              <w:rPr>
                <w:rFonts w:ascii="Arial" w:hAnsi="Arial"/>
                <w:b w:val="0"/>
                <w:i w:val="0"/>
                <w:color w:val="203550"/>
                <w:sz w:val="16"/>
              </w:rPr>
              <w:t>Besprak bevindingen en procesverbeteringen rechtstreeks met finance managers en directies.</w:t>
            </w:r>
          </w:p>
          <w:p>
            <w:pPr>
              <w:spacing w:after="9"/>
            </w:pPr>
          </w:p>
          <w:p>
            <w:pPr>
              <w:spacing w:after="5"/>
            </w:pPr>
            <w:r>
              <w:rPr>
                <w:rFonts w:ascii="Arial" w:hAnsi="Arial"/>
                <w:b/>
                <w:i w:val="0"/>
                <w:color w:val="1B3C51"/>
                <w:sz w:val="17"/>
              </w:rPr>
              <w:t>Junior Auditor</w:t>
            </w:r>
            <w:r>
              <w:rPr>
                <w:rFonts w:ascii="Arial" w:hAnsi="Arial"/>
                <w:b w:val="0"/>
                <w:i w:val="0"/>
                <w:color w:val="6A7882"/>
                <w:sz w:val="15"/>
              </w:rPr>
              <w:t xml:space="preserve">  2017 - 2018</w:t>
            </w:r>
          </w:p>
          <w:p>
            <w:pPr>
              <w:spacing w:after="15"/>
            </w:pPr>
            <w:r>
              <w:rPr>
                <w:rFonts w:ascii="Arial" w:hAnsi="Arial"/>
                <w:b/>
                <w:i w:val="0"/>
                <w:color w:val="009076"/>
                <w:sz w:val="15"/>
              </w:rPr>
              <w:t>Van Loon Accountants - Utrecht</w:t>
            </w:r>
          </w:p>
          <w:p>
            <w:pPr>
              <w:spacing w:after="12" w:line="240" w:lineRule="auto"/>
              <w:ind w:left="187" w:hanging="130"/>
            </w:pPr>
            <w:r>
              <w:rPr>
                <w:rFonts w:ascii="Arial" w:hAnsi="Arial"/>
                <w:b/>
                <w:i w:val="0"/>
                <w:color w:val="009076"/>
                <w:sz w:val="16"/>
              </w:rPr>
              <w:t xml:space="preserve">• </w:t>
            </w:r>
            <w:r>
              <w:rPr>
                <w:rFonts w:ascii="Arial" w:hAnsi="Arial"/>
                <w:b w:val="0"/>
                <w:i w:val="0"/>
                <w:color w:val="203550"/>
                <w:sz w:val="16"/>
              </w:rPr>
              <w:t>Voerde gegevensgerichte en procesgerichte controlewerkzaamheden uit voor meerdere klanten.</w:t>
            </w:r>
          </w:p>
          <w:p>
            <w:pPr>
              <w:spacing w:after="12" w:line="240" w:lineRule="auto"/>
              <w:ind w:left="187" w:hanging="130"/>
            </w:pPr>
            <w:r>
              <w:rPr>
                <w:rFonts w:ascii="Arial" w:hAnsi="Arial"/>
                <w:b/>
                <w:i w:val="0"/>
                <w:color w:val="009076"/>
                <w:sz w:val="16"/>
              </w:rPr>
              <w:t xml:space="preserve">• </w:t>
            </w:r>
            <w:r>
              <w:rPr>
                <w:rFonts w:ascii="Arial" w:hAnsi="Arial"/>
                <w:b w:val="0"/>
                <w:i w:val="0"/>
                <w:color w:val="203550"/>
                <w:sz w:val="16"/>
              </w:rPr>
              <w:t>Bouwde jaarrekeningdossiers op en sloot grootboek, subadministraties en onderliggende documentatie aan.</w:t>
            </w:r>
          </w:p>
          <w:p>
            <w:pPr>
              <w:spacing w:after="12" w:line="240" w:lineRule="auto"/>
              <w:ind w:left="187" w:hanging="130"/>
            </w:pPr>
            <w:r>
              <w:rPr>
                <w:rFonts w:ascii="Arial" w:hAnsi="Arial"/>
                <w:b/>
                <w:i w:val="0"/>
                <w:color w:val="009076"/>
                <w:sz w:val="16"/>
              </w:rPr>
              <w:t xml:space="preserve">• </w:t>
            </w:r>
            <w:r>
              <w:rPr>
                <w:rFonts w:ascii="Arial" w:hAnsi="Arial"/>
                <w:b w:val="0"/>
                <w:i w:val="0"/>
                <w:color w:val="203550"/>
                <w:sz w:val="16"/>
              </w:rPr>
              <w:t>Ondersteunde senior teamleden bij planning, risicoanalyse en rapportage van auditbevindingen.</w:t>
            </w:r>
          </w:p>
          <w:p>
            <w:pPr>
              <w:spacing w:before="10" w:after="62" w:line="240" w:lineRule="auto"/>
              <w:pBdr>
                <w:bottom w:val="single" w:sz="5" w:space="1" w:color="A7D9CF"/>
              </w:pBdr>
            </w:pPr>
          </w:p>
          <w:p>
            <w:pPr>
              <w:spacing w:before="10" w:after="44"/>
            </w:pPr>
            <w:r>
              <w:rPr>
                <w:rFonts w:ascii="Arial" w:hAnsi="Arial"/>
                <w:b/>
                <w:i w:val="0"/>
                <w:color w:val="1B3C51"/>
                <w:sz w:val="17"/>
              </w:rPr>
              <w:t>GESELECTEERDE RESULTATEN</w:t>
            </w:r>
          </w:p>
          <w:p>
            <w:pPr>
              <w:spacing w:after="12" w:line="240" w:lineRule="auto"/>
              <w:ind w:left="187" w:hanging="130"/>
            </w:pPr>
            <w:r>
              <w:rPr>
                <w:rFonts w:ascii="Arial" w:hAnsi="Arial"/>
                <w:b/>
                <w:i w:val="0"/>
                <w:color w:val="009076"/>
                <w:sz w:val="16"/>
              </w:rPr>
              <w:t xml:space="preserve">• </w:t>
            </w:r>
            <w:r>
              <w:rPr>
                <w:rFonts w:ascii="Arial" w:hAnsi="Arial"/>
                <w:b w:val="0"/>
                <w:i w:val="0"/>
                <w:color w:val="203550"/>
                <w:sz w:val="16"/>
              </w:rPr>
              <w:t>Afsluitings- en rapportageproces voor drie entiteiten gestandaardiseerd.</w:t>
            </w:r>
          </w:p>
          <w:p>
            <w:pPr>
              <w:spacing w:after="12" w:line="240" w:lineRule="auto"/>
              <w:ind w:left="187" w:hanging="130"/>
            </w:pPr>
            <w:r>
              <w:rPr>
                <w:rFonts w:ascii="Arial" w:hAnsi="Arial"/>
                <w:b/>
                <w:i w:val="0"/>
                <w:color w:val="009076"/>
                <w:sz w:val="16"/>
              </w:rPr>
              <w:t xml:space="preserve">• </w:t>
            </w:r>
            <w:r>
              <w:rPr>
                <w:rFonts w:ascii="Arial" w:hAnsi="Arial"/>
                <w:b w:val="0"/>
                <w:i w:val="0"/>
                <w:color w:val="203550"/>
                <w:sz w:val="16"/>
              </w:rPr>
              <w:t>Forecastgesprekken gekoppeld aan cost centers en commerciële drivers.</w:t>
            </w:r>
          </w:p>
          <w:p>
            <w:pPr>
              <w:spacing w:after="12" w:line="240" w:lineRule="auto"/>
              <w:ind w:left="187" w:hanging="130"/>
            </w:pPr>
            <w:r>
              <w:rPr>
                <w:rFonts w:ascii="Arial" w:hAnsi="Arial"/>
                <w:b/>
                <w:i w:val="0"/>
                <w:color w:val="009076"/>
                <w:sz w:val="16"/>
              </w:rPr>
              <w:t xml:space="preserve">• </w:t>
            </w:r>
            <w:r>
              <w:rPr>
                <w:rFonts w:ascii="Arial" w:hAnsi="Arial"/>
                <w:b w:val="0"/>
                <w:i w:val="0"/>
                <w:color w:val="203550"/>
                <w:sz w:val="16"/>
              </w:rPr>
              <w:t>Auditbevindingen vertaald naar concrete verbeteracties in interne controls.</w:t>
            </w:r>
          </w:p>
          <w:p>
            <w:pPr>
              <w:spacing w:before="10" w:after="44"/>
            </w:pPr>
            <w:r>
              <w:rPr>
                <w:rFonts w:ascii="Arial" w:hAnsi="Arial"/>
                <w:b/>
                <w:i w:val="0"/>
                <w:color w:val="1B3C51"/>
                <w:sz w:val="17"/>
              </w:rPr>
              <w:t>CONTROL &amp; COMPLIANCE</w:t>
            </w:r>
          </w:p>
          <w:p>
            <w:pPr>
              <w:spacing w:after="11" w:line="240" w:lineRule="auto"/>
              <w:ind w:left="187" w:hanging="130"/>
            </w:pPr>
            <w:r>
              <w:rPr>
                <w:rFonts w:ascii="Arial" w:hAnsi="Arial"/>
                <w:b/>
                <w:i w:val="0"/>
                <w:color w:val="009076"/>
                <w:sz w:val="16"/>
              </w:rPr>
              <w:t xml:space="preserve">• </w:t>
            </w:r>
            <w:r>
              <w:rPr>
                <w:rFonts w:ascii="Arial" w:hAnsi="Arial"/>
                <w:b w:val="0"/>
                <w:i w:val="0"/>
                <w:color w:val="203550"/>
                <w:sz w:val="16"/>
              </w:rPr>
              <w:t>Ervaring met Dutch GAAP, balansdossiers, jaarrekening en externe audit.</w:t>
            </w:r>
          </w:p>
          <w:p>
            <w:pPr>
              <w:spacing w:after="11" w:line="240" w:lineRule="auto"/>
              <w:ind w:left="187" w:hanging="130"/>
            </w:pPr>
            <w:r>
              <w:rPr>
                <w:rFonts w:ascii="Arial" w:hAnsi="Arial"/>
                <w:b/>
                <w:i w:val="0"/>
                <w:color w:val="009076"/>
                <w:sz w:val="16"/>
              </w:rPr>
              <w:t xml:space="preserve">• </w:t>
            </w:r>
            <w:r>
              <w:rPr>
                <w:rFonts w:ascii="Arial" w:hAnsi="Arial"/>
                <w:b w:val="0"/>
                <w:i w:val="0"/>
                <w:color w:val="203550"/>
                <w:sz w:val="16"/>
              </w:rPr>
              <w:t>Hands-on kennis van controls rond omzet, inkoop, payroll, voorraden en financiële afsluiting.</w:t>
            </w:r>
          </w:p>
          <w:p>
            <w:pPr>
              <w:spacing w:before="10" w:after="56" w:line="240" w:lineRule="auto"/>
              <w:pBdr>
                <w:bottom w:val="single" w:sz="5" w:space="1" w:color="A7D9CF"/>
              </w:pBdr>
            </w:pPr>
          </w:p>
          <w:p>
            <w:pPr>
              <w:spacing w:before="10" w:after="44"/>
            </w:pPr>
            <w:r>
              <w:rPr>
                <w:rFonts w:ascii="Arial" w:hAnsi="Arial"/>
                <w:b/>
                <w:i w:val="0"/>
                <w:color w:val="1B3C51"/>
                <w:sz w:val="17"/>
              </w:rPr>
              <w:t>OPLEIDING &amp; TRAINING</w:t>
            </w:r>
          </w:p>
          <w:p>
            <w:pPr>
              <w:spacing w:after="11"/>
            </w:pPr>
            <w:r>
              <w:rPr>
                <w:rFonts w:ascii="Arial" w:hAnsi="Arial"/>
                <w:b/>
                <w:i w:val="0"/>
                <w:color w:val="203550"/>
                <w:sz w:val="16"/>
              </w:rPr>
              <w:t>MSc Accountancy &amp; Control</w:t>
            </w:r>
            <w:r>
              <w:rPr>
                <w:rFonts w:ascii="Arial" w:hAnsi="Arial"/>
                <w:b w:val="0"/>
                <w:i w:val="0"/>
                <w:color w:val="6A7882"/>
                <w:sz w:val="15"/>
              </w:rPr>
              <w:t xml:space="preserve"> - Vrije Universiteit Amsterdam | 2015 - 2017</w:t>
            </w:r>
          </w:p>
          <w:p>
            <w:pPr>
              <w:spacing w:after="11"/>
            </w:pPr>
            <w:r>
              <w:rPr>
                <w:rFonts w:ascii="Arial" w:hAnsi="Arial"/>
                <w:b/>
                <w:i w:val="0"/>
                <w:color w:val="203550"/>
                <w:sz w:val="16"/>
              </w:rPr>
              <w:t>BSc Accountancy</w:t>
            </w:r>
            <w:r>
              <w:rPr>
                <w:rFonts w:ascii="Arial" w:hAnsi="Arial"/>
                <w:b w:val="0"/>
                <w:i w:val="0"/>
                <w:color w:val="6A7882"/>
                <w:sz w:val="15"/>
              </w:rPr>
              <w:t xml:space="preserve"> - Hogeschool Utrecht | 2011 - 2015</w:t>
            </w:r>
          </w:p>
          <w:p>
            <w:pPr>
              <w:spacing w:after="9" w:line="240" w:lineRule="auto"/>
              <w:ind w:left="187" w:hanging="130"/>
            </w:pPr>
            <w:r>
              <w:rPr>
                <w:rFonts w:ascii="Arial" w:hAnsi="Arial"/>
                <w:b/>
                <w:i w:val="0"/>
                <w:color w:val="009076"/>
                <w:sz w:val="15"/>
              </w:rPr>
              <w:t xml:space="preserve">• </w:t>
            </w:r>
            <w:r>
              <w:rPr>
                <w:rFonts w:ascii="Arial" w:hAnsi="Arial"/>
                <w:b w:val="0"/>
                <w:i w:val="0"/>
                <w:color w:val="203550"/>
                <w:sz w:val="15"/>
              </w:rPr>
              <w:t>Post-master Accountancy - gedeeltelijk afgerond</w:t>
            </w:r>
          </w:p>
          <w:p>
            <w:pPr>
              <w:spacing w:after="9" w:line="240" w:lineRule="auto"/>
              <w:ind w:left="187" w:hanging="130"/>
            </w:pPr>
            <w:r>
              <w:rPr>
                <w:rFonts w:ascii="Arial" w:hAnsi="Arial"/>
                <w:b/>
                <w:i w:val="0"/>
                <w:color w:val="009076"/>
                <w:sz w:val="15"/>
              </w:rPr>
              <w:t xml:space="preserve">• </w:t>
            </w:r>
            <w:r>
              <w:rPr>
                <w:rFonts w:ascii="Arial" w:hAnsi="Arial"/>
                <w:b w:val="0"/>
                <w:i w:val="0"/>
                <w:color w:val="203550"/>
                <w:sz w:val="15"/>
              </w:rPr>
              <w:t>Excel Advanced &amp; Power Query</w:t>
            </w:r>
          </w:p>
          <w:p>
            <w:pPr>
              <w:spacing w:before="10" w:after="44"/>
            </w:pPr>
            <w:r>
              <w:rPr>
                <w:rFonts w:ascii="Arial" w:hAnsi="Arial"/>
                <w:b/>
                <w:i w:val="0"/>
                <w:color w:val="1B3C51"/>
                <w:sz w:val="17"/>
              </w:rPr>
              <w:t>BESCHIKBAARHEID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6A7882"/>
                <w:sz w:val="15"/>
              </w:rPr>
              <w:t>32-40 uur | Woonachtig in Amersfoort | Hybride inzetbaar</w:t>
            </w:r>
          </w:p>
        </w:tc>
      </w:tr>
    </w:tbl>
    <w:p>
      <w:pPr>
        <w:spacing w:before="0" w:after="0" w:line="240" w:lineRule="auto"/>
      </w:pPr>
      <w:r>
        <w:rPr>
          <w:rFonts w:ascii="Arial" w:hAnsi="Arial"/>
          <w:b w:val="0"/>
          <w:i w:val="0"/>
          <w:color w:val="FFFFFF"/>
          <w:sz w:val="2"/>
        </w:rPr>
        <w:t xml:space="preserve"> </w:t>
      </w:r>
    </w:p>
    <w:sectPr w:rsidR="00FC693F" w:rsidRPr="0006063C" w:rsidSect="00034616">
      <w:footerReference w:type="default" r:id="rId9"/>
      <w:pgSz w:w="11909" w:h="16834"/>
      <w:pgMar w:top="432" w:right="490" w:bottom="432" w:left="490" w:header="144" w:footer="14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