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64"/>
        <w:gridCol w:w="5464"/>
      </w:tblGrid>
      <w:tr>
        <w:tc>
          <w:tcPr>
            <w:tcW w:type="dxa" w:w="2952"/>
            <w:shd w:fill="071C3D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</w:tcPr>
          <w:p>
            <w:r/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Kandidaat</w:t>
            </w:r>
          </w:p>
          <w:p>
            <w:pPr>
              <w:spacing w:after="140"/>
              <w:jc w:val="center"/>
            </w:pPr>
            <w:r>
              <w:rPr>
                <w:rFonts w:ascii="Arial" w:hAnsi="Arial"/>
                <w:color w:val="D8E4FF"/>
                <w:sz w:val="16"/>
              </w:rPr>
              <w:t>Financial Controller / Business Controller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CONTACT</w:t>
            </w:r>
          </w:p>
          <w:p>
            <w:pPr>
              <w:spacing w:after="22"/>
            </w:pPr>
            <w:r>
              <w:rPr>
                <w:rFonts w:ascii="Arial" w:hAnsi="Arial"/>
                <w:color w:val="EEF3FF"/>
                <w:sz w:val="14"/>
              </w:rPr>
              <w:t>Regio Utrecht</w:t>
            </w:r>
          </w:p>
          <w:p>
            <w:pPr>
              <w:spacing w:after="60"/>
              <w:pBdr>
                <w:bottom w:val="single" w:sz="4" w:space="1" w:color="365174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EXPERTISE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Dutch GAAP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Audit &amp; jaarrekening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Consolidatie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Management reporting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Budget &amp; forecast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Procesverbetering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Excel / Exact / AFAS</w:t>
            </w:r>
          </w:p>
          <w:p>
            <w:pPr>
              <w:spacing w:after="60"/>
              <w:pBdr>
                <w:bottom w:val="single" w:sz="4" w:space="1" w:color="365174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TOOLS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Excel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Power Query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AFAS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Exact Online</w:t>
            </w:r>
          </w:p>
          <w:p>
            <w:pPr>
              <w:spacing w:after="60"/>
              <w:pBdr>
                <w:bottom w:val="single" w:sz="4" w:space="1" w:color="365174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TALEN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Nederlands</w:t>
            </w:r>
            <w:r>
              <w:rPr>
                <w:rFonts w:ascii="Arial" w:hAnsi="Arial"/>
                <w:color w:val="D8E4FF"/>
                <w:sz w:val="14"/>
              </w:rPr>
              <w:t xml:space="preserve"> - Moedertaal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Engels</w:t>
            </w:r>
            <w:r>
              <w:rPr>
                <w:rFonts w:ascii="Arial" w:hAnsi="Arial"/>
                <w:color w:val="D8E4FF"/>
                <w:sz w:val="14"/>
              </w:rPr>
              <w:t xml:space="preserve"> - Professioneel</w:t>
            </w:r>
          </w:p>
        </w:tc>
        <w:tc>
          <w:tcPr>
            <w:tcW w:type="dxa" w:w="7560"/>
            <w:shd w:fill="FFFFFF"/>
            <w:tcMar>
              <w:top w:w="110" w:type="dxa"/>
              <w:start w:w="190" w:type="dxa"/>
              <w:bottom w:w="100" w:type="dxa"/>
              <w:end w:w="140" w:type="dxa"/>
            </w:tcMar>
            <w:vAlign w:val="top"/>
          </w:tcPr>
          <w:p>
            <w:r/>
          </w:p>
          <w:p>
            <w:pPr>
              <w:spacing w:after="0"/>
            </w:pPr>
            <w:r>
              <w:rPr>
                <w:rFonts w:ascii="Arial" w:hAnsi="Arial"/>
                <w:b/>
                <w:color w:val="071C3D"/>
                <w:sz w:val="39"/>
              </w:rPr>
              <w:t>Kandidaat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2E6BE6"/>
                <w:sz w:val="19"/>
              </w:rPr>
              <w:t>Financial Controller / Business Controller</w:t>
            </w:r>
          </w:p>
          <w:p>
            <w:pPr>
              <w:spacing w:after="80" w:line="240" w:lineRule="auto"/>
            </w:pPr>
            <w:r>
              <w:rPr>
                <w:rFonts w:ascii="Arial" w:hAnsi="Arial"/>
                <w:color w:val="42506A"/>
                <w:sz w:val="15"/>
              </w:rPr>
              <w:t>Controller met een stevige accounting- en auditbasis en zeven jaar relevante ervaring. Combineert financiële kwaliteit met een pragmatische blik op businessperformance. Ervaren met Dutch GAAP, audit, consolidatie, rapportages, budgetten en forecasts in omgevingen met meerdere entiteiten.</w:t>
            </w:r>
          </w:p>
          <w:p>
            <w:pPr>
              <w:spacing w:after="60"/>
              <w:pBdr>
                <w:bottom w:val="single" w:sz="4" w:space="1" w:color="D6DDEA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071C3D"/>
                <w:sz w:val="18"/>
              </w:rPr>
              <w:t>WERKERVARING</w:t>
            </w:r>
          </w:p>
          <w:p>
            <w:pPr>
              <w:spacing w:after="4"/>
            </w:pPr>
            <w:r>
              <w:rPr>
                <w:rFonts w:ascii="Arial" w:hAnsi="Arial"/>
                <w:b/>
                <w:color w:val="071C3D"/>
                <w:sz w:val="16"/>
              </w:rPr>
              <w:t>Financial Controller</w:t>
            </w:r>
            <w:r>
              <w:rPr>
                <w:rFonts w:ascii="Arial" w:hAnsi="Arial"/>
                <w:color w:val="6D7890"/>
                <w:sz w:val="13"/>
              </w:rPr>
              <w:t xml:space="preserve">   2021 - heden</w:t>
            </w:r>
          </w:p>
          <w:p>
            <w:pPr>
              <w:spacing w:after="14"/>
            </w:pPr>
            <w:r>
              <w:rPr>
                <w:rFonts w:ascii="Arial" w:hAnsi="Arial"/>
                <w:b/>
                <w:color w:val="2E6BE6"/>
                <w:sz w:val="14"/>
              </w:rPr>
              <w:t>BrightLease Nederland B.V. - Amersfoort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Verantwoordelijk voor betrouwbare maandafsluiting en managementrapportage van drie Nederlandse entiteiten.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Stelt balansdossiers, cashflowoverzichten en toelichtingen voor management en groepsrapportage op.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Coördineert budget en forecast met cost center owners en analyseert afwijkingen op OPEX, omzet en marge.</w:t>
            </w:r>
          </w:p>
          <w:p>
            <w:pPr>
              <w:spacing w:after="2"/>
            </w:pPr>
          </w:p>
          <w:p>
            <w:pPr>
              <w:spacing w:after="4"/>
            </w:pPr>
            <w:r>
              <w:rPr>
                <w:rFonts w:ascii="Arial" w:hAnsi="Arial"/>
                <w:b/>
                <w:color w:val="071C3D"/>
                <w:sz w:val="16"/>
              </w:rPr>
              <w:t>Assistant Manager Audit</w:t>
            </w:r>
            <w:r>
              <w:rPr>
                <w:rFonts w:ascii="Arial" w:hAnsi="Arial"/>
                <w:color w:val="6D7890"/>
                <w:sz w:val="13"/>
              </w:rPr>
              <w:t xml:space="preserve">   2018 - 2021</w:t>
            </w:r>
          </w:p>
          <w:p>
            <w:pPr>
              <w:spacing w:after="14"/>
            </w:pPr>
            <w:r>
              <w:rPr>
                <w:rFonts w:ascii="Arial" w:hAnsi="Arial"/>
                <w:b/>
                <w:color w:val="2E6BE6"/>
                <w:sz w:val="14"/>
              </w:rPr>
              <w:t>Van Loon Accountants - Utrecht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Controleerde middelgrote handels- en dienstverleningsbedrijven onder Dutch GAAP.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Beoordeelde processen rondom omzet, inkoop, payroll, voorraden en financiële afsluiting.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Besprak bevindingen en verbeterpunten rechtstreeks met finance managers en directies.</w:t>
            </w:r>
          </w:p>
          <w:p>
            <w:pPr>
              <w:spacing w:after="2"/>
            </w:pPr>
          </w:p>
          <w:p>
            <w:pPr>
              <w:spacing w:after="4"/>
            </w:pPr>
            <w:r>
              <w:rPr>
                <w:rFonts w:ascii="Arial" w:hAnsi="Arial"/>
                <w:b/>
                <w:color w:val="071C3D"/>
                <w:sz w:val="16"/>
              </w:rPr>
              <w:t>Junior Auditor</w:t>
            </w:r>
            <w:r>
              <w:rPr>
                <w:rFonts w:ascii="Arial" w:hAnsi="Arial"/>
                <w:color w:val="6D7890"/>
                <w:sz w:val="13"/>
              </w:rPr>
              <w:t xml:space="preserve">   2017 - 2018</w:t>
            </w:r>
          </w:p>
          <w:p>
            <w:pPr>
              <w:spacing w:after="14"/>
            </w:pPr>
            <w:r>
              <w:rPr>
                <w:rFonts w:ascii="Arial" w:hAnsi="Arial"/>
                <w:b/>
                <w:color w:val="2E6BE6"/>
                <w:sz w:val="14"/>
              </w:rPr>
              <w:t>Van Loon Accountants - Utrecht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Uitvoering van gegevensgerichte en procesgerichte controlewerkzaamheden.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Opbouw van jaarrekeningdossiers en aansluiting grootboek, subadministraties en onderliggende documentatie.</w:t>
            </w:r>
          </w:p>
          <w:p>
            <w:pPr>
              <w:spacing w:after="2"/>
            </w:pPr>
          </w:p>
          <w:p>
            <w:pPr>
              <w:spacing w:after="60"/>
              <w:pBdr>
                <w:bottom w:val="single" w:sz="4" w:space="1" w:color="D6DDEA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071C3D"/>
                <w:sz w:val="17"/>
              </w:rPr>
              <w:t>OPLEIDING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071C3D"/>
                <w:sz w:val="14"/>
              </w:rPr>
              <w:t>MSc Accountancy &amp; Control</w:t>
            </w:r>
            <w:r>
              <w:rPr>
                <w:rFonts w:ascii="Arial" w:hAnsi="Arial"/>
                <w:color w:val="5F6B85"/>
                <w:sz w:val="14"/>
              </w:rPr>
              <w:t xml:space="preserve"> - Vrije Universiteit Amsterdam (2015 - 2017)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071C3D"/>
                <w:sz w:val="14"/>
              </w:rPr>
              <w:t>BSc Accountancy</w:t>
            </w:r>
            <w:r>
              <w:rPr>
                <w:rFonts w:ascii="Arial" w:hAnsi="Arial"/>
                <w:color w:val="5F6B85"/>
                <w:sz w:val="14"/>
              </w:rPr>
              <w:t xml:space="preserve"> - Hogeschool Utrecht (2011 - 2015)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071C3D"/>
                <w:sz w:val="16"/>
              </w:rPr>
              <w:t>AANVULLEND</w:t>
            </w:r>
          </w:p>
          <w:p>
            <w:pPr>
              <w:spacing w:after="8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Beschikbaar voor 32-40 uur</w:t>
            </w:r>
          </w:p>
          <w:p>
            <w:pPr>
              <w:spacing w:after="8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Woonachtig in Amersfoort</w:t>
            </w:r>
          </w:p>
          <w:p>
            <w:pPr>
              <w:spacing w:after="8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Post-master Accountancy - gedeeltelijk afgerond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490" w:right="490" w:bottom="490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B8499"/>
        <w:sz w:val="15"/>
      </w:rPr>
      <w:t>Bluefin demo - Senior Controller - Lease a Bike, Amersfoort - synthetisch kandidaatprofiel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071C3D"/>
        <w:sz w:val="22"/>
      </w:rPr>
      <w:t>bluefin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