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464"/>
        <w:gridCol w:w="5464"/>
      </w:tblGrid>
      <w:tr>
        <w:tc>
          <w:tcPr>
            <w:tcW w:type="dxa" w:w="2952"/>
            <w:shd w:fill="071C3D"/>
            <w:tcMar>
              <w:top w:w="150" w:type="dxa"/>
              <w:start w:w="170" w:type="dxa"/>
              <w:bottom w:w="150" w:type="dxa"/>
              <w:end w:w="170" w:type="dxa"/>
            </w:tcMar>
            <w:vAlign w:val="top"/>
          </w:tcPr>
          <w:p>
            <w:r/>
          </w:p>
          <w:p>
            <w:pPr>
              <w:spacing w:after="20"/>
              <w:jc w:val="center"/>
            </w:pPr>
            <w:r>
              <w:rPr>
                <w:rFonts w:ascii="Arial" w:hAnsi="Arial"/>
                <w:b/>
                <w:color w:val="FFFFFF"/>
                <w:sz w:val="24"/>
              </w:rPr>
              <w:t>Sophie Jansen</w:t>
            </w:r>
          </w:p>
          <w:p>
            <w:pPr>
              <w:spacing w:after="140"/>
              <w:jc w:val="center"/>
            </w:pPr>
            <w:r>
              <w:rPr>
                <w:rFonts w:ascii="Arial" w:hAnsi="Arial"/>
                <w:color w:val="D8E4FF"/>
                <w:sz w:val="16"/>
              </w:rPr>
              <w:t>Business Controller</w:t>
            </w:r>
          </w:p>
          <w:p>
            <w:pPr>
              <w:spacing w:before="40" w:after="60"/>
            </w:pPr>
            <w:r>
              <w:rPr>
                <w:rFonts w:ascii="Arial" w:hAnsi="Arial"/>
                <w:b/>
                <w:color w:val="FFFFFF"/>
                <w:sz w:val="16"/>
              </w:rPr>
              <w:t>CONTACT</w:t>
            </w:r>
          </w:p>
          <w:p>
            <w:pPr>
              <w:spacing w:after="22"/>
            </w:pPr>
            <w:r>
              <w:rPr>
                <w:rFonts w:ascii="Arial" w:hAnsi="Arial"/>
                <w:color w:val="EEF3FF"/>
                <w:sz w:val="14"/>
              </w:rPr>
              <w:t>Hilversum</w:t>
            </w:r>
          </w:p>
          <w:p>
            <w:pPr>
              <w:spacing w:after="22"/>
            </w:pPr>
            <w:r>
              <w:rPr>
                <w:rFonts w:ascii="Arial" w:hAnsi="Arial"/>
                <w:color w:val="EEF3FF"/>
                <w:sz w:val="14"/>
              </w:rPr>
              <w:t>+31 6 17 56 90 42</w:t>
            </w:r>
          </w:p>
          <w:p>
            <w:pPr>
              <w:spacing w:after="22"/>
            </w:pPr>
            <w:r>
              <w:rPr>
                <w:rFonts w:ascii="Arial" w:hAnsi="Arial"/>
                <w:color w:val="EEF3FF"/>
                <w:sz w:val="14"/>
              </w:rPr>
              <w:t>sophie.jansen.demo@example.com</w:t>
            </w:r>
          </w:p>
          <w:p>
            <w:pPr>
              <w:spacing w:after="22"/>
            </w:pPr>
            <w:r>
              <w:rPr>
                <w:rFonts w:ascii="Arial" w:hAnsi="Arial"/>
                <w:color w:val="EEF3FF"/>
                <w:sz w:val="14"/>
              </w:rPr>
              <w:t>linkedin.com/in/sophie-jansen-demo</w:t>
            </w:r>
          </w:p>
          <w:p>
            <w:pPr>
              <w:spacing w:after="60"/>
              <w:pBdr>
                <w:bottom w:val="single" w:sz="4" w:space="1" w:color="365174"/>
              </w:pBdr>
            </w:pPr>
          </w:p>
          <w:p>
            <w:pPr>
              <w:spacing w:before="40" w:after="60"/>
            </w:pPr>
            <w:r>
              <w:rPr>
                <w:rFonts w:ascii="Arial" w:hAnsi="Arial"/>
                <w:b/>
                <w:color w:val="FFFFFF"/>
                <w:sz w:val="16"/>
              </w:rPr>
              <w:t>EXPERTISE</w:t>
            </w:r>
          </w:p>
          <w:p>
            <w:pPr>
              <w:spacing w:after="20"/>
            </w:pPr>
            <w:r>
              <w:rPr>
                <w:rFonts w:ascii="Arial" w:hAnsi="Arial"/>
                <w:color w:val="EEF3FF"/>
                <w:sz w:val="14"/>
              </w:rPr>
              <w:t>Business partnering</w:t>
            </w:r>
          </w:p>
          <w:p>
            <w:pPr>
              <w:spacing w:after="20"/>
            </w:pPr>
            <w:r>
              <w:rPr>
                <w:rFonts w:ascii="Arial" w:hAnsi="Arial"/>
                <w:color w:val="EEF3FF"/>
                <w:sz w:val="14"/>
              </w:rPr>
              <w:t>KPI- en commerciële analyse</w:t>
            </w:r>
          </w:p>
          <w:p>
            <w:pPr>
              <w:spacing w:after="20"/>
            </w:pPr>
            <w:r>
              <w:rPr>
                <w:rFonts w:ascii="Arial" w:hAnsi="Arial"/>
                <w:color w:val="EEF3FF"/>
                <w:sz w:val="14"/>
              </w:rPr>
              <w:t>Forecasting</w:t>
            </w:r>
          </w:p>
          <w:p>
            <w:pPr>
              <w:spacing w:after="20"/>
            </w:pPr>
            <w:r>
              <w:rPr>
                <w:rFonts w:ascii="Arial" w:hAnsi="Arial"/>
                <w:color w:val="EEF3FF"/>
                <w:sz w:val="14"/>
              </w:rPr>
              <w:t>Businesscases</w:t>
            </w:r>
          </w:p>
          <w:p>
            <w:pPr>
              <w:spacing w:after="20"/>
            </w:pPr>
            <w:r>
              <w:rPr>
                <w:rFonts w:ascii="Arial" w:hAnsi="Arial"/>
                <w:color w:val="EEF3FF"/>
                <w:sz w:val="14"/>
              </w:rPr>
              <w:t>Financial control</w:t>
            </w:r>
          </w:p>
          <w:p>
            <w:pPr>
              <w:spacing w:after="20"/>
            </w:pPr>
            <w:r>
              <w:rPr>
                <w:rFonts w:ascii="Arial" w:hAnsi="Arial"/>
                <w:color w:val="EEF3FF"/>
                <w:sz w:val="14"/>
              </w:rPr>
              <w:t>Procesverbetering</w:t>
            </w:r>
          </w:p>
          <w:p>
            <w:pPr>
              <w:spacing w:after="20"/>
            </w:pPr>
            <w:r>
              <w:rPr>
                <w:rFonts w:ascii="Arial" w:hAnsi="Arial"/>
                <w:color w:val="EEF3FF"/>
                <w:sz w:val="14"/>
              </w:rPr>
              <w:t>Excel / Power BI</w:t>
            </w:r>
          </w:p>
          <w:p>
            <w:pPr>
              <w:spacing w:after="60"/>
              <w:pBdr>
                <w:bottom w:val="single" w:sz="4" w:space="1" w:color="365174"/>
              </w:pBdr>
            </w:pPr>
          </w:p>
          <w:p>
            <w:pPr>
              <w:spacing w:before="40" w:after="60"/>
            </w:pPr>
            <w:r>
              <w:rPr>
                <w:rFonts w:ascii="Arial" w:hAnsi="Arial"/>
                <w:b/>
                <w:color w:val="FFFFFF"/>
                <w:sz w:val="16"/>
              </w:rPr>
              <w:t>TOOLS</w:t>
            </w:r>
          </w:p>
          <w:p>
            <w:pPr>
              <w:spacing w:after="20"/>
            </w:pPr>
            <w:r>
              <w:rPr>
                <w:rFonts w:ascii="Arial" w:hAnsi="Arial"/>
                <w:color w:val="EEF3FF"/>
                <w:sz w:val="14"/>
              </w:rPr>
              <w:t>Excel</w:t>
            </w:r>
          </w:p>
          <w:p>
            <w:pPr>
              <w:spacing w:after="20"/>
            </w:pPr>
            <w:r>
              <w:rPr>
                <w:rFonts w:ascii="Arial" w:hAnsi="Arial"/>
                <w:color w:val="EEF3FF"/>
                <w:sz w:val="14"/>
              </w:rPr>
              <w:t>Power BI</w:t>
            </w:r>
          </w:p>
          <w:p>
            <w:pPr>
              <w:spacing w:after="20"/>
            </w:pPr>
            <w:r>
              <w:rPr>
                <w:rFonts w:ascii="Arial" w:hAnsi="Arial"/>
                <w:color w:val="EEF3FF"/>
                <w:sz w:val="14"/>
              </w:rPr>
              <w:t>NetSuite</w:t>
            </w:r>
          </w:p>
          <w:p>
            <w:pPr>
              <w:spacing w:after="60"/>
              <w:pBdr>
                <w:bottom w:val="single" w:sz="4" w:space="1" w:color="365174"/>
              </w:pBdr>
            </w:pPr>
          </w:p>
          <w:p>
            <w:pPr>
              <w:spacing w:before="40" w:after="60"/>
            </w:pPr>
            <w:r>
              <w:rPr>
                <w:rFonts w:ascii="Arial" w:hAnsi="Arial"/>
                <w:b/>
                <w:color w:val="FFFFFF"/>
                <w:sz w:val="16"/>
              </w:rPr>
              <w:t>TALEN</w:t>
            </w:r>
          </w:p>
          <w:p>
            <w:pPr>
              <w:spacing w:after="20"/>
            </w:pPr>
            <w:r>
              <w:rPr>
                <w:rFonts w:ascii="Arial" w:hAnsi="Arial"/>
                <w:b/>
                <w:color w:val="FFFFFF"/>
                <w:sz w:val="14"/>
              </w:rPr>
              <w:t>Nederlands</w:t>
            </w:r>
            <w:r>
              <w:rPr>
                <w:rFonts w:ascii="Arial" w:hAnsi="Arial"/>
                <w:color w:val="D8E4FF"/>
                <w:sz w:val="14"/>
              </w:rPr>
              <w:t xml:space="preserve"> - Moedertaal</w:t>
            </w:r>
          </w:p>
          <w:p>
            <w:pPr>
              <w:spacing w:after="20"/>
            </w:pPr>
            <w:r>
              <w:rPr>
                <w:rFonts w:ascii="Arial" w:hAnsi="Arial"/>
                <w:b/>
                <w:color w:val="FFFFFF"/>
                <w:sz w:val="14"/>
              </w:rPr>
              <w:t>Engels</w:t>
            </w:r>
            <w:r>
              <w:rPr>
                <w:rFonts w:ascii="Arial" w:hAnsi="Arial"/>
                <w:color w:val="D8E4FF"/>
                <w:sz w:val="14"/>
              </w:rPr>
              <w:t xml:space="preserve"> - Vloeiend</w:t>
            </w:r>
          </w:p>
        </w:tc>
        <w:tc>
          <w:tcPr>
            <w:tcW w:type="dxa" w:w="7560"/>
            <w:shd w:fill="FFFFFF"/>
            <w:tcMar>
              <w:top w:w="110" w:type="dxa"/>
              <w:start w:w="190" w:type="dxa"/>
              <w:bottom w:w="100" w:type="dxa"/>
              <w:end w:w="140" w:type="dxa"/>
            </w:tcMar>
            <w:vAlign w:val="top"/>
          </w:tcPr>
          <w:p>
            <w:r/>
          </w:p>
          <w:p>
            <w:pPr>
              <w:spacing w:after="0"/>
            </w:pPr>
            <w:r>
              <w:rPr>
                <w:rFonts w:ascii="Arial" w:hAnsi="Arial"/>
                <w:b/>
                <w:color w:val="071C3D"/>
                <w:sz w:val="39"/>
              </w:rPr>
              <w:t>Sophie Jansen</w:t>
            </w:r>
          </w:p>
          <w:p>
            <w:pPr>
              <w:spacing w:after="60"/>
            </w:pPr>
            <w:r>
              <w:rPr>
                <w:rFonts w:ascii="Arial" w:hAnsi="Arial"/>
                <w:b/>
                <w:color w:val="2E6BE6"/>
                <w:sz w:val="19"/>
              </w:rPr>
              <w:t>Business Controller</w:t>
            </w:r>
          </w:p>
          <w:p>
            <w:pPr>
              <w:spacing w:after="80" w:line="240" w:lineRule="auto"/>
            </w:pPr>
            <w:r>
              <w:rPr>
                <w:rFonts w:ascii="Arial" w:hAnsi="Arial"/>
                <w:color w:val="42506A"/>
                <w:sz w:val="15"/>
              </w:rPr>
              <w:t>Business Controller met zes jaar ervaring in snelgroeiende commerciële organisaties. Combineert finance, data en stakeholdermanagement en is gewend om KPI's, marges, forecasts en businesscases om te zetten in concrete besluitvorming. Heeft daarnaast hands-on ervaring met afsluiting, controls en auditondersteuning.</w:t>
            </w:r>
          </w:p>
          <w:p>
            <w:pPr>
              <w:spacing w:after="60"/>
              <w:pBdr>
                <w:bottom w:val="single" w:sz="4" w:space="1" w:color="D6DDEA"/>
              </w:pBdr>
            </w:pPr>
          </w:p>
          <w:p>
            <w:pPr>
              <w:spacing w:before="40" w:after="60"/>
            </w:pPr>
            <w:r>
              <w:rPr>
                <w:rFonts w:ascii="Arial" w:hAnsi="Arial"/>
                <w:b/>
                <w:color w:val="071C3D"/>
                <w:sz w:val="18"/>
              </w:rPr>
              <w:t>WERKERVARING</w:t>
            </w:r>
          </w:p>
          <w:p>
            <w:pPr>
              <w:spacing w:after="4"/>
            </w:pPr>
            <w:r>
              <w:rPr>
                <w:rFonts w:ascii="Arial" w:hAnsi="Arial"/>
                <w:b/>
                <w:color w:val="071C3D"/>
                <w:sz w:val="16"/>
              </w:rPr>
              <w:t>Business Controller</w:t>
            </w:r>
            <w:r>
              <w:rPr>
                <w:rFonts w:ascii="Arial" w:hAnsi="Arial"/>
                <w:color w:val="6D7890"/>
                <w:sz w:val="13"/>
              </w:rPr>
              <w:t xml:space="preserve">   2022 - heden</w:t>
            </w:r>
          </w:p>
          <w:p>
            <w:pPr>
              <w:spacing w:after="14"/>
            </w:pPr>
            <w:r>
              <w:rPr>
                <w:rFonts w:ascii="Arial" w:hAnsi="Arial"/>
                <w:b/>
                <w:color w:val="2E6BE6"/>
                <w:sz w:val="14"/>
              </w:rPr>
              <w:t>UrbanRide Commerce B.V. - Hilversum</w:t>
            </w:r>
          </w:p>
          <w:p>
            <w:pPr>
              <w:spacing w:after="9" w:line="240" w:lineRule="auto"/>
              <w:ind w:left="187" w:hanging="115"/>
            </w:pPr>
            <w:r>
              <w:rPr>
                <w:rFonts w:ascii="Arial" w:hAnsi="Arial"/>
                <w:b/>
                <w:color w:val="2E6BE6"/>
                <w:sz w:val="14"/>
              </w:rPr>
              <w:t xml:space="preserve">• </w:t>
            </w:r>
            <w:r>
              <w:rPr>
                <w:rFonts w:ascii="Arial" w:hAnsi="Arial"/>
                <w:color w:val="071C3D"/>
                <w:sz w:val="14"/>
              </w:rPr>
              <w:t>Financiële sparringpartner voor commercie, operations en country management binnen een Europese scale-up.</w:t>
            </w:r>
          </w:p>
          <w:p>
            <w:pPr>
              <w:spacing w:after="9" w:line="240" w:lineRule="auto"/>
              <w:ind w:left="187" w:hanging="115"/>
            </w:pPr>
            <w:r>
              <w:rPr>
                <w:rFonts w:ascii="Arial" w:hAnsi="Arial"/>
                <w:b/>
                <w:color w:val="2E6BE6"/>
                <w:sz w:val="14"/>
              </w:rPr>
              <w:t xml:space="preserve">• </w:t>
            </w:r>
            <w:r>
              <w:rPr>
                <w:rFonts w:ascii="Arial" w:hAnsi="Arial"/>
                <w:color w:val="071C3D"/>
                <w:sz w:val="14"/>
              </w:rPr>
              <w:t>Ontwikkelde wekelijkse KPI-set voor omzet, conversie, brutomarge, churn en klantacquisitiekosten.</w:t>
            </w:r>
          </w:p>
          <w:p>
            <w:pPr>
              <w:spacing w:after="9" w:line="240" w:lineRule="auto"/>
              <w:ind w:left="187" w:hanging="115"/>
            </w:pPr>
            <w:r>
              <w:rPr>
                <w:rFonts w:ascii="Arial" w:hAnsi="Arial"/>
                <w:b/>
                <w:color w:val="2E6BE6"/>
                <w:sz w:val="14"/>
              </w:rPr>
              <w:t xml:space="preserve">• </w:t>
            </w:r>
            <w:r>
              <w:rPr>
                <w:rFonts w:ascii="Arial" w:hAnsi="Arial"/>
                <w:color w:val="071C3D"/>
                <w:sz w:val="14"/>
              </w:rPr>
              <w:t>Leidt rolling forecast en kwartaalplanning en vertaalt commerciële pipeline naar financiële scenario's.</w:t>
            </w:r>
          </w:p>
          <w:p>
            <w:pPr>
              <w:spacing w:after="2"/>
            </w:pPr>
          </w:p>
          <w:p>
            <w:pPr>
              <w:spacing w:after="4"/>
            </w:pPr>
            <w:r>
              <w:rPr>
                <w:rFonts w:ascii="Arial" w:hAnsi="Arial"/>
                <w:b/>
                <w:color w:val="071C3D"/>
                <w:sz w:val="16"/>
              </w:rPr>
              <w:t>Controller</w:t>
            </w:r>
            <w:r>
              <w:rPr>
                <w:rFonts w:ascii="Arial" w:hAnsi="Arial"/>
                <w:color w:val="6D7890"/>
                <w:sz w:val="13"/>
              </w:rPr>
              <w:t xml:space="preserve">   2020 - 2022</w:t>
            </w:r>
          </w:p>
          <w:p>
            <w:pPr>
              <w:spacing w:after="14"/>
            </w:pPr>
            <w:r>
              <w:rPr>
                <w:rFonts w:ascii="Arial" w:hAnsi="Arial"/>
                <w:b/>
                <w:color w:val="2E6BE6"/>
                <w:sz w:val="14"/>
              </w:rPr>
              <w:t>NovaTech Retail Group B.V. - Almere</w:t>
            </w:r>
          </w:p>
          <w:p>
            <w:pPr>
              <w:spacing w:after="9" w:line="240" w:lineRule="auto"/>
              <w:ind w:left="187" w:hanging="115"/>
            </w:pPr>
            <w:r>
              <w:rPr>
                <w:rFonts w:ascii="Arial" w:hAnsi="Arial"/>
                <w:b/>
                <w:color w:val="2E6BE6"/>
                <w:sz w:val="14"/>
              </w:rPr>
              <w:t xml:space="preserve">• </w:t>
            </w:r>
            <w:r>
              <w:rPr>
                <w:rFonts w:ascii="Arial" w:hAnsi="Arial"/>
                <w:color w:val="071C3D"/>
                <w:sz w:val="14"/>
              </w:rPr>
              <w:t>Verzorgde maandrapportage, forecast en budget voor e-commerce en winkels in Nederland.</w:t>
            </w:r>
          </w:p>
          <w:p>
            <w:pPr>
              <w:spacing w:after="9" w:line="240" w:lineRule="auto"/>
              <w:ind w:left="187" w:hanging="115"/>
            </w:pPr>
            <w:r>
              <w:rPr>
                <w:rFonts w:ascii="Arial" w:hAnsi="Arial"/>
                <w:b/>
                <w:color w:val="2E6BE6"/>
                <w:sz w:val="14"/>
              </w:rPr>
              <w:t xml:space="preserve">• </w:t>
            </w:r>
            <w:r>
              <w:rPr>
                <w:rFonts w:ascii="Arial" w:hAnsi="Arial"/>
                <w:color w:val="071C3D"/>
                <w:sz w:val="14"/>
              </w:rPr>
              <w:t>Analyseerde marges, prijs/mix-effecten en promotierendement en adviseerde category management.</w:t>
            </w:r>
          </w:p>
          <w:p>
            <w:pPr>
              <w:spacing w:after="9" w:line="240" w:lineRule="auto"/>
              <w:ind w:left="187" w:hanging="115"/>
            </w:pPr>
            <w:r>
              <w:rPr>
                <w:rFonts w:ascii="Arial" w:hAnsi="Arial"/>
                <w:b/>
                <w:color w:val="2E6BE6"/>
                <w:sz w:val="14"/>
              </w:rPr>
              <w:t xml:space="preserve">• </w:t>
            </w:r>
            <w:r>
              <w:rPr>
                <w:rFonts w:ascii="Arial" w:hAnsi="Arial"/>
                <w:color w:val="071C3D"/>
                <w:sz w:val="14"/>
              </w:rPr>
              <w:t>Verbeterde processen voor voorraadvoorzieningen, bonusaccruals en controle op omzetboekingen.</w:t>
            </w:r>
          </w:p>
          <w:p>
            <w:pPr>
              <w:spacing w:after="2"/>
            </w:pPr>
          </w:p>
          <w:p>
            <w:pPr>
              <w:spacing w:after="4"/>
            </w:pPr>
            <w:r>
              <w:rPr>
                <w:rFonts w:ascii="Arial" w:hAnsi="Arial"/>
                <w:b/>
                <w:color w:val="071C3D"/>
                <w:sz w:val="16"/>
              </w:rPr>
              <w:t>Junior Business Controller</w:t>
            </w:r>
            <w:r>
              <w:rPr>
                <w:rFonts w:ascii="Arial" w:hAnsi="Arial"/>
                <w:color w:val="6D7890"/>
                <w:sz w:val="13"/>
              </w:rPr>
              <w:t xml:space="preserve">   2018 - 2020</w:t>
            </w:r>
          </w:p>
          <w:p>
            <w:pPr>
              <w:spacing w:after="14"/>
            </w:pPr>
            <w:r>
              <w:rPr>
                <w:rFonts w:ascii="Arial" w:hAnsi="Arial"/>
                <w:b/>
                <w:color w:val="2E6BE6"/>
                <w:sz w:val="14"/>
              </w:rPr>
              <w:t>Connect Services B.V. - Amsterdam</w:t>
            </w:r>
          </w:p>
          <w:p>
            <w:pPr>
              <w:spacing w:after="9" w:line="240" w:lineRule="auto"/>
              <w:ind w:left="187" w:hanging="115"/>
            </w:pPr>
            <w:r>
              <w:rPr>
                <w:rFonts w:ascii="Arial" w:hAnsi="Arial"/>
                <w:b/>
                <w:color w:val="2E6BE6"/>
                <w:sz w:val="14"/>
              </w:rPr>
              <w:t xml:space="preserve">• </w:t>
            </w:r>
            <w:r>
              <w:rPr>
                <w:rFonts w:ascii="Arial" w:hAnsi="Arial"/>
                <w:color w:val="071C3D"/>
                <w:sz w:val="14"/>
              </w:rPr>
              <w:t>Maandelijkse rapportages en analyses voor twee business units.</w:t>
            </w:r>
          </w:p>
          <w:p>
            <w:pPr>
              <w:spacing w:after="9" w:line="240" w:lineRule="auto"/>
              <w:ind w:left="187" w:hanging="115"/>
            </w:pPr>
            <w:r>
              <w:rPr>
                <w:rFonts w:ascii="Arial" w:hAnsi="Arial"/>
                <w:b/>
                <w:color w:val="2E6BE6"/>
                <w:sz w:val="14"/>
              </w:rPr>
              <w:t xml:space="preserve">• </w:t>
            </w:r>
            <w:r>
              <w:rPr>
                <w:rFonts w:ascii="Arial" w:hAnsi="Arial"/>
                <w:color w:val="071C3D"/>
                <w:sz w:val="14"/>
              </w:rPr>
              <w:t>Ondersteuning bij budgettering, forecasts en ad-hoc analyses voor management.</w:t>
            </w:r>
          </w:p>
          <w:p>
            <w:pPr>
              <w:spacing w:after="9" w:line="240" w:lineRule="auto"/>
              <w:ind w:left="187" w:hanging="115"/>
            </w:pPr>
            <w:r>
              <w:rPr>
                <w:rFonts w:ascii="Arial" w:hAnsi="Arial"/>
                <w:b/>
                <w:color w:val="2E6BE6"/>
                <w:sz w:val="14"/>
              </w:rPr>
              <w:t xml:space="preserve">• </w:t>
            </w:r>
            <w:r>
              <w:rPr>
                <w:rFonts w:ascii="Arial" w:hAnsi="Arial"/>
                <w:color w:val="071C3D"/>
                <w:sz w:val="14"/>
              </w:rPr>
              <w:t>Bouwde Excel-modellen voor headcount, omzet en projectmarges.</w:t>
            </w:r>
          </w:p>
          <w:p>
            <w:pPr>
              <w:spacing w:after="2"/>
            </w:pPr>
          </w:p>
          <w:p>
            <w:pPr>
              <w:spacing w:after="60"/>
              <w:pBdr>
                <w:bottom w:val="single" w:sz="4" w:space="1" w:color="D6DDEA"/>
              </w:pBdr>
            </w:pPr>
          </w:p>
          <w:p>
            <w:pPr>
              <w:spacing w:before="40" w:after="60"/>
            </w:pPr>
            <w:r>
              <w:rPr>
                <w:rFonts w:ascii="Arial" w:hAnsi="Arial"/>
                <w:b/>
                <w:color w:val="071C3D"/>
                <w:sz w:val="17"/>
              </w:rPr>
              <w:t>OPLEIDING</w:t>
            </w:r>
          </w:p>
          <w:p>
            <w:pPr>
              <w:spacing w:after="6"/>
            </w:pPr>
            <w:r>
              <w:rPr>
                <w:rFonts w:ascii="Arial" w:hAnsi="Arial"/>
                <w:b/>
                <w:color w:val="071C3D"/>
                <w:sz w:val="14"/>
              </w:rPr>
              <w:t>MSc Business Administration - Financial Management</w:t>
            </w:r>
            <w:r>
              <w:rPr>
                <w:rFonts w:ascii="Arial" w:hAnsi="Arial"/>
                <w:color w:val="5F6B85"/>
                <w:sz w:val="14"/>
              </w:rPr>
              <w:t xml:space="preserve"> - Vrije Universiteit Amsterdam (2016 - 2018)</w:t>
            </w:r>
          </w:p>
          <w:p>
            <w:pPr>
              <w:spacing w:after="6"/>
            </w:pPr>
            <w:r>
              <w:rPr>
                <w:rFonts w:ascii="Arial" w:hAnsi="Arial"/>
                <w:b/>
                <w:color w:val="071C3D"/>
                <w:sz w:val="14"/>
              </w:rPr>
              <w:t>BSc Bedrijfskunde</w:t>
            </w:r>
            <w:r>
              <w:rPr>
                <w:rFonts w:ascii="Arial" w:hAnsi="Arial"/>
                <w:color w:val="5F6B85"/>
                <w:sz w:val="14"/>
              </w:rPr>
              <w:t xml:space="preserve"> - Universiteit van Amsterdam (2013 - 2016)</w:t>
            </w:r>
          </w:p>
          <w:p>
            <w:pPr>
              <w:spacing w:before="40" w:after="60"/>
            </w:pPr>
            <w:r>
              <w:rPr>
                <w:rFonts w:ascii="Arial" w:hAnsi="Arial"/>
                <w:b/>
                <w:color w:val="071C3D"/>
                <w:sz w:val="16"/>
              </w:rPr>
              <w:t>AANVULLEND</w:t>
            </w:r>
          </w:p>
          <w:p>
            <w:pPr>
              <w:spacing w:after="8" w:line="240" w:lineRule="auto"/>
              <w:ind w:left="187" w:hanging="115"/>
            </w:pPr>
            <w:r>
              <w:rPr>
                <w:rFonts w:ascii="Arial" w:hAnsi="Arial"/>
                <w:b/>
                <w:color w:val="2E6BE6"/>
                <w:sz w:val="14"/>
              </w:rPr>
              <w:t xml:space="preserve">• </w:t>
            </w:r>
            <w:r>
              <w:rPr>
                <w:rFonts w:ascii="Arial" w:hAnsi="Arial"/>
                <w:color w:val="071C3D"/>
                <w:sz w:val="14"/>
              </w:rPr>
              <w:t>Beschikbaar voor 36 uur</w:t>
            </w:r>
          </w:p>
          <w:p>
            <w:pPr>
              <w:spacing w:after="8" w:line="240" w:lineRule="auto"/>
              <w:ind w:left="187" w:hanging="115"/>
            </w:pPr>
            <w:r>
              <w:rPr>
                <w:rFonts w:ascii="Arial" w:hAnsi="Arial"/>
                <w:b/>
                <w:color w:val="2E6BE6"/>
                <w:sz w:val="14"/>
              </w:rPr>
              <w:t xml:space="preserve">• </w:t>
            </w:r>
            <w:r>
              <w:rPr>
                <w:rFonts w:ascii="Arial" w:hAnsi="Arial"/>
                <w:color w:val="071C3D"/>
                <w:sz w:val="14"/>
              </w:rPr>
              <w:t>Woonachtig op circa 25 km van Amersfoort</w:t>
            </w:r>
          </w:p>
          <w:p>
            <w:pPr>
              <w:spacing w:after="8" w:line="240" w:lineRule="auto"/>
              <w:ind w:left="187" w:hanging="115"/>
            </w:pPr>
            <w:r>
              <w:rPr>
                <w:rFonts w:ascii="Arial" w:hAnsi="Arial"/>
                <w:b/>
                <w:color w:val="2E6BE6"/>
                <w:sz w:val="14"/>
              </w:rPr>
              <w:t xml:space="preserve">• </w:t>
            </w:r>
            <w:r>
              <w:rPr>
                <w:rFonts w:ascii="Arial" w:hAnsi="Arial"/>
                <w:color w:val="071C3D"/>
                <w:sz w:val="14"/>
              </w:rPr>
              <w:t>Power BI Data Analyst fundamentals</w:t>
            </w:r>
          </w:p>
        </w:tc>
      </w:tr>
    </w:tbl>
    <w:sectPr w:rsidR="00FC693F" w:rsidRPr="0006063C" w:rsidSect="00034616">
      <w:headerReference w:type="default" r:id="rId9"/>
      <w:footerReference w:type="default" r:id="rId10"/>
      <w:pgSz w:w="11909" w:h="16834"/>
      <w:pgMar w:top="490" w:right="490" w:bottom="490" w:left="4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B8499"/>
        <w:sz w:val="15"/>
      </w:rPr>
      <w:t>Bluefin demo - Senior Controller - Lease a Bike, Amersfoort - synthetisch kandidaatprofiel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071C3D"/>
        <w:sz w:val="22"/>
      </w:rPr>
      <w:t>bluefin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