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60" w:lineRule="auto"/>
      </w:pPr>
    </w:p>
    <w:p>
      <w:pPr>
        <w:spacing w:before="0" w:after="40" w:line="360" w:lineRule="auto"/>
      </w:pPr>
      <w:r>
        <w:rPr>
          <w:rFonts w:ascii="Arial" w:hAnsi="Arial" w:eastAsia="Arial"/>
          <w:b w:val="0"/>
          <w:color w:val="7A7A7A"/>
          <w:sz w:val="19"/>
          <w:spacing w:val="20"/>
        </w:rPr>
        <w:t>第一屆景觀 AI 應用競賽　AI × LANDSCAPE 2026</w:t>
      </w:r>
    </w:p>
    <w:p>
      <w:pPr>
        <w:spacing w:before="0" w:after="520" w:line="360" w:lineRule="auto"/>
      </w:pPr>
      <w:r>
        <w:rPr>
          <w:rFonts w:ascii="Arial" w:hAnsi="Arial" w:eastAsia="Arial"/>
          <w:b w:val="0"/>
          <w:color w:val="7A7A7A"/>
          <w:sz w:val="19"/>
          <w:spacing w:val="20"/>
        </w:rPr>
        <w:t>第二組｜設計構想產生</w:t>
      </w:r>
    </w:p>
    <w:p>
      <w:pPr>
        <w:spacing w:before="0" w:after="120" w:line="360" w:lineRule="auto"/>
      </w:pPr>
      <w:r>
        <w:rPr>
          <w:rFonts w:ascii="Arial" w:hAnsi="Arial" w:eastAsia="Arial"/>
          <w:b/>
          <w:color w:val="1A1A1A"/>
          <w:sz w:val="32"/>
        </w:rPr>
        <w:t>植徑　NativePlant AI v3</w:t>
      </w:r>
    </w:p>
    <w:p>
      <w:pPr>
        <w:spacing w:before="0" w:after="120" w:line="360" w:lineRule="auto"/>
      </w:pPr>
      <w:r>
        <w:rPr>
          <w:rFonts w:ascii="Arial" w:hAnsi="Arial" w:eastAsia="Arial"/>
          <w:b/>
          <w:color w:val="1A1A1A"/>
          <w:sz w:val="44"/>
        </w:rPr>
        <w:t>附錄 B｜S_attr / S_llm 驗證結果報告</w:t>
      </w:r>
    </w:p>
    <w:p>
      <w:pPr>
        <w:spacing w:before="0" w:after="520" w:line="360" w:lineRule="auto"/>
      </w:pPr>
      <w:r>
        <w:rPr>
          <w:rFonts w:ascii="Arial" w:hAnsi="Arial" w:eastAsia="Arial"/>
          <w:b w:val="0"/>
          <w:color w:val="7A7A7A"/>
          <w:sz w:val="19"/>
          <w:spacing w:val="30"/>
        </w:rPr>
        <w:t>APPENDIX B — SIMILARITY SCORING VALIDATION REPORT</w:t>
      </w:r>
    </w:p>
    <w:p>
      <w:pPr>
        <w:spacing w:before="0" w:after="600" w:line="384" w:lineRule="auto"/>
      </w:pPr>
      <w:r>
        <w:rPr>
          <w:rFonts w:ascii="Arial" w:hAnsi="Arial" w:eastAsia="Arial"/>
          <w:b w:val="0"/>
          <w:color w:val="1A1A1A"/>
          <w:sz w:val="22"/>
        </w:rPr>
        <w:t>以視覺語言模型作為外部效標，檢驗規則式屬性評分的候選排序是否成立；並據以定位目前系統的真實瓶頸。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對應作品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zhijing-v3.netlify.app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對應章節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設計過程說明書 §5.2 發散到收斂與方案評估優化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驗證版本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v.3.1（plants_enriched.json，508 筆）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執行日期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2026 年 8 月 4 日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7A7A7A"/>
                <w:sz w:val="19"/>
              </w:rPr>
              <w:t>文件性質</w:t>
            </w:r>
          </w:p>
        </w:tc>
        <w:tc>
          <w:tcPr>
            <w:tcW w:type="dxa" w:w="712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A1A1A"/>
                <w:sz w:val="22"/>
              </w:rPr>
              <w:t>實驗性 prototype 驗證，非最終效能宣稱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摘要　EXECUTIVE SUMMARY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本輪驗證依設計過程說明書 §5.2 所規劃的方法執行 Phase 1–3，實際完成 40 組「參考植株 × 候選植株」的雙圖評審，另就 15 組配對各重複評分 3 次以檢驗評審一致性。結論如下：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驗證指標</w:t>
            </w:r>
          </w:p>
        </w:tc>
        <w:tc>
          <w:tcPr>
            <w:tcW w:type="dxa" w:w="230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門檻</w:t>
            </w:r>
          </w:p>
        </w:tc>
        <w:tc>
          <w:tcPr>
            <w:tcW w:type="dxa" w:w="288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本輪結果</w:t>
            </w:r>
          </w:p>
        </w:tc>
        <w:tc>
          <w:tcPr>
            <w:tcW w:type="dxa" w:w="9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Spearman ρ（S_attr vs S_llm）</w:t>
            </w:r>
          </w:p>
        </w:tc>
        <w:tc>
          <w:tcPr>
            <w:tcW w:type="dxa" w:w="23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ρ ≥ 0.6 最低／ρ ≥ 0.7 目標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組內平均 -0.027；全樣本 pooled 0.087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未通過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Overlap@5</w:t>
            </w:r>
          </w:p>
        </w:tc>
        <w:tc>
          <w:tcPr>
            <w:tcW w:type="dxa" w:w="23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參考指標（無門檻）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平均 3.4 / 5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參考</w:t>
            </w:r>
          </w:p>
        </w:tc>
      </w:tr>
      <w:tr>
        <w:tc>
          <w:tcPr>
            <w:tcW w:type="dxa" w:w="331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S_llm 一致性 SD</w:t>
            </w:r>
          </w:p>
        </w:tc>
        <w:tc>
          <w:tcPr>
            <w:tcW w:type="dxa" w:w="23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SD ≤ 15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平均 1.51（最大 3.51）</w:t>
            </w:r>
          </w:p>
        </w:tc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通過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1　驗證指標總覽。ρ 未達門檻，但 S_llm 自身的重複評分一致性極高。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關鍵判讀：ρ 未達門檻，不應直接讀作「S_attr 評分失效」。本輪同時發現兩項在相關性之前必須先修復的前置缺陷——其一為程式層的類別詞彙不一致（§5.1），其二為影像語料的取景與正確性問題（§5.2）。在效標輸入本身不可靠的情況下，ρ 不具備推翻或支持 S_attr 權重設計的證據力。因此本輪主動中止 Phase 4（權重校準）與 Phase 5（Role 維度 A/B），避免在受污染的效標上做過適校準。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一、驗證目的與範圍　SCOPE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植徑以規則式的 S_attr 屬性加權評分為候選植物排序。此分數透明、可回溯，但其排序是否貼近設計者實際的視覺判斷，無法由分數本身自證。本驗證引入獨立的視覺語言模型（VLM-as-Judge）作為外部效標 S_llm，以等級相關係數檢驗兩者的一致性。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本輪涵蓋範圍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Phase 1：建立可重跑的驗證腳本與 S_attr-only 基準排名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Phase 2：S_attr vs S_llm 相關性驗證（5 組輸入植株 × 各 8 筆候選 ＝ 40 組配對）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Phase 3：S_llm 一致性檢驗（5 組輸入 × 各前 3 名候選 × 重複 3 次 ＝ 45 次評分）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本輪未執行範圍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Phase 4 權重校準（NNLS）與 Phase 5 Role 維度 A/B：因效標可靠度不足而主動中止，理由見 §6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Phase 6 人類專家比對：本期資源未及，仍列為後續優先項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二、方法　METHOD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2.1　S_attr 評分結構（總分 100）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驗證腳本內的評分邏輯與前端 src/matching.js 的 scorePair() 逐行一致，確保驗證對象即為線上實際運行的評分器。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分項</w:t>
            </w:r>
          </w:p>
        </w:tc>
        <w:tc>
          <w:tcPr>
            <w:tcW w:type="dxa" w:w="19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權重</w:t>
            </w:r>
          </w:p>
        </w:tc>
        <w:tc>
          <w:tcPr>
            <w:tcW w:type="dxa" w:w="55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計算方式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類別 Category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50（硬性門檻）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輸入植株與資料庫植株類別須完全相同，否則排除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葉形 Foliage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30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27 項葉形關鍵字詞庫 → Jaccard 相似度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高度 Height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高度區間與資料庫 HEIGHT 欄位的數值重疊比例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展幅 Spread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展幅區間與資料庫 SPREAD 欄位的數值重疊比例</w:t>
            </w:r>
          </w:p>
        </w:tc>
      </w:tr>
      <w:tr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觀賞 Ornament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55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26 項觀賞特徵關鍵字（花期＋結構期）→ Jaccard 相似度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2　S_attr 分項權重。色彩刻意排除於本分數之外，由 Step 02 色彩篩選器獨立處理。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2.2　S_llm 評審設計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以 Claude Haiku 4.5 Vision 為評審模型，對每組配對同時輸入兩張植物照片（圖 A＝參考植株、圖 B＝候選替代植株），要求其只依「視覺形態相似度」給出 0–100 分並附 40 字以內理由，輸出限定為 JSON。評分提示詞明確要求評審不得以花色或葉色作為主要依據，以與 S_attr 排除色彩的設計決策對齊。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設定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評審模型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claude-haiku-4-5-20251001（Anthropic Messages API）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溫度 temperature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1（保留取樣變異，使 Phase 3 的一致性 SD 具意義）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影像處理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本地照片統一縮至長邊 768 px、JPEG 品質 82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評分尺度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90–100 可直接互換／75–89 高度相似／60–74 中度／40–59 低度／0–39 不相似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輸出解析</w:t>
            </w:r>
          </w:p>
        </w:tc>
        <w:tc>
          <w:tcPr>
            <w:tcW w:type="dxa" w:w="72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正則擷取 JSON；解析失敗自動重試至多 3 次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3　S_llm 評審參數。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2.3　樣本設計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採 leave-one-out 設計：自資料庫抽取一筆作為「輸入植株」，以其屬性模擬 Step 02 影像辨識的輸出，再於資料庫其餘物種中排序。由於 S_llm 需要雙方皆有照片，候選池限縮為本地備有照片的 25 種，輸入植株則以類別分層、固定亂數種子（seed = 20260804）抽樣，確保可重現。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97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數值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資料庫總數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508 種（plants_enriched.json）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具本地照片、可進入 S_llm 評審者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25 種（4.9%）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2 輸入植株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 組｜高士拂澤蘭、台灣金絲桃、台灣馬醉木、毛胡枝子、燈稱花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2 配對數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40 組（每組輸入取 S_attr 前 8 名候選）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3 配對數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15 組 × 重複 3 次 ＝ 45 次評分</w:t>
            </w:r>
          </w:p>
        </w:tc>
      </w:tr>
      <w:tr>
        <w:tc>
          <w:tcPr>
            <w:tcW w:type="dxa" w:w="338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累計 API 評審次數</w:t>
            </w:r>
          </w:p>
        </w:tc>
        <w:tc>
          <w:tcPr>
            <w:tcW w:type="dxa" w:w="59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79 次｜實際費用約 US$0.25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4　樣本規模。Phase 3 因每組僅取前 3 名，候選池門檻放寬，抽樣結果與 Phase 2 不完全相同。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2.4　統計指標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Spearman ρ：組內計算（每組輸入植株的 8 筆候選各自排名），同分採平均秩；另計算全樣本 pooled ρ 供對照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Overlap@5：S_attr 前 5 名與 S_llm 前 5 名的交集筆數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S_llm 一致性 SD：同一配對重複 3 次評分的樣本標準差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三、結果　RESULTS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3.1　Phase 2 主結果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輸入植株</w:t>
            </w:r>
          </w:p>
        </w:tc>
        <w:tc>
          <w:tcPr>
            <w:tcW w:type="dxa" w:w="1152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152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候選池</w:t>
            </w:r>
          </w:p>
        </w:tc>
        <w:tc>
          <w:tcPr>
            <w:tcW w:type="dxa" w:w="100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送審</w:t>
            </w:r>
          </w:p>
        </w:tc>
        <w:tc>
          <w:tcPr>
            <w:tcW w:type="dxa" w:w="19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Spearman ρ</w:t>
            </w:r>
          </w:p>
        </w:tc>
        <w:tc>
          <w:tcPr>
            <w:tcW w:type="dxa" w:w="19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Overlap@5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高士拂澤蘭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0.406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台灣金絲桃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草本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0.148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台灣馬醉木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-0.145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毛胡枝子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草本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-0.432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燈稱花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-0.11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 / 5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平均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1152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40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-0.027</w:t>
            </w:r>
          </w:p>
        </w:tc>
        <w:tc>
          <w:tcPr>
            <w:tcW w:type="dxa" w:w="19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3.4 / 5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5　各組輸入植株的排序一致性。5 組中有 3 組 ρ 為負，平均值接近零。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全樣本 pooled ρ ＝ 0.087，與組內平均一致地接近零；顯示在目前的資料條件下，S_attr 的排序與 S_llm 的排序之間不存在可辨識的單調關係。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圖 1　S_attr 對 S_llm 散布圖（40 組配對）。橫軸為規則式評分、縱軸為 VLM 評審分數。點群沿縱軸大幅壓縮於 60 分以下，且未呈現正向趨勢。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3.2　S_llm 分數分布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統計量</w:t>
            </w:r>
          </w:p>
        </w:tc>
        <w:tc>
          <w:tcPr>
            <w:tcW w:type="dxa" w:w="590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數值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樣本數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40 組配對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最小值 / 最大值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15 / 72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平均數 / 中位數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38.8 / 32.0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標準差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14.7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≥ 60 分（中度相似以上）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6 / 40（15%）</w:t>
            </w:r>
          </w:p>
        </w:tc>
      </w:tr>
      <w:tr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≤ 45 分（低度相似以下）</w:t>
            </w:r>
          </w:p>
        </w:tc>
        <w:tc>
          <w:tcPr>
            <w:tcW w:type="dxa" w:w="59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33 / 40（82%）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6　S_llm 分數分布。逾八成配對落在 45 分以下，呈明顯地板效應；評審實際只使用了尺度的下半段，可鑑別的層級因而不足。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3.3　S_attr 分項與 S_llm 的相關性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S_attr 分項</w:t>
            </w:r>
          </w:p>
        </w:tc>
        <w:tc>
          <w:tcPr>
            <w:tcW w:type="dxa" w:w="216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可計算組數</w:t>
            </w:r>
          </w:p>
        </w:tc>
        <w:tc>
          <w:tcPr>
            <w:tcW w:type="dxa" w:w="345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組內平均 ρ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葉形 Foliage（權重 30）</w:t>
            </w:r>
          </w:p>
        </w:tc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 / 5</w:t>
            </w:r>
          </w:p>
        </w:tc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+0.019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高度 Height（權重 10）</w:t>
            </w:r>
          </w:p>
        </w:tc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 / 5</w:t>
            </w:r>
          </w:p>
        </w:tc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-0.045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展幅 Spread（權重 5）</w:t>
            </w:r>
          </w:p>
        </w:tc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5 / 5</w:t>
            </w:r>
          </w:p>
        </w:tc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-0.049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觀賞 Ornament（權重 5）</w:t>
            </w:r>
          </w:p>
        </w:tc>
        <w:tc>
          <w:tcPr>
            <w:tcW w:type="dxa" w:w="21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 / 5</w:t>
            </w:r>
          </w:p>
        </w:tc>
        <w:tc>
          <w:tcPr>
            <w:tcW w:type="dxa" w:w="345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+0.085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7　各分項與 S_llm 的組內相關。四個分項全部接近零；觀賞分項在 5 組中有 4 組所有候選同分，完全不具鑑別力，僅 1 組可計算。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3.4　Phase 3　S_llm 一致性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輸入植株</w:t>
            </w:r>
          </w:p>
        </w:tc>
        <w:tc>
          <w:tcPr>
            <w:tcW w:type="dxa" w:w="18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候選植株</w:t>
            </w:r>
          </w:p>
        </w:tc>
        <w:tc>
          <w:tcPr>
            <w:tcW w:type="dxa" w:w="108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S_attr</w:t>
            </w:r>
          </w:p>
        </w:tc>
        <w:tc>
          <w:tcPr>
            <w:tcW w:type="dxa" w:w="18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三次評分</w:t>
            </w:r>
          </w:p>
        </w:tc>
        <w:tc>
          <w:tcPr>
            <w:tcW w:type="dxa" w:w="100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86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SD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高士拂澤蘭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桃金孃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72.9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高士拂澤蘭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台灣糯米條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72 / 68 / 68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69.3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高士拂澤蘭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水社野牡丹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70.7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28 / 35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31.7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3.51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台灣金絲桃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毛胡枝子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70.1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28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台灣金絲桃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田代氏黃芩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67.1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35 / 35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34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1.73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台灣金絲桃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山月桃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 / 28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29.3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麥門冬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綬草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64.2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28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29.3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麥門冬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蠅翼草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57.9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35 / 32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31.7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3.51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麥門冬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絡石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56.8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 / 28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野牡丹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杜虹花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87.5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野牡丹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燈稱花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28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30.7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2.31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野牡丹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桃金孃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74.5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 / 32 / 32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青葙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紫苞舌蘭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66.9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 / 28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青葙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阿里山油菊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64.5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 / 28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0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青葙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截葉胡枝子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63.5</w:t>
            </w:r>
          </w:p>
        </w:tc>
        <w:tc>
          <w:tcPr>
            <w:tcW w:type="dxa" w:w="18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 / 28 / 28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86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8　重複評分一致性。平均 SD ＝ 1.51，遠低於門檻 15，其中 6 組配對三次評分完全相同。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S_llm 通過一致性檢驗，代表評審本身穩定、不是隨機亂給分。但須留意：這份高一致性有相當部分來自分數集中於 28–35 的窄帶——穩定地給出相近的低分，同樣會產生極低的 SD。因此本項通過只能說明「評審可重複」，不能推論「評審有鑑別力」。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四、發現與診斷　FINDINGS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4.1　阻斷性缺陷：類別詞彙不一致（已於驗證腳本修正）</w:t>
      </w:r>
    </w:p>
    <w:p>
      <w:pPr>
        <w:spacing w:before="0" w:after="120" w:line="360" w:lineRule="auto"/>
      </w:pPr>
      <w:r>
        <w:rPr>
          <w:rFonts w:ascii="Arial" w:hAnsi="Arial" w:eastAsia="Arial"/>
          <w:b w:val="0"/>
          <w:color w:val="1A1A1A"/>
          <w:sz w:val="22"/>
        </w:rPr>
        <w:t>scorePair() 以 input.category === db.category 作為硬性門檻。但兩端的詞彙表並不相同：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561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類別詞彙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analyze-image.js 影像辨識輸出</w:t>
            </w:r>
          </w:p>
        </w:tc>
        <w:tc>
          <w:tcPr>
            <w:tcW w:type="dxa" w:w="561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灌木／草本／地被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plants_enriched.json 資料庫欄位</w:t>
            </w:r>
          </w:p>
        </w:tc>
        <w:tc>
          <w:tcPr>
            <w:tcW w:type="dxa" w:w="561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灌木（133）／喬木（133）／多年生草本（211）／一年生草本（31）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9　兩端類別詞彙對照。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字串完全相等的比對下，只有「灌木」一類能成功配對；辨識為「草本」或「地被」的植株，在 508 筆資料中永遠得不到任何候選，池子為空。此缺陷影響全系統約半數的辨識結果，且在 Demo 中會表現為「該類別無符合植物」，不易被察覺為程式錯誤。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驗證腳本已加入 normCategory() 做映射：灌木→灌木；草本類依 Role 欄位再細分，Ground cover→地被，其餘→草本；喬木不參與比對。建議將同一函式回寫 src/matching.js。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4.2　主要瓶頸：影像語料的取景與正確性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S_llm 的輸入是照片，因此照片品質直接決定效標品質。本輪對 25 張實際送審影像逐張稽核，結果如下：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取景類型</w:t>
            </w:r>
          </w:p>
        </w:tc>
        <w:tc>
          <w:tcPr>
            <w:tcW w:type="dxa" w:w="100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張數</w:t>
            </w:r>
          </w:p>
        </w:tc>
        <w:tc>
          <w:tcPr>
            <w:tcW w:type="dxa" w:w="100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496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對形態比對的可用性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全株／群落尺度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16%</w:t>
            </w:r>
          </w:p>
        </w:tc>
        <w:tc>
          <w:tcPr>
            <w:tcW w:type="dxa" w:w="49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可判讀株形、質地與量體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枝條／植株局部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16%</w:t>
            </w:r>
          </w:p>
        </w:tc>
        <w:tc>
          <w:tcPr>
            <w:tcW w:type="dxa" w:w="49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部分可判讀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花／果／單葉特寫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15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60%</w:t>
            </w:r>
          </w:p>
        </w:tc>
        <w:tc>
          <w:tcPr>
            <w:tcW w:type="dxa" w:w="49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無法判讀株形與展幅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主體非目標植物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00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8%</w:t>
            </w:r>
          </w:p>
        </w:tc>
        <w:tc>
          <w:tcPr>
            <w:tcW w:type="dxa" w:w="49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不可用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10　25 張送審影像的取景稽核。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檔名標示 _habit（全株）者共 17 張，其中僅 4 張為真正的全株照，名實不符率 76%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青葙_habit.jpg 的主體為一隻鳥（Lilac-breasted Roller），完全非目標植物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綬草_habit.jpg 為古典植物版畫，非攝影照片</w:t>
      </w:r>
    </w:p>
    <w:p>
      <w:pPr>
        <w:pStyle w:val="ListBullet"/>
        <w:spacing w:after="60" w:line="336" w:lineRule="auto"/>
      </w:pPr>
      <w:r>
        <w:rPr>
          <w:rFonts w:ascii="Arial" w:hAnsi="Arial" w:eastAsia="Arial"/>
          <w:b w:val="0"/>
          <w:color w:val="1A1A1A"/>
          <w:sz w:val="22"/>
        </w:rPr>
        <w:t>燈稱花_habit.jpg 畫面中含園區中文解說牌；絡石、高士拂澤蘭的照片中昆蟲占顯著面積；田代氏石斑木_habit.jpg 為住宅街景，含房屋、柵欄與垃圾桶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此問題在評審理由中留下了直接證據。以青葙為輸入或候選的配對，評審一律回覆「圖 B 為鳥類，非植物，無法進行植物替代評估」並給出最低分；以台灣金絲桃為輸入的 8 組配對中，評審 7 次將其誤判為「蕨類」。40 組配對中，共 11 組（27.5%）的評審理由顯示其對影像主體的判讀與資料庫標定不符。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ontact-shee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圖 2　25 張送審影像接觸表（編號 1–25 依物種中文名排序）。第 22 張為鳥類、第 17 張為植物版畫、第 12 張含解說牌、第 13 張為住宅街景；多數影像為花果特寫而非株形。</w:t>
      </w:r>
    </w:p>
    <w:p>
      <w:pPr>
        <w:spacing w:before="280" w:after="80"/>
      </w:pPr>
      <w:r>
        <w:rPr>
          <w:rFonts w:ascii="Arial" w:hAnsi="Arial" w:eastAsia="Arial"/>
          <w:b/>
          <w:color w:val="1A1A1A"/>
          <w:sz w:val="23"/>
        </w:rPr>
        <w:t>4.3　S_attr 側的鑑別力不足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影像之外，S_attr 本身在小候選池上的分辨能力也偏弱。40 組候選中，★3 占 26 組（65%），★5 僅 1 組；分數集中於 51.3–90 的窄帶（標準差 8.4），其中 50 分為類別門檻的固定基底。換言之，實際產生排序的僅有 50 分的軟性區間，而觀賞分項在多數組別完全同分。在此情形下，即使效標無誤，ρ 的統計不確定性也偏高。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五、結論　CONCLUSION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本輪驗證的判定為：Spearman ρ 未達 0.6 的最低可接受門檻；S_llm 一致性 SD 通過門檻。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但依 §4 的診斷，此結果不足以推論 S_attr 的權重設計有誤。理由是效標鏈上游存在兩處已確認的污染：類別詞彙不一致使可比對範圍失真，而 60% 為花果特寫、8% 主體錯誤的影像語料，使 S_llm 有相當比例是在比較「錯誤的東西」。在此條件下對權重做 NNLS 校準，只會把權重擬合到影像缺陷上，這正是 Phase 4 保留樣本設計原本要防範的過適風險。故本輪主動中止 Phase 4 與 Phase 5。</w:t>
      </w:r>
    </w:p>
    <w:p>
      <w:pPr>
        <w:spacing w:before="0" w:after="200" w:line="360" w:lineRule="auto"/>
      </w:pPr>
      <w:r>
        <w:rPr>
          <w:rFonts w:ascii="Arial" w:hAnsi="Arial" w:eastAsia="Arial"/>
          <w:b w:val="0"/>
          <w:color w:val="1A1A1A"/>
          <w:sz w:val="22"/>
        </w:rPr>
        <w:t>就 prototype 的目的而言，本輪的價值不在於取得一個漂亮的 ρ，而在於驗證流程本身已可運作、且成功地把系統的真實瓶頸從「權重是否正確」重新定位到「資料與影像是否可用」。這是一個比相關係數更有行動意義的結論。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六、後續行動　NEXT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優先序</w:t>
            </w:r>
          </w:p>
        </w:tc>
        <w:tc>
          <w:tcPr>
            <w:tcW w:type="dxa" w:w="4536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行動</w:t>
            </w:r>
          </w:p>
        </w:tc>
        <w:tc>
          <w:tcPr>
            <w:tcW w:type="dxa" w:w="388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預期效果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45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將 normCategory() 回寫 src/matching.js，並補上類別對照的單元測試</w:t>
            </w:r>
          </w:p>
        </w:tc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修復草本／地被兩類永遠無候選的阻斷性缺陷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P0</w:t>
            </w:r>
          </w:p>
        </w:tc>
        <w:tc>
          <w:tcPr>
            <w:tcW w:type="dxa" w:w="45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重建影像語料：每種至少一張真正的全株照，剔除主體錯誤與含人工物、動物的影像，並建立 _habit／_close／_leaf 三槽的驗收規則</w:t>
            </w:r>
          </w:p>
        </w:tc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解除 S_llm 效標的主要污染來源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P1</w:t>
            </w:r>
          </w:p>
        </w:tc>
        <w:tc>
          <w:tcPr>
            <w:tcW w:type="dxa" w:w="45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語料修復後重跑 Phase 2（建議擴至 10–15 組輸入），重新判定 ρ</w:t>
            </w:r>
          </w:p>
        </w:tc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取得可信的相關性基準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P1</w:t>
            </w:r>
          </w:p>
        </w:tc>
        <w:tc>
          <w:tcPr>
            <w:tcW w:type="dxa" w:w="45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檢討觀賞 Ornament 分項的關鍵字詞庫或權重</w:t>
            </w:r>
          </w:p>
        </w:tc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改善多數組別同分、無鑑別力的問題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P2</w:t>
            </w:r>
          </w:p>
        </w:tc>
        <w:tc>
          <w:tcPr>
            <w:tcW w:type="dxa" w:w="45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待 ρ 達 0.6 以上再執行 Phase 4 權重校準與 Phase 5 Role 維度 A/B</w:t>
            </w:r>
          </w:p>
        </w:tc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避免在受污染效標上過適</w:t>
            </w:r>
          </w:p>
        </w:tc>
      </w:tr>
      <w:tr>
        <w:tc>
          <w:tcPr>
            <w:tcW w:type="dxa" w:w="9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P2</w:t>
            </w:r>
          </w:p>
        </w:tc>
        <w:tc>
          <w:tcPr>
            <w:tcW w:type="dxa" w:w="4536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6：以 2–3 位景觀設計師對 12–15 組配對評分，驗證 S_llm 作為效標的可信度</w:t>
            </w:r>
          </w:p>
        </w:tc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補強效標本身的效度論證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11　後續行動優先序。P0 為重跑驗證前必須完成的前置修復。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七、可重現性　REPRODUCIBILITY</w:t>
      </w:r>
    </w:p>
    <w:p>
      <w:pPr>
        <w:spacing w:before="0" w:after="160" w:line="360" w:lineRule="auto"/>
      </w:pPr>
      <w:r>
        <w:rPr>
          <w:rFonts w:ascii="Arial" w:hAnsi="Arial" w:eastAsia="Arial"/>
          <w:b w:val="0"/>
          <w:color w:val="1A1A1A"/>
          <w:sz w:val="22"/>
        </w:rPr>
        <w:t>本報告的所有數值皆由下列指令產生，固定亂數種子後可完整重現：</w:t>
      </w:r>
    </w:p>
    <w:p>
      <w:pPr>
        <w:spacing w:after="80"/>
      </w:pPr>
      <w:r>
        <w:rPr>
          <w:rFonts w:ascii="Arial" w:hAnsi="Arial" w:eastAsia="Arial"/>
          <w:b w:val="0"/>
          <w:color w:val="1A1A1A"/>
          <w:sz w:val="19"/>
        </w:rPr>
        <w:t>node scripts/validate-similarity.mjs --inputs 5 --topk 8 --repeat 1 \</w:t>
        <w:br/>
        <w:t xml:space="preserve">     --model claude-haiku-4-5-20251001 --seed 20260804</w:t>
      </w:r>
    </w:p>
    <w:p>
      <w:pPr>
        <w:spacing w:after="200"/>
      </w:pPr>
      <w:r>
        <w:rPr>
          <w:rFonts w:ascii="Arial" w:hAnsi="Arial" w:eastAsia="Arial"/>
          <w:b w:val="0"/>
          <w:color w:val="1A1A1A"/>
          <w:sz w:val="19"/>
        </w:rPr>
        <w:t>node scripts/validate-similarity.mjs --inputs 5 --topk 3 --repeat 3 \</w:t>
        <w:br/>
        <w:t xml:space="preserve">     --model claude-haiku-4-5-20251001 --seed 20260804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檔案</w:t>
            </w:r>
          </w:p>
        </w:tc>
        <w:tc>
          <w:tcPr>
            <w:tcW w:type="dxa" w:w="5760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scripts/validate-similarity.mjs</w:t>
            </w:r>
          </w:p>
        </w:tc>
        <w:tc>
          <w:tcPr>
            <w:tcW w:type="dxa" w:w="57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驗證腳本（S_attr 評分、抽樣、S_llm 呼叫、統計）</w:t>
            </w:r>
          </w:p>
        </w:tc>
      </w:tr>
      <w:tr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scripts/build-validation-report.py</w:t>
            </w:r>
          </w:p>
        </w:tc>
        <w:tc>
          <w:tcPr>
            <w:tcW w:type="dxa" w:w="57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本報告的產生腳本</w:t>
            </w:r>
          </w:p>
        </w:tc>
      </w:tr>
      <w:tr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validation/phase2-results.json</w:t>
            </w:r>
          </w:p>
        </w:tc>
        <w:tc>
          <w:tcPr>
            <w:tcW w:type="dxa" w:w="57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2 完整結果（含每筆評審理由）</w:t>
            </w:r>
          </w:p>
        </w:tc>
      </w:tr>
      <w:tr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validation/phase3-results.json</w:t>
            </w:r>
          </w:p>
        </w:tc>
        <w:tc>
          <w:tcPr>
            <w:tcW w:type="dxa" w:w="57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Phase 3 重複評分結果</w:t>
            </w:r>
          </w:p>
        </w:tc>
      </w:tr>
      <w:tr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validation/phase2-pairs.csv</w:t>
            </w:r>
          </w:p>
        </w:tc>
        <w:tc>
          <w:tcPr>
            <w:tcW w:type="dxa" w:w="57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40 組配對的分項明細（可直接開啟檢視）</w:t>
            </w:r>
          </w:p>
        </w:tc>
      </w:tr>
      <w:tr>
        <w:tc>
          <w:tcPr>
            <w:tcW w:type="dxa" w:w="360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validation/.judge-cache.json</w:t>
            </w:r>
          </w:p>
        </w:tc>
        <w:tc>
          <w:tcPr>
            <w:tcW w:type="dxa" w:w="5760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評審結果落地快取，重跑不重複計費</w:t>
            </w:r>
          </w:p>
        </w:tc>
      </w:tr>
    </w:tbl>
    <w:p>
      <w:pPr>
        <w:spacing w:after="40"/>
      </w:pPr>
    </w:p>
    <w:p>
      <w:pPr>
        <w:spacing w:before="0" w:after="280" w:line="312" w:lineRule="auto"/>
      </w:pPr>
      <w:r>
        <w:rPr>
          <w:rFonts w:ascii="Arial" w:hAnsi="Arial" w:eastAsia="Arial"/>
          <w:b w:val="0"/>
          <w:color w:val="7A7A7A"/>
          <w:sz w:val="17"/>
        </w:rPr>
        <w:t>表 12　產出檔案清單。</w:t>
      </w:r>
    </w:p>
    <w:p>
      <w:pPr>
        <w:spacing w:before="440" w:after="160"/>
        <w:pBdr>
          <w:bottom w:val="single" w:sz="6" w:space="6" w:color="1A1A1A"/>
        </w:pBdr>
      </w:pPr>
      <w:r>
        <w:rPr>
          <w:rFonts w:ascii="Arial" w:hAnsi="Arial" w:eastAsia="Arial"/>
          <w:b/>
          <w:color w:val="1A1A1A"/>
          <w:sz w:val="30"/>
        </w:rPr>
        <w:t>八、AI 工具揭露　AI DISCLOSURE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6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模型 / 版本</w:t>
            </w:r>
          </w:p>
        </w:tc>
        <w:tc>
          <w:tcPr>
            <w:tcW w:type="dxa" w:w="3888"/>
            <w:shd w:val="clear" w:fill="1A1A1A"/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視覺相似度評審</w:t>
            </w:r>
          </w:p>
        </w:tc>
        <w:tc>
          <w:tcPr>
            <w:tcW w:type="dxa" w:w="31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claude-haiku-4-5-20251001</w:t>
            </w:r>
          </w:p>
        </w:tc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S_llm 效標，對雙圖配對給出 0–100 分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影像辨識（系統內）</w:t>
            </w:r>
          </w:p>
        </w:tc>
        <w:tc>
          <w:tcPr>
            <w:tcW w:type="dxa" w:w="31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GPT-4o Vision</w:t>
            </w:r>
          </w:p>
        </w:tc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本驗證以資料庫屬性模擬其輸出，未實際呼叫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規則式評分</w:t>
            </w:r>
          </w:p>
        </w:tc>
        <w:tc>
          <w:tcPr>
            <w:tcW w:type="dxa" w:w="316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無 AI（確定性程式碼）</w:t>
            </w:r>
          </w:p>
        </w:tc>
        <w:tc>
          <w:tcPr>
            <w:tcW w:type="dxa" w:w="3888"/>
          </w:tcPr>
          <w:p>
            <w:pPr>
              <w:spacing w:before="40" w:after="40" w:line="300" w:lineRule="auto"/>
            </w:pPr>
            <w:r>
              <w:rPr>
                <w:rFonts w:ascii="Arial" w:hAnsi="Arial" w:eastAsia="Arial"/>
                <w:b w:val="0"/>
                <w:color w:val="1A1A1A"/>
                <w:sz w:val="19"/>
              </w:rPr>
              <w:t>S_attr，與 src/matching.js 邏輯一致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Arial" w:hAnsi="Arial" w:eastAsia="Arial"/>
          <w:b w:val="0"/>
          <w:color w:val="7A7A7A"/>
          <w:sz w:val="19"/>
        </w:rPr>
        <w:t>完整提示詞、模型版本、溫度設定與每筆評審的原始回覆，均保存於 validation/phase2-results.json 與 scripts/validate-similarity.mjs，可供查驗。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