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jc w:val="right"/>
        <w:tblLook w:firstColumn="1" w:firstRow="1" w:lastColumn="0" w:lastRow="0" w:noHBand="0" w:noVBand="1" w:val="04A0"/>
      </w:tblPr>
      <w:tblGrid>
        <w:gridCol w:w="9377"/>
      </w:tblGrid>
      <w:tr>
        <w:tc>
          <w:tcPr>
            <w:tcW w:type="dxa" w:w="2721"/>
            <w:vAlign w:val="top"/>
          </w:tcPr>
          <w:p>
            <w:r>
              <w:rPr>
                <w:rFonts w:ascii="宋体" w:hAnsi="宋体" w:eastAsia="宋体"/>
                <w:b w:val="0"/>
                <w:sz w:val="32"/>
              </w:rPr>
              <w:t>成绩：</w:t>
              <w:br/>
            </w:r>
          </w:p>
        </w:tc>
      </w:tr>
    </w:tbl>
    <w:p/>
    <w:p>
      <w:pPr>
        <w:jc w:val="center"/>
      </w:pPr>
      <w:r>
        <w:rPr>
          <w:rFonts w:ascii="黑体" w:hAnsi="黑体" w:eastAsia="黑体"/>
          <w:b w:val="0"/>
          <w:sz w:val="84"/>
        </w:rPr>
        <w:t>嘉兴学院</w:t>
      </w:r>
    </w:p>
    <w:p/>
    <w:p/>
    <w:p>
      <w:pPr>
        <w:spacing w:after="0" w:line="259" w:lineRule="auto"/>
      </w:pPr>
      <w:r>
        <w:rPr>
          <w:rFonts w:ascii="宋体" w:hAnsi="宋体" w:eastAsia="宋体"/>
          <w:b w:val="0"/>
          <w:sz w:val="32"/>
        </w:rPr>
        <w:t>课程名称：复杂软件系统实践</w:t>
      </w:r>
    </w:p>
    <w:p>
      <w:pPr>
        <w:spacing w:after="0" w:line="259" w:lineRule="auto"/>
      </w:pPr>
      <w:r>
        <w:rPr>
          <w:rFonts w:ascii="宋体" w:hAnsi="宋体" w:eastAsia="宋体"/>
          <w:b w:val="0"/>
          <w:sz w:val="32"/>
        </w:rPr>
        <w:t>任课老师：王向东</w:t>
      </w:r>
    </w:p>
    <w:p>
      <w:pPr>
        <w:spacing w:after="0" w:line="259" w:lineRule="auto"/>
      </w:pPr>
      <w:r>
        <w:rPr>
          <w:rFonts w:ascii="宋体" w:hAnsi="宋体" w:eastAsia="宋体"/>
          <w:b w:val="0"/>
          <w:sz w:val="32"/>
        </w:rPr>
        <w:t>题目：基于检索增强的电商退换货智能客服系统设计与实现</w:t>
      </w:r>
    </w:p>
    <w:p>
      <w:pPr>
        <w:spacing w:after="0" w:line="259" w:lineRule="auto"/>
      </w:pPr>
    </w:p>
    <w:p>
      <w:pPr>
        <w:spacing w:after="0" w:line="259" w:lineRule="auto"/>
      </w:pPr>
      <w:r>
        <w:rPr>
          <w:rFonts w:ascii="宋体" w:hAnsi="宋体" w:eastAsia="宋体"/>
          <w:b w:val="0"/>
          <w:sz w:val="32"/>
        </w:rPr>
        <w:t>学院：人工智能学院</w:t>
      </w:r>
    </w:p>
    <w:p>
      <w:pPr>
        <w:spacing w:after="0" w:line="259" w:lineRule="auto"/>
      </w:pPr>
      <w:r>
        <w:rPr>
          <w:rFonts w:ascii="宋体" w:hAnsi="宋体" w:eastAsia="宋体"/>
          <w:b w:val="0"/>
          <w:sz w:val="32"/>
        </w:rPr>
        <w:t>年级：2025届</w:t>
      </w:r>
    </w:p>
    <w:p>
      <w:pPr>
        <w:spacing w:after="0" w:line="259" w:lineRule="auto"/>
      </w:pPr>
      <w:r>
        <w:rPr>
          <w:rFonts w:ascii="宋体" w:hAnsi="宋体" w:eastAsia="宋体"/>
          <w:b w:val="0"/>
          <w:sz w:val="32"/>
        </w:rPr>
        <w:t>专业及班级：软件231</w:t>
      </w:r>
    </w:p>
    <w:p>
      <w:pPr>
        <w:spacing w:after="0" w:line="259" w:lineRule="auto"/>
      </w:pPr>
      <w:r>
        <w:rPr>
          <w:rFonts w:ascii="宋体" w:hAnsi="宋体" w:eastAsia="宋体"/>
          <w:b w:val="0"/>
          <w:sz w:val="32"/>
        </w:rPr>
        <w:t>组员姓名学号：刘剑宇（学号提交前补充）</w:t>
      </w:r>
    </w:p>
    <w:p/>
    <w:p/>
    <w:p/>
    <w:p>
      <w:pPr>
        <w:jc w:val="right"/>
      </w:pPr>
      <w:r>
        <w:rPr>
          <w:rFonts w:ascii="宋体" w:hAnsi="宋体" w:eastAsia="宋体"/>
          <w:b w:val="0"/>
          <w:sz w:val="32"/>
        </w:rPr>
        <w:t>提交时间：2026年5月</w:t>
      </w:r>
    </w:p>
    <w:p>
      <w:pPr>
        <w:sectPr>
          <w:pgSz w:w="12240" w:h="15840"/>
          <w:pgMar w:top="1389" w:right="1332" w:bottom="1304" w:left="1531" w:header="720" w:footer="720" w:gutter="0"/>
          <w:cols w:space="720"/>
          <w:docGrid w:linePitch="360"/>
        </w:sectPr>
      </w:pPr>
    </w:p>
    <w:p>
      <w:pPr>
        <w:jc w:val="center"/>
      </w:pPr>
      <w:r>
        <w:rPr>
          <w:rFonts w:ascii="黑体" w:hAnsi="黑体" w:eastAsia="黑体"/>
          <w:b/>
          <w:sz w:val="32"/>
        </w:rPr>
        <w:t>目录</w:t>
      </w:r>
    </w:p>
    <w:p>
      <w:pPr>
        <w:spacing w:line="372" w:lineRule="auto"/>
      </w:pPr>
      <w:r>
        <w:rPr>
          <w:rFonts w:ascii="宋体" w:hAnsi="宋体" w:eastAsia="宋体"/>
          <w:b w:val="0"/>
          <w:sz w:val="24"/>
        </w:rPr>
        <w:t>一、课题介绍</w:t>
      </w:r>
    </w:p>
    <w:p>
      <w:pPr>
        <w:spacing w:line="372" w:lineRule="auto"/>
      </w:pPr>
      <w:r>
        <w:rPr>
          <w:rFonts w:ascii="宋体" w:hAnsi="宋体" w:eastAsia="宋体"/>
          <w:b w:val="0"/>
          <w:sz w:val="24"/>
        </w:rPr>
        <w:t>二、团队分工</w:t>
      </w:r>
    </w:p>
    <w:p>
      <w:pPr>
        <w:spacing w:line="372" w:lineRule="auto"/>
      </w:pPr>
      <w:r>
        <w:rPr>
          <w:rFonts w:ascii="宋体" w:hAnsi="宋体" w:eastAsia="宋体"/>
          <w:b w:val="0"/>
          <w:sz w:val="24"/>
        </w:rPr>
        <w:t>三、系统设计</w:t>
      </w:r>
    </w:p>
    <w:p>
      <w:pPr>
        <w:spacing w:line="372" w:lineRule="auto"/>
      </w:pPr>
      <w:r>
        <w:rPr>
          <w:rFonts w:ascii="宋体" w:hAnsi="宋体" w:eastAsia="宋体"/>
          <w:b w:val="0"/>
          <w:sz w:val="24"/>
        </w:rPr>
        <w:t>四、实现情况</w:t>
      </w:r>
    </w:p>
    <w:p>
      <w:pPr>
        <w:spacing w:line="372" w:lineRule="auto"/>
      </w:pPr>
      <w:r>
        <w:rPr>
          <w:rFonts w:ascii="宋体" w:hAnsi="宋体" w:eastAsia="宋体"/>
          <w:b w:val="0"/>
          <w:sz w:val="24"/>
        </w:rPr>
        <w:t>五、未来与展望</w:t>
      </w:r>
    </w:p>
    <w:p>
      <w:pPr>
        <w:spacing w:line="372" w:lineRule="auto"/>
      </w:pPr>
      <w:r>
        <w:rPr>
          <w:rFonts w:ascii="宋体" w:hAnsi="宋体" w:eastAsia="宋体"/>
          <w:b w:val="0"/>
          <w:sz w:val="24"/>
        </w:rPr>
        <w:t>评分表</w:t>
      </w:r>
    </w:p>
    <w:p>
      <w:pPr>
        <w:sectPr>
          <w:pgSz w:w="12240" w:h="15840"/>
          <w:pgMar w:top="1389" w:right="1332" w:bottom="1304" w:left="1531" w:header="720" w:footer="720" w:gutter="0"/>
          <w:cols w:space="720"/>
          <w:docGrid w:linePitch="360"/>
        </w:sectPr>
      </w:pPr>
    </w:p>
    <w:p>
      <w:pPr>
        <w:spacing w:before="160" w:after="160"/>
      </w:pPr>
      <w:r>
        <w:rPr>
          <w:rFonts w:ascii="黑体" w:hAnsi="黑体" w:eastAsia="黑体"/>
          <w:b/>
          <w:sz w:val="30"/>
        </w:rPr>
        <w:t>一、课题介绍</w:t>
      </w:r>
    </w:p>
    <w:p>
      <w:pPr>
        <w:spacing w:line="293" w:lineRule="auto" w:after="40"/>
        <w:ind w:firstLine="420"/>
      </w:pPr>
      <w:r>
        <w:rPr>
          <w:rFonts w:ascii="宋体" w:hAnsi="宋体" w:eastAsia="宋体"/>
          <w:b w:val="0"/>
          <w:sz w:val="21"/>
        </w:rPr>
        <w:t>本课题围绕“基于检索增强的电商退换货智能客服系统设计与实现”展开。系统面向电商售后中常见的退货、换货、退款进度、物流异常、投诉转人工、凭证补充和服务评价等业务场景，最终形成了一个采用 Spring Boot、Vue 3、MySQL 与 LangChain4j 的前后端分离系统。与开题阶段的原型设想相比，最终版本不再停留在单一客服聊天框，而是进一步扩展为顾客端、管理员端、知识库、订单中心、人工工单、SLA 跟进、客户画像、商品质量预警、图片凭证风险预审、日志诊断和 AI 质检等多个模块组成的综合业务系统。</w:t>
      </w:r>
    </w:p>
    <w:p>
      <w:pPr>
        <w:spacing w:line="293" w:lineRule="auto" w:after="40"/>
        <w:ind w:firstLine="420"/>
      </w:pPr>
      <w:r>
        <w:rPr>
          <w:rFonts w:ascii="宋体" w:hAnsi="宋体" w:eastAsia="宋体"/>
          <w:b w:val="0"/>
          <w:sz w:val="21"/>
        </w:rPr>
        <w:t>本系统的设计原则是“业务系统为主，AI 能力为辅”。也就是说，订单归属、售后状态流转、工单创建、权限控制、凭证记录、评价提交等关键动作均由 Spring Boot 服务层和 MySQL 数据结构控制；LangChain4j 主要用于调用 OpenAI-compatible 模型，结合订单上下文、知识命中和业务工具结果生成更自然的客服表达。当模型不可用、网络异常或未启用 AI 时，系统仍然可以通过本地规则模板完成主要演示和业务闭环。</w:t>
      </w:r>
    </w:p>
    <w:p>
      <w:pPr>
        <w:spacing w:line="293" w:lineRule="auto" w:after="40"/>
        <w:ind w:firstLine="420"/>
      </w:pPr>
      <w:r>
        <w:rPr>
          <w:rFonts w:ascii="宋体" w:hAnsi="宋体" w:eastAsia="宋体"/>
          <w:b w:val="0"/>
          <w:sz w:val="21"/>
        </w:rPr>
        <w:t>本报告为刘剑宇个人结项版。报告完整描述系统所有功能，同时重点展开本人负责的真实双端售后业务闭环、SLA 跟进与人工工单协同、AI 副驾驶可审计回复草稿、聊天图片风险扫描与 C2PA/图片可信度检测四个模块。通过这些模块，系统从开题阶段的智能客服原型进一步提升为可运行、可解释、可追踪、可扩展的售后服务系统。</w:t>
      </w:r>
    </w:p>
    <w:p>
      <w:pPr>
        <w:spacing w:line="293" w:lineRule="auto" w:after="40"/>
        <w:ind w:firstLine="420"/>
      </w:pPr>
      <w:r>
        <w:rPr>
          <w:rFonts w:ascii="宋体" w:hAnsi="宋体" w:eastAsia="宋体"/>
          <w:b w:val="0"/>
          <w:sz w:val="21"/>
        </w:rPr>
        <w:t>主要关键词：电商售后；退换货客服；Spring Boot；Vue 3；MySQL；LangChain4j；检索增强；SLA；人工工单；C2PA</w:t>
      </w:r>
    </w:p>
    <w:p>
      <w:pPr>
        <w:spacing w:before="160" w:after="160"/>
      </w:pPr>
      <w:r>
        <w:rPr>
          <w:rFonts w:ascii="黑体" w:hAnsi="黑体" w:eastAsia="黑体"/>
          <w:b/>
          <w:sz w:val="30"/>
        </w:rPr>
        <w:t>二、团队分工</w:t>
      </w:r>
    </w:p>
    <w:p>
      <w:pPr>
        <w:spacing w:line="293" w:lineRule="auto" w:after="40"/>
        <w:ind w:firstLine="420"/>
      </w:pPr>
      <w:r>
        <w:rPr>
          <w:rFonts w:ascii="宋体" w:hAnsi="宋体" w:eastAsia="宋体"/>
          <w:b w:val="0"/>
          <w:sz w:val="21"/>
        </w:rPr>
        <w:t>本项目属于第 3 组，成员包括刘剑宇、彭译萱和高思嘉。由于系统最终功能较多，实际开发和文档整理不是简单按照页面数量切分，而是围绕业务链路、知识检索、回答生成、界面联调和测试验证进行协作。结项报告采用个人版写法，因此既要说明团队整体协作，也要清楚突出刘剑宇负责的重点模块。</w:t>
      </w:r>
    </w:p>
    <w:p>
      <w:pPr>
        <w:keepNext/>
        <w:jc w:val="center"/>
      </w:pPr>
      <w:r>
        <w:rPr>
          <w:rFonts w:ascii="宋体" w:hAnsi="宋体" w:eastAsia="宋体"/>
          <w:b/>
          <w:sz w:val="21"/>
        </w:rPr>
        <w:t>表 1 团队分工概览</w:t>
      </w:r>
    </w:p>
    <w:tbl>
      <w:tblPr>
        <w:tblStyle w:val="TableGrid"/>
        <w:tblW w:type="auto" w:w="0"/>
        <w:jc w:val="center"/>
        <w:tblLook w:firstColumn="1" w:firstRow="1" w:lastColumn="0" w:lastRow="0" w:noHBand="0" w:noVBand="1" w:val="04A0"/>
      </w:tblPr>
      <w:tblGrid>
        <w:gridCol w:w="3126"/>
        <w:gridCol w:w="3126"/>
        <w:gridCol w:w="3126"/>
      </w:tblGrid>
      <w:tr>
        <w:tc>
          <w:tcPr>
            <w:tcW w:type="dxa" w:w="3126"/>
            <w:vAlign w:val="center"/>
            <w:shd w:fill="EAF2F8"/>
          </w:tcPr>
          <w:p>
            <w:pPr>
              <w:spacing w:line="269" w:lineRule="auto" w:after="0"/>
            </w:pPr>
            <w:r/>
            <w:r>
              <w:rPr>
                <w:rFonts w:ascii="宋体" w:hAnsi="宋体" w:eastAsia="宋体"/>
                <w:b/>
                <w:sz w:val="18"/>
              </w:rPr>
              <w:t>成员</w:t>
            </w:r>
          </w:p>
        </w:tc>
        <w:tc>
          <w:tcPr>
            <w:tcW w:type="dxa" w:w="3126"/>
            <w:vAlign w:val="center"/>
            <w:shd w:fill="EAF2F8"/>
          </w:tcPr>
          <w:p>
            <w:pPr>
              <w:spacing w:line="269" w:lineRule="auto" w:after="0"/>
            </w:pPr>
            <w:r/>
            <w:r>
              <w:rPr>
                <w:rFonts w:ascii="宋体" w:hAnsi="宋体" w:eastAsia="宋体"/>
                <w:b/>
                <w:sz w:val="18"/>
              </w:rPr>
              <w:t>主要方向</w:t>
            </w:r>
          </w:p>
        </w:tc>
        <w:tc>
          <w:tcPr>
            <w:tcW w:type="dxa" w:w="3126"/>
            <w:vAlign w:val="center"/>
            <w:shd w:fill="EAF2F8"/>
          </w:tcPr>
          <w:p>
            <w:pPr>
              <w:spacing w:line="269" w:lineRule="auto" w:after="0"/>
            </w:pPr>
            <w:r/>
            <w:r>
              <w:rPr>
                <w:rFonts w:ascii="宋体" w:hAnsi="宋体" w:eastAsia="宋体"/>
                <w:b/>
                <w:sz w:val="18"/>
              </w:rPr>
              <w:t>说明</w:t>
            </w:r>
          </w:p>
        </w:tc>
      </w:tr>
      <w:tr>
        <w:tc>
          <w:tcPr>
            <w:tcW w:type="dxa" w:w="3126"/>
            <w:vAlign w:val="center"/>
          </w:tcPr>
          <w:p>
            <w:pPr>
              <w:spacing w:line="269" w:lineRule="auto" w:after="0"/>
            </w:pPr>
            <w:r/>
            <w:r>
              <w:rPr>
                <w:rFonts w:ascii="宋体" w:hAnsi="宋体" w:eastAsia="宋体"/>
                <w:b w:val="0"/>
                <w:sz w:val="18"/>
              </w:rPr>
              <w:t>刘剑宇</w:t>
            </w:r>
          </w:p>
        </w:tc>
        <w:tc>
          <w:tcPr>
            <w:tcW w:type="dxa" w:w="3126"/>
            <w:vAlign w:val="center"/>
          </w:tcPr>
          <w:p>
            <w:pPr>
              <w:spacing w:line="269" w:lineRule="auto" w:after="0"/>
            </w:pPr>
            <w:r/>
            <w:r>
              <w:rPr>
                <w:rFonts w:ascii="宋体" w:hAnsi="宋体" w:eastAsia="宋体"/>
                <w:b w:val="0"/>
                <w:sz w:val="18"/>
              </w:rPr>
              <w:t>真实双端售后闭环、SLA/工单协同、AI 草稿、图片风险/C2PA、系统整合与验证</w:t>
            </w:r>
          </w:p>
        </w:tc>
        <w:tc>
          <w:tcPr>
            <w:tcW w:type="dxa" w:w="3126"/>
            <w:vAlign w:val="center"/>
          </w:tcPr>
          <w:p>
            <w:pPr>
              <w:spacing w:line="269" w:lineRule="auto" w:after="0"/>
            </w:pPr>
            <w:r/>
            <w:r>
              <w:rPr>
                <w:rFonts w:ascii="宋体" w:hAnsi="宋体" w:eastAsia="宋体"/>
                <w:b w:val="0"/>
                <w:sz w:val="17"/>
              </w:rPr>
              <w:t>负责把客服原型扩展为真实售后业务系统，重点处理顾客端、管理员端、状态流转、风险队列、工单和 AI 辅助边界。</w:t>
            </w:r>
          </w:p>
        </w:tc>
      </w:tr>
      <w:tr>
        <w:tc>
          <w:tcPr>
            <w:tcW w:type="dxa" w:w="3126"/>
            <w:vAlign w:val="center"/>
          </w:tcPr>
          <w:p>
            <w:pPr>
              <w:spacing w:line="269" w:lineRule="auto" w:after="0"/>
            </w:pPr>
            <w:r/>
            <w:r>
              <w:rPr>
                <w:rFonts w:ascii="宋体" w:hAnsi="宋体" w:eastAsia="宋体"/>
                <w:b w:val="0"/>
                <w:sz w:val="18"/>
              </w:rPr>
              <w:t>彭译萱</w:t>
            </w:r>
          </w:p>
        </w:tc>
        <w:tc>
          <w:tcPr>
            <w:tcW w:type="dxa" w:w="3126"/>
            <w:vAlign w:val="center"/>
          </w:tcPr>
          <w:p>
            <w:pPr>
              <w:spacing w:line="269" w:lineRule="auto" w:after="0"/>
            </w:pPr>
            <w:r/>
            <w:r>
              <w:rPr>
                <w:rFonts w:ascii="宋体" w:hAnsi="宋体" w:eastAsia="宋体"/>
                <w:b w:val="0"/>
                <w:sz w:val="18"/>
              </w:rPr>
              <w:t>知识库、知识文档、检索依据与规则维护</w:t>
            </w:r>
          </w:p>
        </w:tc>
        <w:tc>
          <w:tcPr>
            <w:tcW w:type="dxa" w:w="3126"/>
            <w:vAlign w:val="center"/>
          </w:tcPr>
          <w:p>
            <w:pPr>
              <w:spacing w:line="269" w:lineRule="auto" w:after="0"/>
            </w:pPr>
            <w:r/>
            <w:r>
              <w:rPr>
                <w:rFonts w:ascii="宋体" w:hAnsi="宋体" w:eastAsia="宋体"/>
                <w:b w:val="0"/>
                <w:sz w:val="18"/>
              </w:rPr>
              <w:t>围绕知识分类、知识文档、检索调试和 RAG 依据展示完善系统规则基础。</w:t>
            </w:r>
          </w:p>
        </w:tc>
      </w:tr>
      <w:tr>
        <w:tc>
          <w:tcPr>
            <w:tcW w:type="dxa" w:w="3126"/>
            <w:vAlign w:val="center"/>
          </w:tcPr>
          <w:p>
            <w:pPr>
              <w:spacing w:line="269" w:lineRule="auto" w:after="0"/>
            </w:pPr>
            <w:r/>
            <w:r>
              <w:rPr>
                <w:rFonts w:ascii="宋体" w:hAnsi="宋体" w:eastAsia="宋体"/>
                <w:b w:val="0"/>
                <w:sz w:val="18"/>
              </w:rPr>
              <w:t>高思嘉</w:t>
            </w:r>
          </w:p>
        </w:tc>
        <w:tc>
          <w:tcPr>
            <w:tcW w:type="dxa" w:w="3126"/>
            <w:vAlign w:val="center"/>
          </w:tcPr>
          <w:p>
            <w:pPr>
              <w:spacing w:line="269" w:lineRule="auto" w:after="0"/>
            </w:pPr>
            <w:r/>
            <w:r>
              <w:rPr>
                <w:rFonts w:ascii="宋体" w:hAnsi="宋体" w:eastAsia="宋体"/>
                <w:b w:val="0"/>
                <w:sz w:val="18"/>
              </w:rPr>
              <w:t>回答生成、Prompt 组织、前端展示与异常回退联调</w:t>
            </w:r>
          </w:p>
        </w:tc>
        <w:tc>
          <w:tcPr>
            <w:tcW w:type="dxa" w:w="3126"/>
            <w:vAlign w:val="center"/>
          </w:tcPr>
          <w:p>
            <w:pPr>
              <w:spacing w:line="269" w:lineRule="auto" w:after="0"/>
            </w:pPr>
            <w:r/>
            <w:r>
              <w:rPr>
                <w:rFonts w:ascii="宋体" w:hAnsi="宋体" w:eastAsia="宋体"/>
                <w:b w:val="0"/>
                <w:sz w:val="18"/>
              </w:rPr>
              <w:t>围绕自然语言回复、结果展示、异常提示和页面联调完善用户体验。</w:t>
            </w:r>
          </w:p>
        </w:tc>
      </w:tr>
    </w:tbl>
    <w:p/>
    <w:p>
      <w:pPr>
        <w:spacing w:line="293" w:lineRule="auto" w:after="40"/>
        <w:ind w:firstLine="420"/>
      </w:pPr>
      <w:r>
        <w:rPr>
          <w:rFonts w:ascii="宋体" w:hAnsi="宋体" w:eastAsia="宋体"/>
          <w:b w:val="0"/>
          <w:sz w:val="21"/>
        </w:rPr>
        <w:t>刘剑宇负责的四个重点模块之间并不是孤立关系。真实双端售后闭环提供了顾客和管理员的主业务路径；SLA 跟进与工单协同让复杂售后能够被优先处理并持续跟踪；AI 副驾驶回复草稿把知识依据、售后记录和模型表达结合起来，但仍然要求管理员确认；聊天图片风险扫描与 C2PA 检测则补上了用户上传图片凭证时的可信度预审。四个模块共同支撑系统从“能聊天”升级为“能处理售后业务”。</w:t>
      </w:r>
    </w:p>
    <w:p>
      <w:pPr>
        <w:spacing w:before="160" w:after="160"/>
      </w:pPr>
      <w:r>
        <w:rPr>
          <w:rFonts w:ascii="黑体" w:hAnsi="黑体" w:eastAsia="黑体"/>
          <w:b/>
          <w:sz w:val="30"/>
        </w:rPr>
        <w:t>三、系统设计</w:t>
      </w:r>
    </w:p>
    <w:p>
      <w:pPr>
        <w:spacing w:before="120" w:after="100"/>
      </w:pPr>
      <w:r>
        <w:rPr>
          <w:rFonts w:ascii="黑体" w:hAnsi="黑体" w:eastAsia="黑体"/>
          <w:b/>
          <w:sz w:val="26"/>
        </w:rPr>
        <w:t>3.1 选题背景与结项目标</w:t>
      </w:r>
    </w:p>
    <w:p>
      <w:pPr>
        <w:spacing w:line="293" w:lineRule="auto" w:after="40"/>
        <w:ind w:firstLine="420"/>
      </w:pPr>
      <w:r>
        <w:rPr>
          <w:rFonts w:ascii="宋体" w:hAnsi="宋体" w:eastAsia="宋体"/>
          <w:b w:val="0"/>
          <w:sz w:val="21"/>
        </w:rPr>
        <w:t>随着电商平台订单规模扩大，退货、换货、退款、物流异常和投诉处理已经成为售后服务中的高频场景。用户在这些场景下往往希望系统能够快速判断订单是否符合规则、需要补充哪些凭证、退款大约多久到达、商家不处理时如何升级，以及是否需要人工客服介入。传统人工客服虽然能够处理复杂情况，但在高峰时段容易受到响应速度、经验差异和规则理解不一致的影响；如果完全依赖通用大模型，则可能出现规则依据不充分、答复不稳定甚至编造规则的问题。</w:t>
      </w:r>
    </w:p>
    <w:p>
      <w:pPr>
        <w:spacing w:line="293" w:lineRule="auto" w:after="40"/>
        <w:ind w:firstLine="420"/>
      </w:pPr>
      <w:r>
        <w:rPr>
          <w:rFonts w:ascii="宋体" w:hAnsi="宋体" w:eastAsia="宋体"/>
          <w:b w:val="0"/>
          <w:sz w:val="21"/>
        </w:rPr>
        <w:t>开题报告提出的目标是构建一个基于检索增强的电商退换货智能客服系统，核心思想是把知识库检索、订单上下文、多轮对话和双模式回复生成结合起来。结项阶段在此基础上进一步扩大了工程范围。系统不仅能回答售后咨询，还能让顾客独立提交售后申请、补充凭证、查看处理进度和评价服务；管理员能够在审核工作台处理申请、查看 SLA 风险、创建或跟进人工工单、生成 AI 回复草稿、查看客户画像和商品质量预警。</w:t>
      </w:r>
    </w:p>
    <w:p>
      <w:pPr>
        <w:spacing w:line="293" w:lineRule="auto" w:after="40"/>
        <w:ind w:firstLine="420"/>
      </w:pPr>
      <w:r>
        <w:rPr>
          <w:rFonts w:ascii="宋体" w:hAnsi="宋体" w:eastAsia="宋体"/>
          <w:b w:val="0"/>
          <w:sz w:val="21"/>
        </w:rPr>
        <w:t>因此，本项目的最终目标可以概括为三点：第一，完成一个真实可运行的双端售后系统，而不是只做展示页面；第二，在业务规则可控的前提下接入 LangChain4j 和 OpenAI-compatible 模型，提高回复自然度和处理建议质量；第三，通过日志、轨迹、截图和自动化测试证明系统功能不是写死演示，而是具有可验证的工程闭环。</w:t>
      </w:r>
    </w:p>
    <w:p>
      <w:pPr>
        <w:spacing w:before="120" w:after="100"/>
      </w:pPr>
      <w:r>
        <w:rPr>
          <w:rFonts w:ascii="黑体" w:hAnsi="黑体" w:eastAsia="黑体"/>
          <w:b/>
          <w:sz w:val="26"/>
        </w:rPr>
        <w:t>3.2 技术架构设计</w:t>
      </w:r>
    </w:p>
    <w:p>
      <w:pPr>
        <w:keepNext/>
        <w:jc w:val="center"/>
      </w:pPr>
      <w:r>
        <w:drawing>
          <wp:inline xmlns:a="http://schemas.openxmlformats.org/drawingml/2006/main" xmlns:pic="http://schemas.openxmlformats.org/drawingml/2006/picture">
            <wp:extent cx="5328000" cy="2997000"/>
            <wp:docPr id="1" name="Picture 1"/>
            <wp:cNvGraphicFramePr>
              <a:graphicFrameLocks noChangeAspect="1"/>
            </wp:cNvGraphicFramePr>
            <a:graphic>
              <a:graphicData uri="http://schemas.openxmlformats.org/drawingml/2006/picture">
                <pic:pic>
                  <pic:nvPicPr>
                    <pic:cNvPr id="0" name="fig_a_system_architecture.png"/>
                    <pic:cNvPicPr/>
                  </pic:nvPicPr>
                  <pic:blipFill>
                    <a:blip r:embed="rId9"/>
                    <a:stretch>
                      <a:fillRect/>
                    </a:stretch>
                  </pic:blipFill>
                  <pic:spPr>
                    <a:xfrm>
                      <a:off x="0" y="0"/>
                      <a:ext cx="5328000" cy="2997000"/>
                    </a:xfrm>
                    <a:prstGeom prst="rect"/>
                  </pic:spPr>
                </pic:pic>
              </a:graphicData>
            </a:graphic>
          </wp:inline>
        </w:drawing>
      </w:r>
    </w:p>
    <w:p>
      <w:pPr>
        <w:spacing w:after="40"/>
        <w:jc w:val="center"/>
      </w:pPr>
      <w:r>
        <w:rPr>
          <w:rFonts w:ascii="宋体" w:hAnsi="宋体" w:eastAsia="宋体"/>
          <w:b/>
          <w:sz w:val="19"/>
        </w:rPr>
        <w:t>图 1 系统总体技术架构图</w:t>
      </w:r>
    </w:p>
    <w:p>
      <w:pPr>
        <w:spacing w:after="120"/>
        <w:jc w:val="center"/>
      </w:pPr>
      <w:r>
        <w:rPr>
          <w:rFonts w:ascii="宋体" w:hAnsi="宋体" w:eastAsia="宋体"/>
          <w:b w:val="0"/>
          <w:sz w:val="18"/>
        </w:rPr>
        <w:t>该图说明系统不是单一聊天页面，而是由 Vue 前端、Spring Boot 服务层、MyBatis 数据访问、MySQL 数据模型和 LangChain4j AI 增强层共同组成。AI 位于辅助层，不绕过 Service 层业务校验。</w:t>
      </w:r>
    </w:p>
    <w:p>
      <w:pPr>
        <w:spacing w:line="293" w:lineRule="auto" w:after="40"/>
        <w:ind w:firstLine="420"/>
      </w:pPr>
      <w:r>
        <w:rPr>
          <w:rFonts w:ascii="宋体" w:hAnsi="宋体" w:eastAsia="宋体"/>
          <w:b w:val="0"/>
          <w:sz w:val="21"/>
        </w:rPr>
        <w:t>技术架构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技术架构 时，既要从用户能看到的页面讲起，也要把后端服务、数据库表、接口返回和异常兜底讲清楚。</w:t>
      </w:r>
    </w:p>
    <w:p>
      <w:pPr>
        <w:spacing w:line="293" w:lineRule="auto" w:after="40"/>
        <w:ind w:firstLine="420"/>
      </w:pPr>
      <w:r>
        <w:rPr>
          <w:rFonts w:ascii="宋体" w:hAnsi="宋体" w:eastAsia="宋体"/>
          <w:b w:val="0"/>
          <w:sz w:val="21"/>
        </w:rPr>
        <w:t>前端采用 Vue 3、Vite、Pinia、Vue Router、Axios 和 Element Plus。Vue 3 负责构建响应式页面，Pinia 保存登录用户、系统状态和聊天状态，Vue Router 管理顾客端和管理员端路由，Axios 统一封装后端请求并自动携带 JWT。页面上既有顾客视角的“我的售后”和在线咨询，也有管理员视角的售后审核、SLA 跟进、人工工单、商品预警、客户画像、知识库、服务日志和 AI 质检。</w:t>
      </w:r>
    </w:p>
    <w:p>
      <w:pPr>
        <w:spacing w:line="293" w:lineRule="auto" w:after="40"/>
        <w:ind w:firstLine="420"/>
      </w:pPr>
      <w:r>
        <w:rPr>
          <w:rFonts w:ascii="宋体" w:hAnsi="宋体" w:eastAsia="宋体"/>
          <w:b w:val="0"/>
          <w:sz w:val="21"/>
        </w:rPr>
        <w:t>后端采用 Spring Boot 3.3.13、Java 17、MyBatis XML Mapper 和 PageHelper。Controller 负责接收 HTTP 请求和返回统一 Result；Service 负责业务编排、权限判断、状态流转、AI 调用和本地兜底；Mapper 负责访问 MySQL 表；POJO 则用于表示实体、请求对象、分页对象和统一响应。这样既保留了 Java 后端清晰的分层结构，也便于在答辩中沿着页面、API、Controller、Service、Mapper、数据库表逐层解释。</w:t>
      </w:r>
    </w:p>
    <w:p>
      <w:pPr>
        <w:spacing w:line="293" w:lineRule="auto" w:after="40"/>
        <w:ind w:firstLine="420"/>
      </w:pPr>
      <w:r>
        <w:rPr>
          <w:rFonts w:ascii="宋体" w:hAnsi="宋体" w:eastAsia="宋体"/>
          <w:b w:val="0"/>
          <w:sz w:val="21"/>
        </w:rPr>
        <w:t>数据层使用 MySQL 8 保存核心业务数据。系统中与本报告关系最密切的表包括 user_account、demo_order、after_sale_application、after_sale_process_log、after_sale_evidence、service_ticket、reply_draft、knowledge_doc、retrieval_log、ai_call_log、process_trace、service_review、product_issue_alert、after_sale_risk_assessment 和 evidence_audit 等。数据结构没有把所有内容塞进一个 JSON 字段，而是围绕订单、售后、知识、日志、工单和评价拆分，这有利于查询、追踪、测试和后续扩展。</w:t>
      </w:r>
    </w:p>
    <w:p>
      <w:pPr>
        <w:spacing w:line="293" w:lineRule="auto" w:after="40"/>
        <w:ind w:firstLine="420"/>
      </w:pPr>
      <w:r>
        <w:rPr>
          <w:rFonts w:ascii="宋体" w:hAnsi="宋体" w:eastAsia="宋体"/>
          <w:b w:val="0"/>
          <w:sz w:val="21"/>
        </w:rPr>
        <w:t>AI 增强层使用 LangChain4j 的 OpenAI-compatible 模型调用能力。后端把用户问题、订单上下文、知识库命中、本地业务判断、工单信息和风险信号组织成 Prompt，再调用模型生成更自然的表达。系统同时保留本地规则模板兜底，确保模型失败不会影响订单校验、售后处理、工单创建和日志记录。</w:t>
      </w:r>
    </w:p>
    <w:p>
      <w:pPr>
        <w:spacing w:before="120" w:after="100"/>
      </w:pPr>
      <w:r>
        <w:rPr>
          <w:rFonts w:ascii="黑体" w:hAnsi="黑体" w:eastAsia="黑体"/>
          <w:b/>
          <w:sz w:val="26"/>
        </w:rPr>
        <w:t>3.3 数据库设计与核心数据模型</w:t>
      </w:r>
    </w:p>
    <w:p>
      <w:pPr>
        <w:spacing w:line="293" w:lineRule="auto" w:after="40"/>
        <w:ind w:firstLine="420"/>
      </w:pPr>
      <w:r>
        <w:rPr>
          <w:rFonts w:ascii="宋体" w:hAnsi="宋体" w:eastAsia="宋体"/>
          <w:b w:val="0"/>
          <w:sz w:val="21"/>
        </w:rPr>
        <w:t>数据库设计是本系统从客服问答原型升级为复杂售后业务系统的关键。系统没有把订单、售后、凭证、工单和日志简单保存在单个 JSON 字段中，而是围绕真实售后流程拆分为用户、订单、售后申请、处理日志、补充凭证、人工工单、AI 回复草稿、知识文档、检索日志、AI 调用日志、处理轨迹、服务评价和商品质量预警等多类表。这样既能支撑顾客端和管理员端的不同视角，也能在答辩时通过数据库记录证明每个业务动作确实落库、可追踪、可复盘。</w:t>
      </w:r>
    </w:p>
    <w:p>
      <w:pPr>
        <w:spacing w:line="293" w:lineRule="auto" w:after="40"/>
        <w:ind w:firstLine="420"/>
      </w:pPr>
      <w:r>
        <w:rPr>
          <w:rFonts w:ascii="宋体" w:hAnsi="宋体" w:eastAsia="宋体"/>
          <w:b w:val="0"/>
          <w:sz w:val="21"/>
        </w:rPr>
        <w:t>在核心业务链路中，user_account 表表示系统操作者，demo_order 表表示顾客订单，after_sale_application 表表示售后申请主对象，after_sale_process_log 表记录每一次状态变化和人工处理动作，after_sale_evidence 表记录顾客补充的图片、物流单号和文字凭证，service_ticket 表承接复杂售后和投诉转人工场景。AI 增强链路则由 knowledge_doc、retrieval_log、ai_call_log、reply_draft 和 process_trace 等表支撑，用于保存知识依据、模型调用结果、回复草稿和处理轨迹。</w:t>
      </w:r>
    </w:p>
    <w:p>
      <w:pPr>
        <w:keepNext/>
        <w:jc w:val="center"/>
      </w:pPr>
      <w:r>
        <w:drawing>
          <wp:inline xmlns:a="http://schemas.openxmlformats.org/drawingml/2006/main" xmlns:pic="http://schemas.openxmlformats.org/drawingml/2006/picture">
            <wp:extent cx="5328000" cy="3496500"/>
            <wp:docPr id="2" name="Picture 2"/>
            <wp:cNvGraphicFramePr>
              <a:graphicFrameLocks noChangeAspect="1"/>
            </wp:cNvGraphicFramePr>
            <a:graphic>
              <a:graphicData uri="http://schemas.openxmlformats.org/drawingml/2006/picture">
                <pic:pic>
                  <pic:nvPicPr>
                    <pic:cNvPr id="0" name="fig_b_database_er.png"/>
                    <pic:cNvPicPr/>
                  </pic:nvPicPr>
                  <pic:blipFill>
                    <a:blip r:embed="rId10"/>
                    <a:stretch>
                      <a:fillRect/>
                    </a:stretch>
                  </pic:blipFill>
                  <pic:spPr>
                    <a:xfrm>
                      <a:off x="0" y="0"/>
                      <a:ext cx="5328000" cy="3496500"/>
                    </a:xfrm>
                    <a:prstGeom prst="rect"/>
                  </pic:spPr>
                </pic:pic>
              </a:graphicData>
            </a:graphic>
          </wp:inline>
        </w:drawing>
      </w:r>
    </w:p>
    <w:p>
      <w:pPr>
        <w:spacing w:after="40"/>
        <w:jc w:val="center"/>
      </w:pPr>
      <w:r>
        <w:rPr>
          <w:rFonts w:ascii="宋体" w:hAnsi="宋体" w:eastAsia="宋体"/>
          <w:b/>
          <w:sz w:val="19"/>
        </w:rPr>
        <w:t>图 2 数据库核心实体关系图</w:t>
      </w:r>
    </w:p>
    <w:p>
      <w:pPr>
        <w:spacing w:after="120"/>
        <w:jc w:val="center"/>
      </w:pPr>
      <w:r>
        <w:rPr>
          <w:rFonts w:ascii="宋体" w:hAnsi="宋体" w:eastAsia="宋体"/>
          <w:b w:val="0"/>
          <w:sz w:val="18"/>
        </w:rPr>
        <w:t>该图以订单和售后申请为中心，展示顾客、订单、售后、凭证、草稿、风险评估、评价、知识检索和日志之间的关系。service_ticket 在当前 SQL 中主要通过会话、订单、用户关联，并由 after_sale_application.ticket_id 建立业务回指。</w:t>
      </w:r>
    </w:p>
    <w:p>
      <w:pPr>
        <w:spacing w:line="293" w:lineRule="auto" w:after="40"/>
        <w:ind w:firstLine="420"/>
      </w:pPr>
      <w:r>
        <w:rPr>
          <w:rFonts w:ascii="宋体" w:hAnsi="宋体" w:eastAsia="宋体"/>
          <w:b/>
          <w:sz w:val="21"/>
        </w:rPr>
        <w:t>图 2</w:t>
      </w:r>
      <w:r>
        <w:rPr>
          <w:rFonts w:ascii="宋体" w:hAnsi="宋体" w:eastAsia="宋体"/>
          <w:b w:val="0"/>
          <w:sz w:val="21"/>
        </w:rPr>
        <w:t xml:space="preserve"> 展示了数据库核心实体之间的关系。数据库模型以订单和售后申请为中心：demo_order 提供售后判断所需的商品、支付、物流和订单状态；after_sale_application 保存售后主状态；after_sale_process_log 与 after_sale_evidence 分别保存过程日志和凭证材料；reply_draft、retrieval_log、ai_call_log 与 process_trace 记录 AI 辅助过程。通过这些关系，系统可以从一个售后单追溯到订单、顾客、凭证、工单、知识依据、AI 调用和处理日志，形成完整的业务证据链。</w:t>
      </w:r>
    </w:p>
    <w:p>
      <w:pPr>
        <w:keepNext/>
        <w:jc w:val="center"/>
      </w:pPr>
      <w:r>
        <w:rPr>
          <w:rFonts w:ascii="宋体" w:hAnsi="宋体" w:eastAsia="宋体"/>
          <w:b/>
          <w:sz w:val="21"/>
        </w:rPr>
        <w:t>表 2 核心数据库表职责说明</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表名</w:t>
            </w:r>
          </w:p>
        </w:tc>
        <w:tc>
          <w:tcPr>
            <w:tcW w:type="dxa" w:w="2344"/>
            <w:vAlign w:val="center"/>
            <w:shd w:fill="EAF2F8"/>
          </w:tcPr>
          <w:p>
            <w:pPr>
              <w:spacing w:line="269" w:lineRule="auto" w:after="0"/>
            </w:pPr>
            <w:r/>
            <w:r>
              <w:rPr>
                <w:rFonts w:ascii="宋体" w:hAnsi="宋体" w:eastAsia="宋体"/>
                <w:b/>
                <w:sz w:val="18"/>
              </w:rPr>
              <w:t>类型</w:t>
            </w:r>
          </w:p>
        </w:tc>
        <w:tc>
          <w:tcPr>
            <w:tcW w:type="dxa" w:w="2344"/>
            <w:vAlign w:val="center"/>
            <w:shd w:fill="EAF2F8"/>
          </w:tcPr>
          <w:p>
            <w:pPr>
              <w:spacing w:line="269" w:lineRule="auto" w:after="0"/>
            </w:pPr>
            <w:r/>
            <w:r>
              <w:rPr>
                <w:rFonts w:ascii="宋体" w:hAnsi="宋体" w:eastAsia="宋体"/>
                <w:b/>
                <w:sz w:val="18"/>
              </w:rPr>
              <w:t>主要职责</w:t>
            </w:r>
          </w:p>
        </w:tc>
        <w:tc>
          <w:tcPr>
            <w:tcW w:type="dxa" w:w="2344"/>
            <w:vAlign w:val="center"/>
            <w:shd w:fill="EAF2F8"/>
          </w:tcPr>
          <w:p>
            <w:pPr>
              <w:spacing w:line="269" w:lineRule="auto" w:after="0"/>
            </w:pPr>
            <w:r/>
            <w:r>
              <w:rPr>
                <w:rFonts w:ascii="宋体" w:hAnsi="宋体" w:eastAsia="宋体"/>
                <w:b/>
                <w:sz w:val="18"/>
              </w:rPr>
              <w:t>支撑页面/模块</w:t>
            </w:r>
          </w:p>
        </w:tc>
      </w:tr>
      <w:tr>
        <w:tc>
          <w:tcPr>
            <w:tcW w:type="dxa" w:w="2344"/>
            <w:vAlign w:val="center"/>
          </w:tcPr>
          <w:p>
            <w:pPr>
              <w:spacing w:line="269" w:lineRule="auto" w:after="0"/>
            </w:pPr>
            <w:r/>
            <w:r>
              <w:rPr>
                <w:rFonts w:ascii="宋体" w:hAnsi="宋体" w:eastAsia="宋体"/>
                <w:b w:val="0"/>
                <w:sz w:val="18"/>
              </w:rPr>
              <w:t>user_account</w:t>
            </w:r>
          </w:p>
        </w:tc>
        <w:tc>
          <w:tcPr>
            <w:tcW w:type="dxa" w:w="2344"/>
            <w:vAlign w:val="center"/>
          </w:tcPr>
          <w:p>
            <w:pPr>
              <w:spacing w:line="269" w:lineRule="auto" w:after="0"/>
            </w:pPr>
            <w:r/>
            <w:r>
              <w:rPr>
                <w:rFonts w:ascii="宋体" w:hAnsi="宋体" w:eastAsia="宋体"/>
                <w:b w:val="0"/>
                <w:sz w:val="18"/>
              </w:rPr>
              <w:t>用户与权限表</w:t>
            </w:r>
          </w:p>
        </w:tc>
        <w:tc>
          <w:tcPr>
            <w:tcW w:type="dxa" w:w="2344"/>
            <w:vAlign w:val="center"/>
          </w:tcPr>
          <w:p>
            <w:pPr>
              <w:spacing w:line="269" w:lineRule="auto" w:after="0"/>
            </w:pPr>
            <w:r/>
            <w:r>
              <w:rPr>
                <w:rFonts w:ascii="宋体" w:hAnsi="宋体" w:eastAsia="宋体"/>
                <w:b w:val="0"/>
                <w:sz w:val="18"/>
              </w:rPr>
              <w:t>保存管理员、顾客账号、角色、账号状态和认证相关信息</w:t>
            </w:r>
          </w:p>
        </w:tc>
        <w:tc>
          <w:tcPr>
            <w:tcW w:type="dxa" w:w="2344"/>
            <w:vAlign w:val="center"/>
          </w:tcPr>
          <w:p>
            <w:pPr>
              <w:spacing w:line="269" w:lineRule="auto" w:after="0"/>
            </w:pPr>
            <w:r/>
            <w:r>
              <w:rPr>
                <w:rFonts w:ascii="宋体" w:hAnsi="宋体" w:eastAsia="宋体"/>
                <w:b w:val="0"/>
                <w:sz w:val="18"/>
              </w:rPr>
              <w:t>登录注册、权限控制、顾客端、管理员端</w:t>
            </w:r>
          </w:p>
        </w:tc>
      </w:tr>
      <w:tr>
        <w:tc>
          <w:tcPr>
            <w:tcW w:type="dxa" w:w="2344"/>
            <w:vAlign w:val="center"/>
          </w:tcPr>
          <w:p>
            <w:pPr>
              <w:spacing w:line="269" w:lineRule="auto" w:after="0"/>
            </w:pPr>
            <w:r/>
            <w:r>
              <w:rPr>
                <w:rFonts w:ascii="宋体" w:hAnsi="宋体" w:eastAsia="宋体"/>
                <w:b w:val="0"/>
                <w:sz w:val="18"/>
              </w:rPr>
              <w:t>demo_order</w:t>
            </w:r>
          </w:p>
        </w:tc>
        <w:tc>
          <w:tcPr>
            <w:tcW w:type="dxa" w:w="2344"/>
            <w:vAlign w:val="center"/>
          </w:tcPr>
          <w:p>
            <w:pPr>
              <w:spacing w:line="269" w:lineRule="auto" w:after="0"/>
            </w:pPr>
            <w:r/>
            <w:r>
              <w:rPr>
                <w:rFonts w:ascii="宋体" w:hAnsi="宋体" w:eastAsia="宋体"/>
                <w:b w:val="0"/>
                <w:sz w:val="18"/>
              </w:rPr>
              <w:t>订单表</w:t>
            </w:r>
          </w:p>
        </w:tc>
        <w:tc>
          <w:tcPr>
            <w:tcW w:type="dxa" w:w="2344"/>
            <w:vAlign w:val="center"/>
          </w:tcPr>
          <w:p>
            <w:pPr>
              <w:spacing w:line="269" w:lineRule="auto" w:after="0"/>
            </w:pPr>
            <w:r/>
            <w:r>
              <w:rPr>
                <w:rFonts w:ascii="宋体" w:hAnsi="宋体" w:eastAsia="宋体"/>
                <w:b w:val="0"/>
                <w:sz w:val="18"/>
              </w:rPr>
              <w:t>保存订单号、用户、商品、SKU、金额、支付状态、物流状态、售后状态等</w:t>
            </w:r>
          </w:p>
        </w:tc>
        <w:tc>
          <w:tcPr>
            <w:tcW w:type="dxa" w:w="2344"/>
            <w:vAlign w:val="center"/>
          </w:tcPr>
          <w:p>
            <w:pPr>
              <w:spacing w:line="269" w:lineRule="auto" w:after="0"/>
            </w:pPr>
            <w:r/>
            <w:r>
              <w:rPr>
                <w:rFonts w:ascii="宋体" w:hAnsi="宋体" w:eastAsia="宋体"/>
                <w:b w:val="0"/>
                <w:sz w:val="18"/>
              </w:rPr>
              <w:t>我的售后、订单管理、客服咨询、售后判断</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售后申请主表</w:t>
            </w:r>
          </w:p>
        </w:tc>
        <w:tc>
          <w:tcPr>
            <w:tcW w:type="dxa" w:w="2344"/>
            <w:vAlign w:val="center"/>
          </w:tcPr>
          <w:p>
            <w:pPr>
              <w:spacing w:line="269" w:lineRule="auto" w:after="0"/>
            </w:pPr>
            <w:r/>
            <w:r>
              <w:rPr>
                <w:rFonts w:ascii="宋体" w:hAnsi="宋体" w:eastAsia="宋体"/>
                <w:b w:val="0"/>
                <w:sz w:val="18"/>
              </w:rPr>
              <w:t>保存售后单号、订单、用户、服务类型、原因、状态、优先级、SLA 截止时间和风险等级</w:t>
            </w:r>
          </w:p>
        </w:tc>
        <w:tc>
          <w:tcPr>
            <w:tcW w:type="dxa" w:w="2344"/>
            <w:vAlign w:val="center"/>
          </w:tcPr>
          <w:p>
            <w:pPr>
              <w:spacing w:line="269" w:lineRule="auto" w:after="0"/>
            </w:pPr>
            <w:r/>
            <w:r>
              <w:rPr>
                <w:rFonts w:ascii="宋体" w:hAnsi="宋体" w:eastAsia="宋体"/>
                <w:b w:val="0"/>
                <w:sz w:val="18"/>
              </w:rPr>
              <w:t>顾客售后中心、管理员审核台、SLA 队列</w:t>
            </w:r>
          </w:p>
        </w:tc>
      </w:tr>
      <w:tr>
        <w:tc>
          <w:tcPr>
            <w:tcW w:type="dxa" w:w="2344"/>
            <w:vAlign w:val="center"/>
          </w:tcPr>
          <w:p>
            <w:pPr>
              <w:spacing w:line="269" w:lineRule="auto" w:after="0"/>
            </w:pPr>
            <w:r/>
            <w:r>
              <w:rPr>
                <w:rFonts w:ascii="宋体" w:hAnsi="宋体" w:eastAsia="宋体"/>
                <w:b w:val="0"/>
                <w:sz w:val="18"/>
              </w:rPr>
              <w:t>after_sale_process_log</w:t>
            </w:r>
          </w:p>
        </w:tc>
        <w:tc>
          <w:tcPr>
            <w:tcW w:type="dxa" w:w="2344"/>
            <w:vAlign w:val="center"/>
          </w:tcPr>
          <w:p>
            <w:pPr>
              <w:spacing w:line="269" w:lineRule="auto" w:after="0"/>
            </w:pPr>
            <w:r/>
            <w:r>
              <w:rPr>
                <w:rFonts w:ascii="宋体" w:hAnsi="宋体" w:eastAsia="宋体"/>
                <w:b w:val="0"/>
                <w:sz w:val="18"/>
              </w:rPr>
              <w:t>售后处理日志表</w:t>
            </w:r>
          </w:p>
        </w:tc>
        <w:tc>
          <w:tcPr>
            <w:tcW w:type="dxa" w:w="2344"/>
            <w:vAlign w:val="center"/>
          </w:tcPr>
          <w:p>
            <w:pPr>
              <w:spacing w:line="269" w:lineRule="auto" w:after="0"/>
            </w:pPr>
            <w:r/>
            <w:r>
              <w:rPr>
                <w:rFonts w:ascii="宋体" w:hAnsi="宋体" w:eastAsia="宋体"/>
                <w:b w:val="0"/>
                <w:sz w:val="18"/>
              </w:rPr>
              <w:t>记录提交、审核、补证、通过、驳回、完成、采纳草稿、创建工单等动作</w:t>
            </w:r>
          </w:p>
        </w:tc>
        <w:tc>
          <w:tcPr>
            <w:tcW w:type="dxa" w:w="2344"/>
            <w:vAlign w:val="center"/>
          </w:tcPr>
          <w:p>
            <w:pPr>
              <w:spacing w:line="269" w:lineRule="auto" w:after="0"/>
            </w:pPr>
            <w:r/>
            <w:r>
              <w:rPr>
                <w:rFonts w:ascii="宋体" w:hAnsi="宋体" w:eastAsia="宋体"/>
                <w:b w:val="0"/>
                <w:sz w:val="18"/>
              </w:rPr>
              <w:t>售后时间线、审计记录、答辩验证</w:t>
            </w:r>
          </w:p>
        </w:tc>
      </w:tr>
      <w:tr>
        <w:tc>
          <w:tcPr>
            <w:tcW w:type="dxa" w:w="2344"/>
            <w:vAlign w:val="center"/>
          </w:tcPr>
          <w:p>
            <w:pPr>
              <w:spacing w:line="269" w:lineRule="auto" w:after="0"/>
            </w:pPr>
            <w:r/>
            <w:r>
              <w:rPr>
                <w:rFonts w:ascii="宋体" w:hAnsi="宋体" w:eastAsia="宋体"/>
                <w:b w:val="0"/>
                <w:sz w:val="18"/>
              </w:rPr>
              <w:t>after_sale_evidence</w:t>
            </w:r>
          </w:p>
        </w:tc>
        <w:tc>
          <w:tcPr>
            <w:tcW w:type="dxa" w:w="2344"/>
            <w:vAlign w:val="center"/>
          </w:tcPr>
          <w:p>
            <w:pPr>
              <w:spacing w:line="269" w:lineRule="auto" w:after="0"/>
            </w:pPr>
            <w:r/>
            <w:r>
              <w:rPr>
                <w:rFonts w:ascii="宋体" w:hAnsi="宋体" w:eastAsia="宋体"/>
                <w:b w:val="0"/>
                <w:sz w:val="18"/>
              </w:rPr>
              <w:t>售后凭证表</w:t>
            </w:r>
          </w:p>
        </w:tc>
        <w:tc>
          <w:tcPr>
            <w:tcW w:type="dxa" w:w="2344"/>
            <w:vAlign w:val="center"/>
          </w:tcPr>
          <w:p>
            <w:pPr>
              <w:spacing w:line="269" w:lineRule="auto" w:after="0"/>
            </w:pPr>
            <w:r/>
            <w:r>
              <w:rPr>
                <w:rFonts w:ascii="宋体" w:hAnsi="宋体" w:eastAsia="宋体"/>
                <w:b w:val="0"/>
                <w:sz w:val="18"/>
              </w:rPr>
              <w:t>保存顾客补充的文字、图片、物流单号和其他证据</w:t>
            </w:r>
          </w:p>
        </w:tc>
        <w:tc>
          <w:tcPr>
            <w:tcW w:type="dxa" w:w="2344"/>
            <w:vAlign w:val="center"/>
          </w:tcPr>
          <w:p>
            <w:pPr>
              <w:spacing w:line="269" w:lineRule="auto" w:after="0"/>
            </w:pPr>
            <w:r/>
            <w:r>
              <w:rPr>
                <w:rFonts w:ascii="宋体" w:hAnsi="宋体" w:eastAsia="宋体"/>
                <w:b w:val="0"/>
                <w:sz w:val="18"/>
              </w:rPr>
              <w:t>补充凭证、证据审核、图片风险</w:t>
            </w:r>
          </w:p>
        </w:tc>
      </w:tr>
      <w:tr>
        <w:tc>
          <w:tcPr>
            <w:tcW w:type="dxa" w:w="2344"/>
            <w:vAlign w:val="center"/>
          </w:tcPr>
          <w:p>
            <w:pPr>
              <w:spacing w:line="269" w:lineRule="auto" w:after="0"/>
            </w:pPr>
            <w:r/>
            <w:r>
              <w:rPr>
                <w:rFonts w:ascii="宋体" w:hAnsi="宋体" w:eastAsia="宋体"/>
                <w:b w:val="0"/>
                <w:sz w:val="18"/>
              </w:rPr>
              <w:t>service_ticket</w:t>
            </w:r>
          </w:p>
        </w:tc>
        <w:tc>
          <w:tcPr>
            <w:tcW w:type="dxa" w:w="2344"/>
            <w:vAlign w:val="center"/>
          </w:tcPr>
          <w:p>
            <w:pPr>
              <w:spacing w:line="269" w:lineRule="auto" w:after="0"/>
            </w:pPr>
            <w:r/>
            <w:r>
              <w:rPr>
                <w:rFonts w:ascii="宋体" w:hAnsi="宋体" w:eastAsia="宋体"/>
                <w:b w:val="0"/>
                <w:sz w:val="18"/>
              </w:rPr>
              <w:t>人工工单表</w:t>
            </w:r>
          </w:p>
        </w:tc>
        <w:tc>
          <w:tcPr>
            <w:tcW w:type="dxa" w:w="2344"/>
            <w:vAlign w:val="center"/>
          </w:tcPr>
          <w:p>
            <w:pPr>
              <w:spacing w:line="269" w:lineRule="auto" w:after="0"/>
            </w:pPr>
            <w:r/>
            <w:r>
              <w:rPr>
                <w:rFonts w:ascii="宋体" w:hAnsi="宋体" w:eastAsia="宋体"/>
                <w:b w:val="0"/>
                <w:sz w:val="18"/>
              </w:rPr>
              <w:t>保存投诉、物流异常、复杂争议等人工处理事项</w:t>
            </w:r>
          </w:p>
        </w:tc>
        <w:tc>
          <w:tcPr>
            <w:tcW w:type="dxa" w:w="2344"/>
            <w:vAlign w:val="center"/>
          </w:tcPr>
          <w:p>
            <w:pPr>
              <w:spacing w:line="269" w:lineRule="auto" w:after="0"/>
            </w:pPr>
            <w:r/>
            <w:r>
              <w:rPr>
                <w:rFonts w:ascii="宋体" w:hAnsi="宋体" w:eastAsia="宋体"/>
                <w:b w:val="0"/>
                <w:sz w:val="18"/>
              </w:rPr>
              <w:t>人工工单、SLA 协同、管理员跟进</w:t>
            </w:r>
          </w:p>
        </w:tc>
      </w:tr>
      <w:tr>
        <w:tc>
          <w:tcPr>
            <w:tcW w:type="dxa" w:w="2344"/>
            <w:vAlign w:val="center"/>
          </w:tcPr>
          <w:p>
            <w:pPr>
              <w:spacing w:line="269" w:lineRule="auto" w:after="0"/>
            </w:pPr>
            <w:r/>
            <w:r>
              <w:rPr>
                <w:rFonts w:ascii="宋体" w:hAnsi="宋体" w:eastAsia="宋体"/>
                <w:b w:val="0"/>
                <w:sz w:val="18"/>
              </w:rPr>
              <w:t>reply_draft</w:t>
            </w:r>
          </w:p>
        </w:tc>
        <w:tc>
          <w:tcPr>
            <w:tcW w:type="dxa" w:w="2344"/>
            <w:vAlign w:val="center"/>
          </w:tcPr>
          <w:p>
            <w:pPr>
              <w:spacing w:line="269" w:lineRule="auto" w:after="0"/>
            </w:pPr>
            <w:r/>
            <w:r>
              <w:rPr>
                <w:rFonts w:ascii="宋体" w:hAnsi="宋体" w:eastAsia="宋体"/>
                <w:b w:val="0"/>
                <w:sz w:val="18"/>
              </w:rPr>
              <w:t>AI 回复草稿表</w:t>
            </w:r>
          </w:p>
        </w:tc>
        <w:tc>
          <w:tcPr>
            <w:tcW w:type="dxa" w:w="2344"/>
            <w:vAlign w:val="center"/>
          </w:tcPr>
          <w:p>
            <w:pPr>
              <w:spacing w:line="269" w:lineRule="auto" w:after="0"/>
            </w:pPr>
            <w:r/>
            <w:r>
              <w:rPr>
                <w:rFonts w:ascii="宋体" w:hAnsi="宋体" w:eastAsia="宋体"/>
                <w:b w:val="0"/>
                <w:sz w:val="18"/>
              </w:rPr>
              <w:t>保存本地模板或 AI 生成的回复建议、状态、风险等级和知识依据</w:t>
            </w:r>
          </w:p>
        </w:tc>
        <w:tc>
          <w:tcPr>
            <w:tcW w:type="dxa" w:w="2344"/>
            <w:vAlign w:val="center"/>
          </w:tcPr>
          <w:p>
            <w:pPr>
              <w:spacing w:line="269" w:lineRule="auto" w:after="0"/>
            </w:pPr>
            <w:r/>
            <w:r>
              <w:rPr>
                <w:rFonts w:ascii="宋体" w:hAnsi="宋体" w:eastAsia="宋体"/>
                <w:b w:val="0"/>
                <w:sz w:val="18"/>
              </w:rPr>
              <w:t>AI 副驾驶、审核工作台、日志审计</w:t>
            </w:r>
          </w:p>
        </w:tc>
      </w:tr>
      <w:tr>
        <w:tc>
          <w:tcPr>
            <w:tcW w:type="dxa" w:w="2344"/>
            <w:vAlign w:val="center"/>
          </w:tcPr>
          <w:p>
            <w:pPr>
              <w:spacing w:line="269" w:lineRule="auto" w:after="0"/>
            </w:pPr>
            <w:r/>
            <w:r>
              <w:rPr>
                <w:rFonts w:ascii="宋体" w:hAnsi="宋体" w:eastAsia="宋体"/>
                <w:b w:val="0"/>
                <w:sz w:val="18"/>
              </w:rPr>
              <w:t>knowledge_doc</w:t>
            </w:r>
          </w:p>
        </w:tc>
        <w:tc>
          <w:tcPr>
            <w:tcW w:type="dxa" w:w="2344"/>
            <w:vAlign w:val="center"/>
          </w:tcPr>
          <w:p>
            <w:pPr>
              <w:spacing w:line="269" w:lineRule="auto" w:after="0"/>
            </w:pPr>
            <w:r/>
            <w:r>
              <w:rPr>
                <w:rFonts w:ascii="宋体" w:hAnsi="宋体" w:eastAsia="宋体"/>
                <w:b w:val="0"/>
                <w:sz w:val="18"/>
              </w:rPr>
              <w:t>知识文档表</w:t>
            </w:r>
          </w:p>
        </w:tc>
        <w:tc>
          <w:tcPr>
            <w:tcW w:type="dxa" w:w="2344"/>
            <w:vAlign w:val="center"/>
          </w:tcPr>
          <w:p>
            <w:pPr>
              <w:spacing w:line="269" w:lineRule="auto" w:after="0"/>
            </w:pPr>
            <w:r/>
            <w:r>
              <w:rPr>
                <w:rFonts w:ascii="宋体" w:hAnsi="宋体" w:eastAsia="宋体"/>
                <w:b w:val="0"/>
                <w:sz w:val="18"/>
              </w:rPr>
              <w:t>保存退货、换货、退款、物流、投诉等知识规则</w:t>
            </w:r>
          </w:p>
        </w:tc>
        <w:tc>
          <w:tcPr>
            <w:tcW w:type="dxa" w:w="2344"/>
            <w:vAlign w:val="center"/>
          </w:tcPr>
          <w:p>
            <w:pPr>
              <w:spacing w:line="269" w:lineRule="auto" w:after="0"/>
            </w:pPr>
            <w:r/>
            <w:r>
              <w:rPr>
                <w:rFonts w:ascii="宋体" w:hAnsi="宋体" w:eastAsia="宋体"/>
                <w:b w:val="0"/>
                <w:sz w:val="18"/>
              </w:rPr>
              <w:t>知识库管理、RAG 检索、回复草稿</w:t>
            </w:r>
          </w:p>
        </w:tc>
      </w:tr>
      <w:tr>
        <w:tc>
          <w:tcPr>
            <w:tcW w:type="dxa" w:w="2344"/>
            <w:vAlign w:val="center"/>
          </w:tcPr>
          <w:p>
            <w:pPr>
              <w:spacing w:line="269" w:lineRule="auto" w:after="0"/>
            </w:pPr>
            <w:r/>
            <w:r>
              <w:rPr>
                <w:rFonts w:ascii="宋体" w:hAnsi="宋体" w:eastAsia="宋体"/>
                <w:b w:val="0"/>
                <w:sz w:val="18"/>
              </w:rPr>
              <w:t>retrieval_log</w:t>
            </w:r>
          </w:p>
        </w:tc>
        <w:tc>
          <w:tcPr>
            <w:tcW w:type="dxa" w:w="2344"/>
            <w:vAlign w:val="center"/>
          </w:tcPr>
          <w:p>
            <w:pPr>
              <w:spacing w:line="269" w:lineRule="auto" w:after="0"/>
            </w:pPr>
            <w:r/>
            <w:r>
              <w:rPr>
                <w:rFonts w:ascii="宋体" w:hAnsi="宋体" w:eastAsia="宋体"/>
                <w:b w:val="0"/>
                <w:sz w:val="18"/>
              </w:rPr>
              <w:t>检索日志表</w:t>
            </w:r>
          </w:p>
        </w:tc>
        <w:tc>
          <w:tcPr>
            <w:tcW w:type="dxa" w:w="2344"/>
            <w:vAlign w:val="center"/>
          </w:tcPr>
          <w:p>
            <w:pPr>
              <w:spacing w:line="269" w:lineRule="auto" w:after="0"/>
            </w:pPr>
            <w:r/>
            <w:r>
              <w:rPr>
                <w:rFonts w:ascii="宋体" w:hAnsi="宋体" w:eastAsia="宋体"/>
                <w:b w:val="0"/>
                <w:sz w:val="18"/>
              </w:rPr>
              <w:t>保存检索词、命中文档、分数、排序和命中原因</w:t>
            </w:r>
          </w:p>
        </w:tc>
        <w:tc>
          <w:tcPr>
            <w:tcW w:type="dxa" w:w="2344"/>
            <w:vAlign w:val="center"/>
          </w:tcPr>
          <w:p>
            <w:pPr>
              <w:spacing w:line="269" w:lineRule="auto" w:after="0"/>
            </w:pPr>
            <w:r/>
            <w:r>
              <w:rPr>
                <w:rFonts w:ascii="宋体" w:hAnsi="宋体" w:eastAsia="宋体"/>
                <w:b w:val="0"/>
                <w:sz w:val="18"/>
              </w:rPr>
              <w:t>RAG 依据展示、日志诊断</w:t>
            </w:r>
          </w:p>
        </w:tc>
      </w:tr>
      <w:tr>
        <w:tc>
          <w:tcPr>
            <w:tcW w:type="dxa" w:w="2344"/>
            <w:vAlign w:val="center"/>
          </w:tcPr>
          <w:p>
            <w:pPr>
              <w:spacing w:line="269" w:lineRule="auto" w:after="0"/>
            </w:pPr>
            <w:r/>
            <w:r>
              <w:rPr>
                <w:rFonts w:ascii="宋体" w:hAnsi="宋体" w:eastAsia="宋体"/>
                <w:b w:val="0"/>
                <w:sz w:val="18"/>
              </w:rPr>
              <w:t>ai_call_log</w:t>
            </w:r>
          </w:p>
        </w:tc>
        <w:tc>
          <w:tcPr>
            <w:tcW w:type="dxa" w:w="2344"/>
            <w:vAlign w:val="center"/>
          </w:tcPr>
          <w:p>
            <w:pPr>
              <w:spacing w:line="269" w:lineRule="auto" w:after="0"/>
            </w:pPr>
            <w:r/>
            <w:r>
              <w:rPr>
                <w:rFonts w:ascii="宋体" w:hAnsi="宋体" w:eastAsia="宋体"/>
                <w:b w:val="0"/>
                <w:sz w:val="18"/>
              </w:rPr>
              <w:t>AI 调用日志表</w:t>
            </w:r>
          </w:p>
        </w:tc>
        <w:tc>
          <w:tcPr>
            <w:tcW w:type="dxa" w:w="2344"/>
            <w:vAlign w:val="center"/>
          </w:tcPr>
          <w:p>
            <w:pPr>
              <w:spacing w:line="269" w:lineRule="auto" w:after="0"/>
            </w:pPr>
            <w:r/>
            <w:r>
              <w:rPr>
                <w:rFonts w:ascii="宋体" w:hAnsi="宋体" w:eastAsia="宋体"/>
                <w:b w:val="0"/>
                <w:sz w:val="18"/>
              </w:rPr>
              <w:t>保存模型提供方、模型名、请求摘要、响应摘要、耗时、错误和兜底状态</w:t>
            </w:r>
          </w:p>
        </w:tc>
        <w:tc>
          <w:tcPr>
            <w:tcW w:type="dxa" w:w="2344"/>
            <w:vAlign w:val="center"/>
          </w:tcPr>
          <w:p>
            <w:pPr>
              <w:spacing w:line="269" w:lineRule="auto" w:after="0"/>
            </w:pPr>
            <w:r/>
            <w:r>
              <w:rPr>
                <w:rFonts w:ascii="宋体" w:hAnsi="宋体" w:eastAsia="宋体"/>
                <w:b w:val="0"/>
                <w:sz w:val="18"/>
              </w:rPr>
              <w:t>AI 质检、日志诊断、草稿审计</w:t>
            </w:r>
          </w:p>
        </w:tc>
      </w:tr>
      <w:tr>
        <w:tc>
          <w:tcPr>
            <w:tcW w:type="dxa" w:w="2344"/>
            <w:vAlign w:val="center"/>
          </w:tcPr>
          <w:p>
            <w:pPr>
              <w:spacing w:line="269" w:lineRule="auto" w:after="0"/>
            </w:pPr>
            <w:r/>
            <w:r>
              <w:rPr>
                <w:rFonts w:ascii="宋体" w:hAnsi="宋体" w:eastAsia="宋体"/>
                <w:b w:val="0"/>
                <w:sz w:val="18"/>
              </w:rPr>
              <w:t>process_trace</w:t>
            </w:r>
          </w:p>
        </w:tc>
        <w:tc>
          <w:tcPr>
            <w:tcW w:type="dxa" w:w="2344"/>
            <w:vAlign w:val="center"/>
          </w:tcPr>
          <w:p>
            <w:pPr>
              <w:spacing w:line="269" w:lineRule="auto" w:after="0"/>
            </w:pPr>
            <w:r/>
            <w:r>
              <w:rPr>
                <w:rFonts w:ascii="宋体" w:hAnsi="宋体" w:eastAsia="宋体"/>
                <w:b w:val="0"/>
                <w:sz w:val="18"/>
              </w:rPr>
              <w:t>处理轨迹表</w:t>
            </w:r>
          </w:p>
        </w:tc>
        <w:tc>
          <w:tcPr>
            <w:tcW w:type="dxa" w:w="2344"/>
            <w:vAlign w:val="center"/>
          </w:tcPr>
          <w:p>
            <w:pPr>
              <w:spacing w:line="269" w:lineRule="auto" w:after="0"/>
            </w:pPr>
            <w:r/>
            <w:r>
              <w:rPr>
                <w:rFonts w:ascii="宋体" w:hAnsi="宋体" w:eastAsia="宋体"/>
                <w:b w:val="0"/>
                <w:sz w:val="18"/>
              </w:rPr>
              <w:t>保存聊天或售后处理链路中的上下文解析、意图识别、知识检索、AI 生成等步骤</w:t>
            </w:r>
          </w:p>
        </w:tc>
        <w:tc>
          <w:tcPr>
            <w:tcW w:type="dxa" w:w="2344"/>
            <w:vAlign w:val="center"/>
          </w:tcPr>
          <w:p>
            <w:pPr>
              <w:spacing w:line="269" w:lineRule="auto" w:after="0"/>
            </w:pPr>
            <w:r/>
            <w:r>
              <w:rPr>
                <w:rFonts w:ascii="宋体" w:hAnsi="宋体" w:eastAsia="宋体"/>
                <w:b w:val="0"/>
                <w:sz w:val="18"/>
              </w:rPr>
              <w:t>咨询工作台、服务日志诊断</w:t>
            </w:r>
          </w:p>
        </w:tc>
      </w:tr>
      <w:tr>
        <w:tc>
          <w:tcPr>
            <w:tcW w:type="dxa" w:w="2344"/>
            <w:vAlign w:val="center"/>
          </w:tcPr>
          <w:p>
            <w:pPr>
              <w:spacing w:line="269" w:lineRule="auto" w:after="0"/>
            </w:pPr>
            <w:r/>
            <w:r>
              <w:rPr>
                <w:rFonts w:ascii="宋体" w:hAnsi="宋体" w:eastAsia="宋体"/>
                <w:b w:val="0"/>
                <w:sz w:val="18"/>
              </w:rPr>
              <w:t>service_review</w:t>
            </w:r>
          </w:p>
        </w:tc>
        <w:tc>
          <w:tcPr>
            <w:tcW w:type="dxa" w:w="2344"/>
            <w:vAlign w:val="center"/>
          </w:tcPr>
          <w:p>
            <w:pPr>
              <w:spacing w:line="269" w:lineRule="auto" w:after="0"/>
            </w:pPr>
            <w:r/>
            <w:r>
              <w:rPr>
                <w:rFonts w:ascii="宋体" w:hAnsi="宋体" w:eastAsia="宋体"/>
                <w:b w:val="0"/>
                <w:sz w:val="18"/>
              </w:rPr>
              <w:t>服务评价表</w:t>
            </w:r>
          </w:p>
        </w:tc>
        <w:tc>
          <w:tcPr>
            <w:tcW w:type="dxa" w:w="2344"/>
            <w:vAlign w:val="center"/>
          </w:tcPr>
          <w:p>
            <w:pPr>
              <w:spacing w:line="269" w:lineRule="auto" w:after="0"/>
            </w:pPr>
            <w:r/>
            <w:r>
              <w:rPr>
                <w:rFonts w:ascii="宋体" w:hAnsi="宋体" w:eastAsia="宋体"/>
                <w:b w:val="0"/>
                <w:sz w:val="18"/>
              </w:rPr>
              <w:t>保存售后完成后的顾客评分和评价内容</w:t>
            </w:r>
          </w:p>
        </w:tc>
        <w:tc>
          <w:tcPr>
            <w:tcW w:type="dxa" w:w="2344"/>
            <w:vAlign w:val="center"/>
          </w:tcPr>
          <w:p>
            <w:pPr>
              <w:spacing w:line="269" w:lineRule="auto" w:after="0"/>
            </w:pPr>
            <w:r/>
            <w:r>
              <w:rPr>
                <w:rFonts w:ascii="宋体" w:hAnsi="宋体" w:eastAsia="宋体"/>
                <w:b w:val="0"/>
                <w:sz w:val="18"/>
              </w:rPr>
              <w:t>顾客评价、客户画像</w:t>
            </w:r>
          </w:p>
        </w:tc>
      </w:tr>
      <w:tr>
        <w:tc>
          <w:tcPr>
            <w:tcW w:type="dxa" w:w="2344"/>
            <w:vAlign w:val="center"/>
          </w:tcPr>
          <w:p>
            <w:pPr>
              <w:spacing w:line="269" w:lineRule="auto" w:after="0"/>
            </w:pPr>
            <w:r/>
            <w:r>
              <w:rPr>
                <w:rFonts w:ascii="宋体" w:hAnsi="宋体" w:eastAsia="宋体"/>
                <w:b w:val="0"/>
                <w:sz w:val="18"/>
              </w:rPr>
              <w:t>product_issue_alert</w:t>
            </w:r>
          </w:p>
        </w:tc>
        <w:tc>
          <w:tcPr>
            <w:tcW w:type="dxa" w:w="2344"/>
            <w:vAlign w:val="center"/>
          </w:tcPr>
          <w:p>
            <w:pPr>
              <w:spacing w:line="269" w:lineRule="auto" w:after="0"/>
            </w:pPr>
            <w:r/>
            <w:r>
              <w:rPr>
                <w:rFonts w:ascii="宋体" w:hAnsi="宋体" w:eastAsia="宋体"/>
                <w:b w:val="0"/>
                <w:sz w:val="18"/>
              </w:rPr>
              <w:t>商品质量预警表</w:t>
            </w:r>
          </w:p>
        </w:tc>
        <w:tc>
          <w:tcPr>
            <w:tcW w:type="dxa" w:w="2344"/>
            <w:vAlign w:val="center"/>
          </w:tcPr>
          <w:p>
            <w:pPr>
              <w:spacing w:line="269" w:lineRule="auto" w:after="0"/>
            </w:pPr>
            <w:r/>
            <w:r>
              <w:rPr>
                <w:rFonts w:ascii="宋体" w:hAnsi="宋体" w:eastAsia="宋体"/>
                <w:b w:val="0"/>
                <w:sz w:val="18"/>
              </w:rPr>
              <w:t>聚合同一商品的高频问题、风险等级和建议动作</w:t>
            </w:r>
          </w:p>
        </w:tc>
        <w:tc>
          <w:tcPr>
            <w:tcW w:type="dxa" w:w="2344"/>
            <w:vAlign w:val="center"/>
          </w:tcPr>
          <w:p>
            <w:pPr>
              <w:spacing w:line="269" w:lineRule="auto" w:after="0"/>
            </w:pPr>
            <w:r/>
            <w:r>
              <w:rPr>
                <w:rFonts w:ascii="宋体" w:hAnsi="宋体" w:eastAsia="宋体"/>
                <w:b w:val="0"/>
                <w:sz w:val="18"/>
              </w:rPr>
              <w:t>商品质量预警、运营复盘</w:t>
            </w:r>
          </w:p>
        </w:tc>
      </w:tr>
      <w:tr>
        <w:tc>
          <w:tcPr>
            <w:tcW w:type="dxa" w:w="2344"/>
            <w:vAlign w:val="center"/>
          </w:tcPr>
          <w:p>
            <w:pPr>
              <w:spacing w:line="269" w:lineRule="auto" w:after="0"/>
            </w:pPr>
            <w:r/>
            <w:r>
              <w:rPr>
                <w:rFonts w:ascii="宋体" w:hAnsi="宋体" w:eastAsia="宋体"/>
                <w:b w:val="0"/>
                <w:sz w:val="18"/>
              </w:rPr>
              <w:t>after_sale_risk_assessment</w:t>
            </w:r>
          </w:p>
        </w:tc>
        <w:tc>
          <w:tcPr>
            <w:tcW w:type="dxa" w:w="2344"/>
            <w:vAlign w:val="center"/>
          </w:tcPr>
          <w:p>
            <w:pPr>
              <w:spacing w:line="269" w:lineRule="auto" w:after="0"/>
            </w:pPr>
            <w:r/>
            <w:r>
              <w:rPr>
                <w:rFonts w:ascii="宋体" w:hAnsi="宋体" w:eastAsia="宋体"/>
                <w:b w:val="0"/>
                <w:sz w:val="18"/>
              </w:rPr>
              <w:t>售后风险评估表</w:t>
            </w:r>
          </w:p>
        </w:tc>
        <w:tc>
          <w:tcPr>
            <w:tcW w:type="dxa" w:w="2344"/>
            <w:vAlign w:val="center"/>
          </w:tcPr>
          <w:p>
            <w:pPr>
              <w:spacing w:line="269" w:lineRule="auto" w:after="0"/>
            </w:pPr>
            <w:r/>
            <w:r>
              <w:rPr>
                <w:rFonts w:ascii="宋体" w:hAnsi="宋体" w:eastAsia="宋体"/>
                <w:b w:val="0"/>
                <w:sz w:val="18"/>
              </w:rPr>
              <w:t>保存售后风险分、风险等级、风险原因和建议处理方式</w:t>
            </w:r>
          </w:p>
        </w:tc>
        <w:tc>
          <w:tcPr>
            <w:tcW w:type="dxa" w:w="2344"/>
            <w:vAlign w:val="center"/>
          </w:tcPr>
          <w:p>
            <w:pPr>
              <w:spacing w:line="269" w:lineRule="auto" w:after="0"/>
            </w:pPr>
            <w:r/>
            <w:r>
              <w:rPr>
                <w:rFonts w:ascii="宋体" w:hAnsi="宋体" w:eastAsia="宋体"/>
                <w:b w:val="0"/>
                <w:sz w:val="18"/>
              </w:rPr>
              <w:t>SLA 队列、风险任务、审核辅助</w:t>
            </w:r>
          </w:p>
        </w:tc>
      </w:tr>
      <w:tr>
        <w:tc>
          <w:tcPr>
            <w:tcW w:type="dxa" w:w="2344"/>
            <w:vAlign w:val="center"/>
          </w:tcPr>
          <w:p>
            <w:pPr>
              <w:spacing w:line="269" w:lineRule="auto" w:after="0"/>
            </w:pPr>
            <w:r/>
            <w:r>
              <w:rPr>
                <w:rFonts w:ascii="宋体" w:hAnsi="宋体" w:eastAsia="宋体"/>
                <w:b w:val="0"/>
                <w:sz w:val="18"/>
              </w:rPr>
              <w:t>evidence_audit</w:t>
            </w:r>
          </w:p>
        </w:tc>
        <w:tc>
          <w:tcPr>
            <w:tcW w:type="dxa" w:w="2344"/>
            <w:vAlign w:val="center"/>
          </w:tcPr>
          <w:p>
            <w:pPr>
              <w:spacing w:line="269" w:lineRule="auto" w:after="0"/>
            </w:pPr>
            <w:r/>
            <w:r>
              <w:rPr>
                <w:rFonts w:ascii="宋体" w:hAnsi="宋体" w:eastAsia="宋体"/>
                <w:b w:val="0"/>
                <w:sz w:val="18"/>
              </w:rPr>
              <w:t>凭证审核表</w:t>
            </w:r>
          </w:p>
        </w:tc>
        <w:tc>
          <w:tcPr>
            <w:tcW w:type="dxa" w:w="2344"/>
            <w:vAlign w:val="center"/>
          </w:tcPr>
          <w:p>
            <w:pPr>
              <w:spacing w:line="269" w:lineRule="auto" w:after="0"/>
            </w:pPr>
            <w:r/>
            <w:r>
              <w:rPr>
                <w:rFonts w:ascii="宋体" w:hAnsi="宋体" w:eastAsia="宋体"/>
                <w:b w:val="0"/>
                <w:sz w:val="18"/>
              </w:rPr>
              <w:t>保存凭证充分性、真实性、AI 生成风险、篡改风险和补证建议</w:t>
            </w:r>
          </w:p>
        </w:tc>
        <w:tc>
          <w:tcPr>
            <w:tcW w:type="dxa" w:w="2344"/>
            <w:vAlign w:val="center"/>
          </w:tcPr>
          <w:p>
            <w:pPr>
              <w:spacing w:line="269" w:lineRule="auto" w:after="0"/>
            </w:pPr>
            <w:r/>
            <w:r>
              <w:rPr>
                <w:rFonts w:ascii="宋体" w:hAnsi="宋体" w:eastAsia="宋体"/>
                <w:b w:val="0"/>
                <w:sz w:val="18"/>
              </w:rPr>
              <w:t>凭证审核、图片风险、人工复核</w:t>
            </w:r>
          </w:p>
        </w:tc>
      </w:tr>
    </w:tbl>
    <w:p/>
    <w:p>
      <w:pPr>
        <w:spacing w:line="293" w:lineRule="auto" w:after="40"/>
        <w:ind w:firstLine="420"/>
      </w:pPr>
      <w:r>
        <w:rPr>
          <w:rFonts w:ascii="宋体" w:hAnsi="宋体" w:eastAsia="宋体"/>
          <w:b w:val="0"/>
          <w:sz w:val="21"/>
        </w:rPr>
        <w:t>从表的职责可以看出，系统并不是把所有售后信息集中在单个主表中，而是按照“主对象、过程日志、凭证材料、人工接管、AI 依据、运营复盘”拆分。这样的设计使每类数据都有明确边界：主表负责当前状态，日志表负责历史追踪，凭证表负责材料证据，工单表负责人工协同，AI 相关表负责可解释和可审计，运营类表负责后续复盘。</w:t>
      </w:r>
    </w:p>
    <w:p>
      <w:pPr>
        <w:keepNext/>
        <w:jc w:val="center"/>
      </w:pPr>
      <w:r>
        <w:rPr>
          <w:rFonts w:ascii="宋体" w:hAnsi="宋体" w:eastAsia="宋体"/>
          <w:b/>
          <w:sz w:val="21"/>
        </w:rPr>
        <w:t>表 3 售后业务核心表结构字典</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表名</w:t>
            </w:r>
          </w:p>
        </w:tc>
        <w:tc>
          <w:tcPr>
            <w:tcW w:type="dxa" w:w="2344"/>
            <w:vAlign w:val="center"/>
            <w:shd w:fill="EAF2F8"/>
          </w:tcPr>
          <w:p>
            <w:pPr>
              <w:spacing w:line="269" w:lineRule="auto" w:after="0"/>
            </w:pPr>
            <w:r/>
            <w:r>
              <w:rPr>
                <w:rFonts w:ascii="宋体" w:hAnsi="宋体" w:eastAsia="宋体"/>
                <w:b/>
                <w:sz w:val="18"/>
              </w:rPr>
              <w:t>字段</w:t>
            </w:r>
          </w:p>
        </w:tc>
        <w:tc>
          <w:tcPr>
            <w:tcW w:type="dxa" w:w="2344"/>
            <w:vAlign w:val="center"/>
            <w:shd w:fill="EAF2F8"/>
          </w:tcPr>
          <w:p>
            <w:pPr>
              <w:spacing w:line="269" w:lineRule="auto" w:after="0"/>
            </w:pPr>
            <w:r/>
            <w:r>
              <w:rPr>
                <w:rFonts w:ascii="宋体" w:hAnsi="宋体" w:eastAsia="宋体"/>
                <w:b/>
                <w:sz w:val="18"/>
              </w:rPr>
              <w:t>含义</w:t>
            </w:r>
          </w:p>
        </w:tc>
        <w:tc>
          <w:tcPr>
            <w:tcW w:type="dxa" w:w="2344"/>
            <w:vAlign w:val="center"/>
            <w:shd w:fill="EAF2F8"/>
          </w:tcPr>
          <w:p>
            <w:pPr>
              <w:spacing w:line="269" w:lineRule="auto" w:after="0"/>
            </w:pPr>
            <w:r/>
            <w:r>
              <w:rPr>
                <w:rFonts w:ascii="宋体" w:hAnsi="宋体" w:eastAsia="宋体"/>
                <w:b/>
                <w:sz w:val="18"/>
              </w:rPr>
              <w:t>设计说明</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id、application_no</w:t>
            </w:r>
          </w:p>
        </w:tc>
        <w:tc>
          <w:tcPr>
            <w:tcW w:type="dxa" w:w="2344"/>
            <w:vAlign w:val="center"/>
          </w:tcPr>
          <w:p>
            <w:pPr>
              <w:spacing w:line="269" w:lineRule="auto" w:after="0"/>
            </w:pPr>
            <w:r/>
            <w:r>
              <w:rPr>
                <w:rFonts w:ascii="宋体" w:hAnsi="宋体" w:eastAsia="宋体"/>
                <w:b w:val="0"/>
                <w:sz w:val="18"/>
              </w:rPr>
              <w:t>主键和售后单号</w:t>
            </w:r>
          </w:p>
        </w:tc>
        <w:tc>
          <w:tcPr>
            <w:tcW w:type="dxa" w:w="2344"/>
            <w:vAlign w:val="center"/>
          </w:tcPr>
          <w:p>
            <w:pPr>
              <w:spacing w:line="269" w:lineRule="auto" w:after="0"/>
            </w:pPr>
            <w:r/>
            <w:r>
              <w:rPr>
                <w:rFonts w:ascii="宋体" w:hAnsi="宋体" w:eastAsia="宋体"/>
                <w:b w:val="0"/>
                <w:sz w:val="18"/>
              </w:rPr>
              <w:t>作为售后申请唯一标识，并用于页面展示和客服沟通</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order_id、user_id</w:t>
            </w:r>
          </w:p>
        </w:tc>
        <w:tc>
          <w:tcPr>
            <w:tcW w:type="dxa" w:w="2344"/>
            <w:vAlign w:val="center"/>
          </w:tcPr>
          <w:p>
            <w:pPr>
              <w:spacing w:line="269" w:lineRule="auto" w:after="0"/>
            </w:pPr>
            <w:r/>
            <w:r>
              <w:rPr>
                <w:rFonts w:ascii="宋体" w:hAnsi="宋体" w:eastAsia="宋体"/>
                <w:b w:val="0"/>
                <w:sz w:val="18"/>
              </w:rPr>
              <w:t>关联订单和申请用户</w:t>
            </w:r>
          </w:p>
        </w:tc>
        <w:tc>
          <w:tcPr>
            <w:tcW w:type="dxa" w:w="2344"/>
            <w:vAlign w:val="center"/>
          </w:tcPr>
          <w:p>
            <w:pPr>
              <w:spacing w:line="269" w:lineRule="auto" w:after="0"/>
            </w:pPr>
            <w:r/>
            <w:r>
              <w:rPr>
                <w:rFonts w:ascii="宋体" w:hAnsi="宋体" w:eastAsia="宋体"/>
                <w:b w:val="0"/>
                <w:sz w:val="18"/>
              </w:rPr>
              <w:t>关联 demo_order 与 user_account，限制顾客只能查看和操作自己的售后</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service_type、reason_code、reason_text</w:t>
            </w:r>
          </w:p>
        </w:tc>
        <w:tc>
          <w:tcPr>
            <w:tcW w:type="dxa" w:w="2344"/>
            <w:vAlign w:val="center"/>
          </w:tcPr>
          <w:p>
            <w:pPr>
              <w:spacing w:line="269" w:lineRule="auto" w:after="0"/>
            </w:pPr>
            <w:r/>
            <w:r>
              <w:rPr>
                <w:rFonts w:ascii="宋体" w:hAnsi="宋体" w:eastAsia="宋体"/>
                <w:b w:val="0"/>
                <w:sz w:val="18"/>
              </w:rPr>
              <w:t>服务类型和申请原因</w:t>
            </w:r>
          </w:p>
        </w:tc>
        <w:tc>
          <w:tcPr>
            <w:tcW w:type="dxa" w:w="2344"/>
            <w:vAlign w:val="center"/>
          </w:tcPr>
          <w:p>
            <w:pPr>
              <w:spacing w:line="269" w:lineRule="auto" w:after="0"/>
            </w:pPr>
            <w:r/>
            <w:r>
              <w:rPr>
                <w:rFonts w:ascii="宋体" w:hAnsi="宋体" w:eastAsia="宋体"/>
                <w:b w:val="0"/>
                <w:sz w:val="18"/>
              </w:rPr>
              <w:t>区分退货、换货、退款、投诉等场景，保存用户填写的具体问题</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status、priority、sla_deadline</w:t>
            </w:r>
          </w:p>
        </w:tc>
        <w:tc>
          <w:tcPr>
            <w:tcW w:type="dxa" w:w="2344"/>
            <w:vAlign w:val="center"/>
          </w:tcPr>
          <w:p>
            <w:pPr>
              <w:spacing w:line="269" w:lineRule="auto" w:after="0"/>
            </w:pPr>
            <w:r/>
            <w:r>
              <w:rPr>
                <w:rFonts w:ascii="宋体" w:hAnsi="宋体" w:eastAsia="宋体"/>
                <w:b w:val="0"/>
                <w:sz w:val="18"/>
              </w:rPr>
              <w:t>状态、优先级和 SLA 截止时间</w:t>
            </w:r>
          </w:p>
        </w:tc>
        <w:tc>
          <w:tcPr>
            <w:tcW w:type="dxa" w:w="2344"/>
            <w:vAlign w:val="center"/>
          </w:tcPr>
          <w:p>
            <w:pPr>
              <w:spacing w:line="269" w:lineRule="auto" w:after="0"/>
            </w:pPr>
            <w:r/>
            <w:r>
              <w:rPr>
                <w:rFonts w:ascii="宋体" w:hAnsi="宋体" w:eastAsia="宋体"/>
                <w:b w:val="0"/>
                <w:sz w:val="18"/>
              </w:rPr>
              <w:t>支撑状态机流转、风险任务识别和前端队列展示</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refund_amount、approved_amount</w:t>
            </w:r>
          </w:p>
        </w:tc>
        <w:tc>
          <w:tcPr>
            <w:tcW w:type="dxa" w:w="2344"/>
            <w:vAlign w:val="center"/>
          </w:tcPr>
          <w:p>
            <w:pPr>
              <w:spacing w:line="269" w:lineRule="auto" w:after="0"/>
            </w:pPr>
            <w:r/>
            <w:r>
              <w:rPr>
                <w:rFonts w:ascii="宋体" w:hAnsi="宋体" w:eastAsia="宋体"/>
                <w:b w:val="0"/>
                <w:sz w:val="18"/>
              </w:rPr>
              <w:t>申请金额和批准金额</w:t>
            </w:r>
          </w:p>
        </w:tc>
        <w:tc>
          <w:tcPr>
            <w:tcW w:type="dxa" w:w="2344"/>
            <w:vAlign w:val="center"/>
          </w:tcPr>
          <w:p>
            <w:pPr>
              <w:spacing w:line="269" w:lineRule="auto" w:after="0"/>
            </w:pPr>
            <w:r/>
            <w:r>
              <w:rPr>
                <w:rFonts w:ascii="宋体" w:hAnsi="宋体" w:eastAsia="宋体"/>
                <w:b w:val="0"/>
                <w:sz w:val="18"/>
              </w:rPr>
              <w:t>作为管理员审核参考，不由 AI 自动决定</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assigned_to、ticket_id、diagnosis_id</w:t>
            </w:r>
          </w:p>
        </w:tc>
        <w:tc>
          <w:tcPr>
            <w:tcW w:type="dxa" w:w="2344"/>
            <w:vAlign w:val="center"/>
          </w:tcPr>
          <w:p>
            <w:pPr>
              <w:spacing w:line="269" w:lineRule="auto" w:after="0"/>
            </w:pPr>
            <w:r/>
            <w:r>
              <w:rPr>
                <w:rFonts w:ascii="宋体" w:hAnsi="宋体" w:eastAsia="宋体"/>
                <w:b w:val="0"/>
                <w:sz w:val="18"/>
              </w:rPr>
              <w:t>处理人、工单和诊断关联</w:t>
            </w:r>
          </w:p>
        </w:tc>
        <w:tc>
          <w:tcPr>
            <w:tcW w:type="dxa" w:w="2344"/>
            <w:vAlign w:val="center"/>
          </w:tcPr>
          <w:p>
            <w:pPr>
              <w:spacing w:line="269" w:lineRule="auto" w:after="0"/>
            </w:pPr>
            <w:r/>
            <w:r>
              <w:rPr>
                <w:rFonts w:ascii="宋体" w:hAnsi="宋体" w:eastAsia="宋体"/>
                <w:b w:val="0"/>
                <w:sz w:val="18"/>
              </w:rPr>
              <w:t>支撑人工接管、前置诊断和审核台上下文</w:t>
            </w:r>
          </w:p>
        </w:tc>
      </w:tr>
      <w:tr>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ai_summary、risk_level、closed_at</w:t>
            </w:r>
          </w:p>
        </w:tc>
        <w:tc>
          <w:tcPr>
            <w:tcW w:type="dxa" w:w="2344"/>
            <w:vAlign w:val="center"/>
          </w:tcPr>
          <w:p>
            <w:pPr>
              <w:spacing w:line="269" w:lineRule="auto" w:after="0"/>
            </w:pPr>
            <w:r/>
            <w:r>
              <w:rPr>
                <w:rFonts w:ascii="宋体" w:hAnsi="宋体" w:eastAsia="宋体"/>
                <w:b w:val="0"/>
                <w:sz w:val="18"/>
              </w:rPr>
              <w:t>AI 摘要、风险等级和关闭时间</w:t>
            </w:r>
          </w:p>
        </w:tc>
        <w:tc>
          <w:tcPr>
            <w:tcW w:type="dxa" w:w="2344"/>
            <w:vAlign w:val="center"/>
          </w:tcPr>
          <w:p>
            <w:pPr>
              <w:spacing w:line="269" w:lineRule="auto" w:after="0"/>
            </w:pPr>
            <w:r/>
            <w:r>
              <w:rPr>
                <w:rFonts w:ascii="宋体" w:hAnsi="宋体" w:eastAsia="宋体"/>
                <w:b w:val="0"/>
                <w:sz w:val="18"/>
              </w:rPr>
              <w:t>用于审核辅助、SLA 风险识别和完成状态记录</w:t>
            </w:r>
          </w:p>
        </w:tc>
      </w:tr>
      <w:tr>
        <w:tc>
          <w:tcPr>
            <w:tcW w:type="dxa" w:w="2344"/>
            <w:vAlign w:val="center"/>
          </w:tcPr>
          <w:p>
            <w:pPr>
              <w:spacing w:line="269" w:lineRule="auto" w:after="0"/>
            </w:pPr>
            <w:r/>
            <w:r>
              <w:rPr>
                <w:rFonts w:ascii="宋体" w:hAnsi="宋体" w:eastAsia="宋体"/>
                <w:b w:val="0"/>
                <w:sz w:val="18"/>
              </w:rPr>
              <w:t>after_sale_process_log</w:t>
            </w:r>
          </w:p>
        </w:tc>
        <w:tc>
          <w:tcPr>
            <w:tcW w:type="dxa" w:w="2344"/>
            <w:vAlign w:val="center"/>
          </w:tcPr>
          <w:p>
            <w:pPr>
              <w:spacing w:line="269" w:lineRule="auto" w:after="0"/>
            </w:pPr>
            <w:r/>
            <w:r>
              <w:rPr>
                <w:rFonts w:ascii="宋体" w:hAnsi="宋体" w:eastAsia="宋体"/>
                <w:b w:val="0"/>
                <w:sz w:val="17"/>
              </w:rPr>
              <w:t>application_id、operator_id、operator_name、operator_role</w:t>
            </w:r>
          </w:p>
        </w:tc>
        <w:tc>
          <w:tcPr>
            <w:tcW w:type="dxa" w:w="2344"/>
            <w:vAlign w:val="center"/>
          </w:tcPr>
          <w:p>
            <w:pPr>
              <w:spacing w:line="269" w:lineRule="auto" w:after="0"/>
            </w:pPr>
            <w:r/>
            <w:r>
              <w:rPr>
                <w:rFonts w:ascii="宋体" w:hAnsi="宋体" w:eastAsia="宋体"/>
                <w:b w:val="0"/>
                <w:sz w:val="18"/>
              </w:rPr>
              <w:t>售后单和操作人</w:t>
            </w:r>
          </w:p>
        </w:tc>
        <w:tc>
          <w:tcPr>
            <w:tcW w:type="dxa" w:w="2344"/>
            <w:vAlign w:val="center"/>
          </w:tcPr>
          <w:p>
            <w:pPr>
              <w:spacing w:line="269" w:lineRule="auto" w:after="0"/>
            </w:pPr>
            <w:r/>
            <w:r>
              <w:rPr>
                <w:rFonts w:ascii="宋体" w:hAnsi="宋体" w:eastAsia="宋体"/>
                <w:b w:val="0"/>
                <w:sz w:val="18"/>
              </w:rPr>
              <w:t>区分顾客、管理员、系统或 AI 动作，便于审计</w:t>
            </w:r>
          </w:p>
        </w:tc>
      </w:tr>
      <w:tr>
        <w:tc>
          <w:tcPr>
            <w:tcW w:type="dxa" w:w="2344"/>
            <w:vAlign w:val="center"/>
          </w:tcPr>
          <w:p>
            <w:pPr>
              <w:spacing w:line="269" w:lineRule="auto" w:after="0"/>
            </w:pPr>
            <w:r/>
            <w:r>
              <w:rPr>
                <w:rFonts w:ascii="宋体" w:hAnsi="宋体" w:eastAsia="宋体"/>
                <w:b w:val="0"/>
                <w:sz w:val="18"/>
              </w:rPr>
              <w:t>after_sale_process_log</w:t>
            </w:r>
          </w:p>
        </w:tc>
        <w:tc>
          <w:tcPr>
            <w:tcW w:type="dxa" w:w="2344"/>
            <w:vAlign w:val="center"/>
          </w:tcPr>
          <w:p>
            <w:pPr>
              <w:spacing w:line="269" w:lineRule="auto" w:after="0"/>
            </w:pPr>
            <w:r/>
            <w:r>
              <w:rPr>
                <w:rFonts w:ascii="宋体" w:hAnsi="宋体" w:eastAsia="宋体"/>
                <w:b w:val="0"/>
                <w:sz w:val="18"/>
              </w:rPr>
              <w:t>action、from_status、to_status、remark</w:t>
            </w:r>
          </w:p>
        </w:tc>
        <w:tc>
          <w:tcPr>
            <w:tcW w:type="dxa" w:w="2344"/>
            <w:vAlign w:val="center"/>
          </w:tcPr>
          <w:p>
            <w:pPr>
              <w:spacing w:line="269" w:lineRule="auto" w:after="0"/>
            </w:pPr>
            <w:r/>
            <w:r>
              <w:rPr>
                <w:rFonts w:ascii="宋体" w:hAnsi="宋体" w:eastAsia="宋体"/>
                <w:b w:val="0"/>
                <w:sz w:val="18"/>
              </w:rPr>
              <w:t>动作、状态变化和备注</w:t>
            </w:r>
          </w:p>
        </w:tc>
        <w:tc>
          <w:tcPr>
            <w:tcW w:type="dxa" w:w="2344"/>
            <w:vAlign w:val="center"/>
          </w:tcPr>
          <w:p>
            <w:pPr>
              <w:spacing w:line="269" w:lineRule="auto" w:after="0"/>
            </w:pPr>
            <w:r/>
            <w:r>
              <w:rPr>
                <w:rFonts w:ascii="宋体" w:hAnsi="宋体" w:eastAsia="宋体"/>
                <w:b w:val="0"/>
                <w:sz w:val="18"/>
              </w:rPr>
              <w:t>记录提交、通过、驳回、补证、创建工单、使用草稿等动作</w:t>
            </w:r>
          </w:p>
        </w:tc>
      </w:tr>
      <w:tr>
        <w:tc>
          <w:tcPr>
            <w:tcW w:type="dxa" w:w="2344"/>
            <w:vAlign w:val="center"/>
          </w:tcPr>
          <w:p>
            <w:pPr>
              <w:spacing w:line="269" w:lineRule="auto" w:after="0"/>
            </w:pPr>
            <w:r/>
            <w:r>
              <w:rPr>
                <w:rFonts w:ascii="宋体" w:hAnsi="宋体" w:eastAsia="宋体"/>
                <w:b w:val="0"/>
                <w:sz w:val="18"/>
              </w:rPr>
              <w:t>after_sale_evidence</w:t>
            </w:r>
          </w:p>
        </w:tc>
        <w:tc>
          <w:tcPr>
            <w:tcW w:type="dxa" w:w="2344"/>
            <w:vAlign w:val="center"/>
          </w:tcPr>
          <w:p>
            <w:pPr>
              <w:spacing w:line="269" w:lineRule="auto" w:after="0"/>
            </w:pPr>
            <w:r/>
            <w:r>
              <w:rPr>
                <w:rFonts w:ascii="宋体" w:hAnsi="宋体" w:eastAsia="宋体"/>
                <w:b w:val="0"/>
                <w:sz w:val="17"/>
              </w:rPr>
              <w:t>application_id、evidence_type、file_url、content、uploaded_by</w:t>
            </w:r>
          </w:p>
        </w:tc>
        <w:tc>
          <w:tcPr>
            <w:tcW w:type="dxa" w:w="2344"/>
            <w:vAlign w:val="center"/>
          </w:tcPr>
          <w:p>
            <w:pPr>
              <w:spacing w:line="269" w:lineRule="auto" w:after="0"/>
            </w:pPr>
            <w:r/>
            <w:r>
              <w:rPr>
                <w:rFonts w:ascii="宋体" w:hAnsi="宋体" w:eastAsia="宋体"/>
                <w:b w:val="0"/>
                <w:sz w:val="18"/>
              </w:rPr>
              <w:t>凭证归属、类型、文件和内容</w:t>
            </w:r>
          </w:p>
        </w:tc>
        <w:tc>
          <w:tcPr>
            <w:tcW w:type="dxa" w:w="2344"/>
            <w:vAlign w:val="center"/>
          </w:tcPr>
          <w:p>
            <w:pPr>
              <w:spacing w:line="269" w:lineRule="auto" w:after="0"/>
            </w:pPr>
            <w:r/>
            <w:r>
              <w:rPr>
                <w:rFonts w:ascii="宋体" w:hAnsi="宋体" w:eastAsia="宋体"/>
                <w:b w:val="0"/>
                <w:sz w:val="18"/>
              </w:rPr>
              <w:t>保存图片、视频、文字、物流单号等补充材料</w:t>
            </w:r>
          </w:p>
        </w:tc>
      </w:tr>
    </w:tbl>
    <w:p/>
    <w:p>
      <w:pPr>
        <w:spacing w:line="293" w:lineRule="auto" w:after="40"/>
        <w:ind w:firstLine="420"/>
      </w:pPr>
      <w:r>
        <w:rPr>
          <w:rFonts w:ascii="宋体" w:hAnsi="宋体" w:eastAsia="宋体"/>
          <w:b w:val="0"/>
          <w:sz w:val="21"/>
        </w:rPr>
        <w:t>上述字段来自当前 sql/schema.sql。与任务书草稿相比，实际代码中售后原因描述字段为 reason_text，处理人字段为 assigned_to，日志状态字段为 from_status 与 to_status，凭证提交人字段为 uploaded_by。报告按真实 SQL 修正这些名称，避免把草稿字段误写成已实现字段。</w:t>
      </w:r>
    </w:p>
    <w:p>
      <w:pPr>
        <w:keepNext/>
        <w:jc w:val="center"/>
      </w:pPr>
      <w:r>
        <w:rPr>
          <w:rFonts w:ascii="宋体" w:hAnsi="宋体" w:eastAsia="宋体"/>
          <w:b/>
          <w:sz w:val="21"/>
        </w:rPr>
        <w:t>表 4 AI 与知识检索相关表结构字典</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表名</w:t>
            </w:r>
          </w:p>
        </w:tc>
        <w:tc>
          <w:tcPr>
            <w:tcW w:type="dxa" w:w="2344"/>
            <w:vAlign w:val="center"/>
            <w:shd w:fill="EAF2F8"/>
          </w:tcPr>
          <w:p>
            <w:pPr>
              <w:spacing w:line="269" w:lineRule="auto" w:after="0"/>
            </w:pPr>
            <w:r/>
            <w:r>
              <w:rPr>
                <w:rFonts w:ascii="宋体" w:hAnsi="宋体" w:eastAsia="宋体"/>
                <w:b/>
                <w:sz w:val="18"/>
              </w:rPr>
              <w:t>关键字段</w:t>
            </w:r>
          </w:p>
        </w:tc>
        <w:tc>
          <w:tcPr>
            <w:tcW w:type="dxa" w:w="2344"/>
            <w:vAlign w:val="center"/>
            <w:shd w:fill="EAF2F8"/>
          </w:tcPr>
          <w:p>
            <w:pPr>
              <w:spacing w:line="269" w:lineRule="auto" w:after="0"/>
            </w:pPr>
            <w:r/>
            <w:r>
              <w:rPr>
                <w:rFonts w:ascii="宋体" w:hAnsi="宋体" w:eastAsia="宋体"/>
                <w:b/>
                <w:sz w:val="18"/>
              </w:rPr>
              <w:t>作用</w:t>
            </w:r>
          </w:p>
        </w:tc>
        <w:tc>
          <w:tcPr>
            <w:tcW w:type="dxa" w:w="2344"/>
            <w:vAlign w:val="center"/>
            <w:shd w:fill="EAF2F8"/>
          </w:tcPr>
          <w:p>
            <w:pPr>
              <w:spacing w:line="269" w:lineRule="auto" w:after="0"/>
            </w:pPr>
            <w:r/>
            <w:r>
              <w:rPr>
                <w:rFonts w:ascii="宋体" w:hAnsi="宋体" w:eastAsia="宋体"/>
                <w:b/>
                <w:sz w:val="18"/>
              </w:rPr>
              <w:t>与业务的关系</w:t>
            </w:r>
          </w:p>
        </w:tc>
      </w:tr>
      <w:tr>
        <w:tc>
          <w:tcPr>
            <w:tcW w:type="dxa" w:w="2344"/>
            <w:vAlign w:val="center"/>
          </w:tcPr>
          <w:p>
            <w:pPr>
              <w:spacing w:line="269" w:lineRule="auto" w:after="0"/>
            </w:pPr>
            <w:r/>
            <w:r>
              <w:rPr>
                <w:rFonts w:ascii="宋体" w:hAnsi="宋体" w:eastAsia="宋体"/>
                <w:b w:val="0"/>
                <w:sz w:val="18"/>
              </w:rPr>
              <w:t>knowledge_doc</w:t>
            </w:r>
          </w:p>
        </w:tc>
        <w:tc>
          <w:tcPr>
            <w:tcW w:type="dxa" w:w="2344"/>
            <w:vAlign w:val="center"/>
          </w:tcPr>
          <w:p>
            <w:pPr>
              <w:spacing w:line="269" w:lineRule="auto" w:after="0"/>
            </w:pPr>
            <w:r/>
            <w:r>
              <w:rPr>
                <w:rFonts w:ascii="宋体" w:hAnsi="宋体" w:eastAsia="宋体"/>
                <w:b w:val="0"/>
                <w:sz w:val="17"/>
              </w:rPr>
              <w:t>title、doc_type、intent_code、question、answer、content、keywords、priority、status</w:t>
            </w:r>
          </w:p>
        </w:tc>
        <w:tc>
          <w:tcPr>
            <w:tcW w:type="dxa" w:w="2344"/>
            <w:vAlign w:val="center"/>
          </w:tcPr>
          <w:p>
            <w:pPr>
              <w:spacing w:line="269" w:lineRule="auto" w:after="0"/>
            </w:pPr>
            <w:r/>
            <w:r>
              <w:rPr>
                <w:rFonts w:ascii="宋体" w:hAnsi="宋体" w:eastAsia="宋体"/>
                <w:b w:val="0"/>
                <w:sz w:val="18"/>
              </w:rPr>
              <w:t>保存售后规则、FAQ 和客服知识</w:t>
            </w:r>
          </w:p>
        </w:tc>
        <w:tc>
          <w:tcPr>
            <w:tcW w:type="dxa" w:w="2344"/>
            <w:vAlign w:val="center"/>
          </w:tcPr>
          <w:p>
            <w:pPr>
              <w:spacing w:line="269" w:lineRule="auto" w:after="0"/>
            </w:pPr>
            <w:r/>
            <w:r>
              <w:rPr>
                <w:rFonts w:ascii="宋体" w:hAnsi="宋体" w:eastAsia="宋体"/>
                <w:b w:val="0"/>
                <w:sz w:val="18"/>
              </w:rPr>
              <w:t>为聊天回复和 AI 草稿提供依据</w:t>
            </w:r>
          </w:p>
        </w:tc>
      </w:tr>
      <w:tr>
        <w:tc>
          <w:tcPr>
            <w:tcW w:type="dxa" w:w="2344"/>
            <w:vAlign w:val="center"/>
          </w:tcPr>
          <w:p>
            <w:pPr>
              <w:spacing w:line="269" w:lineRule="auto" w:after="0"/>
            </w:pPr>
            <w:r/>
            <w:r>
              <w:rPr>
                <w:rFonts w:ascii="宋体" w:hAnsi="宋体" w:eastAsia="宋体"/>
                <w:b w:val="0"/>
                <w:sz w:val="18"/>
              </w:rPr>
              <w:t>retrieval_log</w:t>
            </w:r>
          </w:p>
        </w:tc>
        <w:tc>
          <w:tcPr>
            <w:tcW w:type="dxa" w:w="2344"/>
            <w:vAlign w:val="center"/>
          </w:tcPr>
          <w:p>
            <w:pPr>
              <w:spacing w:line="269" w:lineRule="auto" w:after="0"/>
            </w:pPr>
            <w:r/>
            <w:r>
              <w:rPr>
                <w:rFonts w:ascii="宋体" w:hAnsi="宋体" w:eastAsia="宋体"/>
                <w:b w:val="0"/>
                <w:sz w:val="17"/>
              </w:rPr>
              <w:t>session_id、message_id、query_text、doc_id、rank_no、score、hit_reason、doc_title_snapshot</w:t>
            </w:r>
          </w:p>
        </w:tc>
        <w:tc>
          <w:tcPr>
            <w:tcW w:type="dxa" w:w="2344"/>
            <w:vAlign w:val="center"/>
          </w:tcPr>
          <w:p>
            <w:pPr>
              <w:spacing w:line="269" w:lineRule="auto" w:after="0"/>
            </w:pPr>
            <w:r/>
            <w:r>
              <w:rPr>
                <w:rFonts w:ascii="宋体" w:hAnsi="宋体" w:eastAsia="宋体"/>
                <w:b w:val="0"/>
                <w:sz w:val="18"/>
              </w:rPr>
              <w:t>记录每次知识检索结果</w:t>
            </w:r>
          </w:p>
        </w:tc>
        <w:tc>
          <w:tcPr>
            <w:tcW w:type="dxa" w:w="2344"/>
            <w:vAlign w:val="center"/>
          </w:tcPr>
          <w:p>
            <w:pPr>
              <w:spacing w:line="269" w:lineRule="auto" w:after="0"/>
            </w:pPr>
            <w:r/>
            <w:r>
              <w:rPr>
                <w:rFonts w:ascii="宋体" w:hAnsi="宋体" w:eastAsia="宋体"/>
                <w:b w:val="0"/>
                <w:sz w:val="18"/>
              </w:rPr>
              <w:t>证明回复不是无依据生成</w:t>
            </w:r>
          </w:p>
        </w:tc>
      </w:tr>
      <w:tr>
        <w:tc>
          <w:tcPr>
            <w:tcW w:type="dxa" w:w="2344"/>
            <w:vAlign w:val="center"/>
          </w:tcPr>
          <w:p>
            <w:pPr>
              <w:spacing w:line="269" w:lineRule="auto" w:after="0"/>
            </w:pPr>
            <w:r/>
            <w:r>
              <w:rPr>
                <w:rFonts w:ascii="宋体" w:hAnsi="宋体" w:eastAsia="宋体"/>
                <w:b w:val="0"/>
                <w:sz w:val="18"/>
              </w:rPr>
              <w:t>ai_call_log</w:t>
            </w:r>
          </w:p>
        </w:tc>
        <w:tc>
          <w:tcPr>
            <w:tcW w:type="dxa" w:w="2344"/>
            <w:vAlign w:val="center"/>
          </w:tcPr>
          <w:p>
            <w:pPr>
              <w:spacing w:line="269" w:lineRule="auto" w:after="0"/>
            </w:pPr>
            <w:r/>
            <w:r>
              <w:rPr>
                <w:rFonts w:ascii="宋体" w:hAnsi="宋体" w:eastAsia="宋体"/>
                <w:b w:val="0"/>
                <w:sz w:val="17"/>
              </w:rPr>
              <w:t>provider、model_name、request_summary、response_summary、status、latency_ms、error_message</w:t>
            </w:r>
          </w:p>
        </w:tc>
        <w:tc>
          <w:tcPr>
            <w:tcW w:type="dxa" w:w="2344"/>
            <w:vAlign w:val="center"/>
          </w:tcPr>
          <w:p>
            <w:pPr>
              <w:spacing w:line="269" w:lineRule="auto" w:after="0"/>
            </w:pPr>
            <w:r/>
            <w:r>
              <w:rPr>
                <w:rFonts w:ascii="宋体" w:hAnsi="宋体" w:eastAsia="宋体"/>
                <w:b w:val="0"/>
                <w:sz w:val="18"/>
              </w:rPr>
              <w:t>记录模型调用过程</w:t>
            </w:r>
          </w:p>
        </w:tc>
        <w:tc>
          <w:tcPr>
            <w:tcW w:type="dxa" w:w="2344"/>
            <w:vAlign w:val="center"/>
          </w:tcPr>
          <w:p>
            <w:pPr>
              <w:spacing w:line="269" w:lineRule="auto" w:after="0"/>
            </w:pPr>
            <w:r/>
            <w:r>
              <w:rPr>
                <w:rFonts w:ascii="宋体" w:hAnsi="宋体" w:eastAsia="宋体"/>
                <w:b w:val="0"/>
                <w:sz w:val="18"/>
              </w:rPr>
              <w:t>支撑 AI 质检和异常回退说明</w:t>
            </w:r>
          </w:p>
        </w:tc>
      </w:tr>
      <w:tr>
        <w:tc>
          <w:tcPr>
            <w:tcW w:type="dxa" w:w="2344"/>
            <w:vAlign w:val="center"/>
          </w:tcPr>
          <w:p>
            <w:pPr>
              <w:spacing w:line="269" w:lineRule="auto" w:after="0"/>
            </w:pPr>
            <w:r/>
            <w:r>
              <w:rPr>
                <w:rFonts w:ascii="宋体" w:hAnsi="宋体" w:eastAsia="宋体"/>
                <w:b w:val="0"/>
                <w:sz w:val="18"/>
              </w:rPr>
              <w:t>reply_draft</w:t>
            </w:r>
          </w:p>
        </w:tc>
        <w:tc>
          <w:tcPr>
            <w:tcW w:type="dxa" w:w="2344"/>
            <w:vAlign w:val="center"/>
          </w:tcPr>
          <w:p>
            <w:pPr>
              <w:spacing w:line="269" w:lineRule="auto" w:after="0"/>
            </w:pPr>
            <w:r/>
            <w:r>
              <w:rPr>
                <w:rFonts w:ascii="宋体" w:hAnsi="宋体" w:eastAsia="宋体"/>
                <w:b w:val="0"/>
                <w:sz w:val="17"/>
              </w:rPr>
              <w:t>application_id、ticket_id、draft_content、source_type、knowledge_refs、risk_level、ai_status、status</w:t>
            </w:r>
          </w:p>
        </w:tc>
        <w:tc>
          <w:tcPr>
            <w:tcW w:type="dxa" w:w="2344"/>
            <w:vAlign w:val="center"/>
          </w:tcPr>
          <w:p>
            <w:pPr>
              <w:spacing w:line="269" w:lineRule="auto" w:after="0"/>
            </w:pPr>
            <w:r/>
            <w:r>
              <w:rPr>
                <w:rFonts w:ascii="宋体" w:hAnsi="宋体" w:eastAsia="宋体"/>
                <w:b w:val="0"/>
                <w:sz w:val="18"/>
              </w:rPr>
              <w:t>保存回复草稿和使用状态</w:t>
            </w:r>
          </w:p>
        </w:tc>
        <w:tc>
          <w:tcPr>
            <w:tcW w:type="dxa" w:w="2344"/>
            <w:vAlign w:val="center"/>
          </w:tcPr>
          <w:p>
            <w:pPr>
              <w:spacing w:line="269" w:lineRule="auto" w:after="0"/>
            </w:pPr>
            <w:r/>
            <w:r>
              <w:rPr>
                <w:rFonts w:ascii="宋体" w:hAnsi="宋体" w:eastAsia="宋体"/>
                <w:b w:val="0"/>
                <w:sz w:val="18"/>
              </w:rPr>
              <w:t>管理员采纳或废弃后留下审计轨迹</w:t>
            </w:r>
          </w:p>
        </w:tc>
      </w:tr>
      <w:tr>
        <w:tc>
          <w:tcPr>
            <w:tcW w:type="dxa" w:w="2344"/>
            <w:vAlign w:val="center"/>
          </w:tcPr>
          <w:p>
            <w:pPr>
              <w:spacing w:line="269" w:lineRule="auto" w:after="0"/>
            </w:pPr>
            <w:r/>
            <w:r>
              <w:rPr>
                <w:rFonts w:ascii="宋体" w:hAnsi="宋体" w:eastAsia="宋体"/>
                <w:b w:val="0"/>
                <w:sz w:val="18"/>
              </w:rPr>
              <w:t>process_trace</w:t>
            </w:r>
          </w:p>
        </w:tc>
        <w:tc>
          <w:tcPr>
            <w:tcW w:type="dxa" w:w="2344"/>
            <w:vAlign w:val="center"/>
          </w:tcPr>
          <w:p>
            <w:pPr>
              <w:spacing w:line="269" w:lineRule="auto" w:after="0"/>
            </w:pPr>
            <w:r/>
            <w:r>
              <w:rPr>
                <w:rFonts w:ascii="宋体" w:hAnsi="宋体" w:eastAsia="宋体"/>
                <w:b w:val="0"/>
                <w:sz w:val="17"/>
              </w:rPr>
              <w:t>session_id、message_id、step_name、step_status、detail_json、created_at</w:t>
            </w:r>
          </w:p>
        </w:tc>
        <w:tc>
          <w:tcPr>
            <w:tcW w:type="dxa" w:w="2344"/>
            <w:vAlign w:val="center"/>
          </w:tcPr>
          <w:p>
            <w:pPr>
              <w:spacing w:line="269" w:lineRule="auto" w:after="0"/>
            </w:pPr>
            <w:r/>
            <w:r>
              <w:rPr>
                <w:rFonts w:ascii="宋体" w:hAnsi="宋体" w:eastAsia="宋体"/>
                <w:b w:val="0"/>
                <w:sz w:val="18"/>
              </w:rPr>
              <w:t>记录聊天处理步骤</w:t>
            </w:r>
          </w:p>
        </w:tc>
        <w:tc>
          <w:tcPr>
            <w:tcW w:type="dxa" w:w="2344"/>
            <w:vAlign w:val="center"/>
          </w:tcPr>
          <w:p>
            <w:pPr>
              <w:spacing w:line="269" w:lineRule="auto" w:after="0"/>
            </w:pPr>
            <w:r/>
            <w:r>
              <w:rPr>
                <w:rFonts w:ascii="宋体" w:hAnsi="宋体" w:eastAsia="宋体"/>
                <w:b w:val="0"/>
                <w:sz w:val="18"/>
              </w:rPr>
              <w:t>展示上下文解析、意图识别、知识检索、图片风险和 AI 生成链路</w:t>
            </w:r>
          </w:p>
        </w:tc>
      </w:tr>
    </w:tbl>
    <w:p/>
    <w:p>
      <w:pPr>
        <w:spacing w:line="293" w:lineRule="auto" w:after="40"/>
        <w:ind w:firstLine="420"/>
      </w:pPr>
      <w:r>
        <w:rPr>
          <w:rFonts w:ascii="宋体" w:hAnsi="宋体" w:eastAsia="宋体"/>
          <w:b w:val="0"/>
          <w:sz w:val="21"/>
        </w:rPr>
        <w:t>AI 相关表的设计重点是可解释和可回退。knowledge_doc 提供规则依据，retrieval_log 保存检索过程，ai_call_log 保存模型调用结果，reply_draft 保存管理员可审计的草稿，process_trace 记录一次咨询或售后处理经过的关键步骤。即使外部模型调用失败，系统仍然能够通过本地模板和日志记录保持主业务可用。</w:t>
      </w:r>
    </w:p>
    <w:p>
      <w:pPr>
        <w:keepNext/>
        <w:jc w:val="center"/>
      </w:pPr>
      <w:r>
        <w:rPr>
          <w:rFonts w:ascii="宋体" w:hAnsi="宋体" w:eastAsia="宋体"/>
          <w:b/>
          <w:sz w:val="21"/>
        </w:rPr>
        <w:t>表 5 主外键与业务关联关系表</w:t>
      </w:r>
    </w:p>
    <w:tbl>
      <w:tblPr>
        <w:tblStyle w:val="TableGrid"/>
        <w:tblW w:type="auto" w:w="0"/>
        <w:jc w:val="center"/>
        <w:tblLook w:firstColumn="1" w:firstRow="1" w:lastColumn="0" w:lastRow="0" w:noHBand="0" w:noVBand="1" w:val="04A0"/>
      </w:tblPr>
      <w:tblGrid>
        <w:gridCol w:w="3126"/>
        <w:gridCol w:w="3126"/>
        <w:gridCol w:w="3126"/>
      </w:tblGrid>
      <w:tr>
        <w:tc>
          <w:tcPr>
            <w:tcW w:type="dxa" w:w="3126"/>
            <w:vAlign w:val="center"/>
            <w:shd w:fill="EAF2F8"/>
          </w:tcPr>
          <w:p>
            <w:pPr>
              <w:spacing w:line="269" w:lineRule="auto" w:after="0"/>
            </w:pPr>
            <w:r/>
            <w:r>
              <w:rPr>
                <w:rFonts w:ascii="宋体" w:hAnsi="宋体" w:eastAsia="宋体"/>
                <w:b/>
                <w:sz w:val="18"/>
              </w:rPr>
              <w:t>关系</w:t>
            </w:r>
          </w:p>
        </w:tc>
        <w:tc>
          <w:tcPr>
            <w:tcW w:type="dxa" w:w="3126"/>
            <w:vAlign w:val="center"/>
            <w:shd w:fill="EAF2F8"/>
          </w:tcPr>
          <w:p>
            <w:pPr>
              <w:spacing w:line="269" w:lineRule="auto" w:after="0"/>
            </w:pPr>
            <w:r/>
            <w:r>
              <w:rPr>
                <w:rFonts w:ascii="宋体" w:hAnsi="宋体" w:eastAsia="宋体"/>
                <w:b/>
                <w:sz w:val="18"/>
              </w:rPr>
              <w:t>说明</w:t>
            </w:r>
          </w:p>
        </w:tc>
        <w:tc>
          <w:tcPr>
            <w:tcW w:type="dxa" w:w="3126"/>
            <w:vAlign w:val="center"/>
            <w:shd w:fill="EAF2F8"/>
          </w:tcPr>
          <w:p>
            <w:pPr>
              <w:spacing w:line="269" w:lineRule="auto" w:after="0"/>
            </w:pPr>
            <w:r/>
            <w:r>
              <w:rPr>
                <w:rFonts w:ascii="宋体" w:hAnsi="宋体" w:eastAsia="宋体"/>
                <w:b/>
                <w:sz w:val="18"/>
              </w:rPr>
              <w:t>业务价值</w:t>
            </w:r>
          </w:p>
        </w:tc>
      </w:tr>
      <w:tr>
        <w:tc>
          <w:tcPr>
            <w:tcW w:type="dxa" w:w="3126"/>
            <w:vAlign w:val="center"/>
          </w:tcPr>
          <w:p>
            <w:pPr>
              <w:spacing w:line="269" w:lineRule="auto" w:after="0"/>
            </w:pPr>
            <w:r/>
            <w:r>
              <w:rPr>
                <w:rFonts w:ascii="宋体" w:hAnsi="宋体" w:eastAsia="宋体"/>
                <w:b w:val="0"/>
                <w:sz w:val="18"/>
              </w:rPr>
              <w:t>user_account.id -&gt; demo_order.user_id</w:t>
            </w:r>
          </w:p>
        </w:tc>
        <w:tc>
          <w:tcPr>
            <w:tcW w:type="dxa" w:w="3126"/>
            <w:vAlign w:val="center"/>
          </w:tcPr>
          <w:p>
            <w:pPr>
              <w:spacing w:line="269" w:lineRule="auto" w:after="0"/>
            </w:pPr>
            <w:r/>
            <w:r>
              <w:rPr>
                <w:rFonts w:ascii="宋体" w:hAnsi="宋体" w:eastAsia="宋体"/>
                <w:b w:val="0"/>
                <w:sz w:val="18"/>
              </w:rPr>
              <w:t>一个顾客可以拥有多个订单</w:t>
            </w:r>
          </w:p>
        </w:tc>
        <w:tc>
          <w:tcPr>
            <w:tcW w:type="dxa" w:w="3126"/>
            <w:vAlign w:val="center"/>
          </w:tcPr>
          <w:p>
            <w:pPr>
              <w:spacing w:line="269" w:lineRule="auto" w:after="0"/>
            </w:pPr>
            <w:r/>
            <w:r>
              <w:rPr>
                <w:rFonts w:ascii="宋体" w:hAnsi="宋体" w:eastAsia="宋体"/>
                <w:b w:val="0"/>
                <w:sz w:val="18"/>
              </w:rPr>
              <w:t>顾客端只能查看自己的订单</w:t>
            </w:r>
          </w:p>
        </w:tc>
      </w:tr>
      <w:tr>
        <w:tc>
          <w:tcPr>
            <w:tcW w:type="dxa" w:w="3126"/>
            <w:vAlign w:val="center"/>
          </w:tcPr>
          <w:p>
            <w:pPr>
              <w:spacing w:line="269" w:lineRule="auto" w:after="0"/>
            </w:pPr>
            <w:r/>
            <w:r>
              <w:rPr>
                <w:rFonts w:ascii="宋体" w:hAnsi="宋体" w:eastAsia="宋体"/>
                <w:b w:val="0"/>
                <w:sz w:val="18"/>
              </w:rPr>
              <w:t>demo_order.id -&gt; after_sale_application.order_id</w:t>
            </w:r>
          </w:p>
        </w:tc>
        <w:tc>
          <w:tcPr>
            <w:tcW w:type="dxa" w:w="3126"/>
            <w:vAlign w:val="center"/>
          </w:tcPr>
          <w:p>
            <w:pPr>
              <w:spacing w:line="269" w:lineRule="auto" w:after="0"/>
            </w:pPr>
            <w:r/>
            <w:r>
              <w:rPr>
                <w:rFonts w:ascii="宋体" w:hAnsi="宋体" w:eastAsia="宋体"/>
                <w:b w:val="0"/>
                <w:sz w:val="18"/>
              </w:rPr>
              <w:t>一个订单可以关联售后申请</w:t>
            </w:r>
          </w:p>
        </w:tc>
        <w:tc>
          <w:tcPr>
            <w:tcW w:type="dxa" w:w="3126"/>
            <w:vAlign w:val="center"/>
          </w:tcPr>
          <w:p>
            <w:pPr>
              <w:spacing w:line="269" w:lineRule="auto" w:after="0"/>
            </w:pPr>
            <w:r/>
            <w:r>
              <w:rPr>
                <w:rFonts w:ascii="宋体" w:hAnsi="宋体" w:eastAsia="宋体"/>
                <w:b w:val="0"/>
                <w:sz w:val="18"/>
              </w:rPr>
              <w:t>售后判断基于真实订单上下文</w:t>
            </w:r>
          </w:p>
        </w:tc>
      </w:tr>
      <w:tr>
        <w:tc>
          <w:tcPr>
            <w:tcW w:type="dxa" w:w="3126"/>
            <w:vAlign w:val="center"/>
          </w:tcPr>
          <w:p>
            <w:pPr>
              <w:spacing w:line="269" w:lineRule="auto" w:after="0"/>
            </w:pPr>
            <w:r/>
            <w:r>
              <w:rPr>
                <w:rFonts w:ascii="宋体" w:hAnsi="宋体" w:eastAsia="宋体"/>
                <w:b w:val="0"/>
                <w:sz w:val="17"/>
              </w:rPr>
              <w:t>user_account.id -&gt; after_sale_application.user_id</w:t>
            </w:r>
          </w:p>
        </w:tc>
        <w:tc>
          <w:tcPr>
            <w:tcW w:type="dxa" w:w="3126"/>
            <w:vAlign w:val="center"/>
          </w:tcPr>
          <w:p>
            <w:pPr>
              <w:spacing w:line="269" w:lineRule="auto" w:after="0"/>
            </w:pPr>
            <w:r/>
            <w:r>
              <w:rPr>
                <w:rFonts w:ascii="宋体" w:hAnsi="宋体" w:eastAsia="宋体"/>
                <w:b w:val="0"/>
                <w:sz w:val="18"/>
              </w:rPr>
              <w:t>一个顾客可以提交多个售后</w:t>
            </w:r>
          </w:p>
        </w:tc>
        <w:tc>
          <w:tcPr>
            <w:tcW w:type="dxa" w:w="3126"/>
            <w:vAlign w:val="center"/>
          </w:tcPr>
          <w:p>
            <w:pPr>
              <w:spacing w:line="269" w:lineRule="auto" w:after="0"/>
            </w:pPr>
            <w:r/>
            <w:r>
              <w:rPr>
                <w:rFonts w:ascii="宋体" w:hAnsi="宋体" w:eastAsia="宋体"/>
                <w:b w:val="0"/>
                <w:sz w:val="18"/>
              </w:rPr>
              <w:t>防止越权提交或查看他人售后</w:t>
            </w:r>
          </w:p>
        </w:tc>
      </w:tr>
      <w:tr>
        <w:tc>
          <w:tcPr>
            <w:tcW w:type="dxa" w:w="3126"/>
            <w:vAlign w:val="center"/>
          </w:tcPr>
          <w:p>
            <w:pPr>
              <w:spacing w:line="269" w:lineRule="auto" w:after="0"/>
            </w:pPr>
            <w:r/>
            <w:r>
              <w:rPr>
                <w:rFonts w:ascii="宋体" w:hAnsi="宋体" w:eastAsia="宋体"/>
                <w:b w:val="0"/>
                <w:sz w:val="17"/>
              </w:rPr>
              <w:t>after_sale_application.id -&gt; after_sale_process_log.application_id</w:t>
            </w:r>
          </w:p>
        </w:tc>
        <w:tc>
          <w:tcPr>
            <w:tcW w:type="dxa" w:w="3126"/>
            <w:vAlign w:val="center"/>
          </w:tcPr>
          <w:p>
            <w:pPr>
              <w:spacing w:line="269" w:lineRule="auto" w:after="0"/>
            </w:pPr>
            <w:r/>
            <w:r>
              <w:rPr>
                <w:rFonts w:ascii="宋体" w:hAnsi="宋体" w:eastAsia="宋体"/>
                <w:b w:val="0"/>
                <w:sz w:val="18"/>
              </w:rPr>
              <w:t>一个售后单对应多条处理日志</w:t>
            </w:r>
          </w:p>
        </w:tc>
        <w:tc>
          <w:tcPr>
            <w:tcW w:type="dxa" w:w="3126"/>
            <w:vAlign w:val="center"/>
          </w:tcPr>
          <w:p>
            <w:pPr>
              <w:spacing w:line="269" w:lineRule="auto" w:after="0"/>
            </w:pPr>
            <w:r/>
            <w:r>
              <w:rPr>
                <w:rFonts w:ascii="宋体" w:hAnsi="宋体" w:eastAsia="宋体"/>
                <w:b w:val="0"/>
                <w:sz w:val="18"/>
              </w:rPr>
              <w:t>保存完整处理时间线</w:t>
            </w:r>
          </w:p>
        </w:tc>
      </w:tr>
      <w:tr>
        <w:tc>
          <w:tcPr>
            <w:tcW w:type="dxa" w:w="3126"/>
            <w:vAlign w:val="center"/>
          </w:tcPr>
          <w:p>
            <w:pPr>
              <w:spacing w:line="269" w:lineRule="auto" w:after="0"/>
            </w:pPr>
            <w:r/>
            <w:r>
              <w:rPr>
                <w:rFonts w:ascii="宋体" w:hAnsi="宋体" w:eastAsia="宋体"/>
                <w:b w:val="0"/>
                <w:sz w:val="17"/>
              </w:rPr>
              <w:t>after_sale_application.id -&gt; after_sale_evidence.application_id</w:t>
            </w:r>
          </w:p>
        </w:tc>
        <w:tc>
          <w:tcPr>
            <w:tcW w:type="dxa" w:w="3126"/>
            <w:vAlign w:val="center"/>
          </w:tcPr>
          <w:p>
            <w:pPr>
              <w:spacing w:line="269" w:lineRule="auto" w:after="0"/>
            </w:pPr>
            <w:r/>
            <w:r>
              <w:rPr>
                <w:rFonts w:ascii="宋体" w:hAnsi="宋体" w:eastAsia="宋体"/>
                <w:b w:val="0"/>
                <w:sz w:val="18"/>
              </w:rPr>
              <w:t>一个售后单可以有多条凭证</w:t>
            </w:r>
          </w:p>
        </w:tc>
        <w:tc>
          <w:tcPr>
            <w:tcW w:type="dxa" w:w="3126"/>
            <w:vAlign w:val="center"/>
          </w:tcPr>
          <w:p>
            <w:pPr>
              <w:spacing w:line="269" w:lineRule="auto" w:after="0"/>
            </w:pPr>
            <w:r/>
            <w:r>
              <w:rPr>
                <w:rFonts w:ascii="宋体" w:hAnsi="宋体" w:eastAsia="宋体"/>
                <w:b w:val="0"/>
                <w:sz w:val="18"/>
              </w:rPr>
              <w:t>支持补材料和证据链</w:t>
            </w:r>
          </w:p>
        </w:tc>
      </w:tr>
      <w:tr>
        <w:tc>
          <w:tcPr>
            <w:tcW w:type="dxa" w:w="3126"/>
            <w:vAlign w:val="center"/>
          </w:tcPr>
          <w:p>
            <w:pPr>
              <w:spacing w:line="269" w:lineRule="auto" w:after="0"/>
            </w:pPr>
            <w:r/>
            <w:r>
              <w:rPr>
                <w:rFonts w:ascii="宋体" w:hAnsi="宋体" w:eastAsia="宋体"/>
                <w:b w:val="0"/>
                <w:sz w:val="17"/>
              </w:rPr>
              <w:t>after_sale_application.ticket_id -&gt; service_ticket.id</w:t>
            </w:r>
          </w:p>
        </w:tc>
        <w:tc>
          <w:tcPr>
            <w:tcW w:type="dxa" w:w="3126"/>
            <w:vAlign w:val="center"/>
          </w:tcPr>
          <w:p>
            <w:pPr>
              <w:spacing w:line="269" w:lineRule="auto" w:after="0"/>
            </w:pPr>
            <w:r/>
            <w:r>
              <w:rPr>
                <w:rFonts w:ascii="宋体" w:hAnsi="宋体" w:eastAsia="宋体"/>
                <w:b w:val="0"/>
                <w:sz w:val="18"/>
              </w:rPr>
              <w:t>当前 SQL 通过售后表 ticket_id 回指工单，未额外声明外键约束</w:t>
            </w:r>
          </w:p>
        </w:tc>
        <w:tc>
          <w:tcPr>
            <w:tcW w:type="dxa" w:w="3126"/>
            <w:vAlign w:val="center"/>
          </w:tcPr>
          <w:p>
            <w:pPr>
              <w:spacing w:line="269" w:lineRule="auto" w:after="0"/>
            </w:pPr>
            <w:r/>
            <w:r>
              <w:rPr>
                <w:rFonts w:ascii="宋体" w:hAnsi="宋体" w:eastAsia="宋体"/>
                <w:b w:val="0"/>
                <w:sz w:val="18"/>
              </w:rPr>
              <w:t>支持复杂售后人工接管，同时保留需要后续补强的数据库约束点</w:t>
            </w:r>
          </w:p>
        </w:tc>
      </w:tr>
      <w:tr>
        <w:tc>
          <w:tcPr>
            <w:tcW w:type="dxa" w:w="3126"/>
            <w:vAlign w:val="center"/>
          </w:tcPr>
          <w:p>
            <w:pPr>
              <w:spacing w:line="269" w:lineRule="auto" w:after="0"/>
            </w:pPr>
            <w:r/>
            <w:r>
              <w:rPr>
                <w:rFonts w:ascii="宋体" w:hAnsi="宋体" w:eastAsia="宋体"/>
                <w:b w:val="0"/>
                <w:sz w:val="17"/>
              </w:rPr>
              <w:t>after_sale_application.id -&gt; reply_draft.application_id</w:t>
            </w:r>
          </w:p>
        </w:tc>
        <w:tc>
          <w:tcPr>
            <w:tcW w:type="dxa" w:w="3126"/>
            <w:vAlign w:val="center"/>
          </w:tcPr>
          <w:p>
            <w:pPr>
              <w:spacing w:line="269" w:lineRule="auto" w:after="0"/>
            </w:pPr>
            <w:r/>
            <w:r>
              <w:rPr>
                <w:rFonts w:ascii="宋体" w:hAnsi="宋体" w:eastAsia="宋体"/>
                <w:b w:val="0"/>
                <w:sz w:val="18"/>
              </w:rPr>
              <w:t>一个售后可生成多条回复草稿</w:t>
            </w:r>
          </w:p>
        </w:tc>
        <w:tc>
          <w:tcPr>
            <w:tcW w:type="dxa" w:w="3126"/>
            <w:vAlign w:val="center"/>
          </w:tcPr>
          <w:p>
            <w:pPr>
              <w:spacing w:line="269" w:lineRule="auto" w:after="0"/>
            </w:pPr>
            <w:r/>
            <w:r>
              <w:rPr>
                <w:rFonts w:ascii="宋体" w:hAnsi="宋体" w:eastAsia="宋体"/>
                <w:b w:val="0"/>
                <w:sz w:val="18"/>
              </w:rPr>
              <w:t>支持 AI 建议采纳/废弃审计</w:t>
            </w:r>
          </w:p>
        </w:tc>
      </w:tr>
      <w:tr>
        <w:tc>
          <w:tcPr>
            <w:tcW w:type="dxa" w:w="3126"/>
            <w:vAlign w:val="center"/>
          </w:tcPr>
          <w:p>
            <w:pPr>
              <w:spacing w:line="269" w:lineRule="auto" w:after="0"/>
            </w:pPr>
            <w:r/>
            <w:r>
              <w:rPr>
                <w:rFonts w:ascii="宋体" w:hAnsi="宋体" w:eastAsia="宋体"/>
                <w:b w:val="0"/>
                <w:sz w:val="18"/>
              </w:rPr>
              <w:t>knowledge_doc.id -&gt; retrieval_log.doc_id</w:t>
            </w:r>
          </w:p>
        </w:tc>
        <w:tc>
          <w:tcPr>
            <w:tcW w:type="dxa" w:w="3126"/>
            <w:vAlign w:val="center"/>
          </w:tcPr>
          <w:p>
            <w:pPr>
              <w:spacing w:line="269" w:lineRule="auto" w:after="0"/>
            </w:pPr>
            <w:r/>
            <w:r>
              <w:rPr>
                <w:rFonts w:ascii="宋体" w:hAnsi="宋体" w:eastAsia="宋体"/>
                <w:b w:val="0"/>
                <w:sz w:val="18"/>
              </w:rPr>
              <w:t>一条知识可被多次命中</w:t>
            </w:r>
          </w:p>
        </w:tc>
        <w:tc>
          <w:tcPr>
            <w:tcW w:type="dxa" w:w="3126"/>
            <w:vAlign w:val="center"/>
          </w:tcPr>
          <w:p>
            <w:pPr>
              <w:spacing w:line="269" w:lineRule="auto" w:after="0"/>
            </w:pPr>
            <w:r/>
            <w:r>
              <w:rPr>
                <w:rFonts w:ascii="宋体" w:hAnsi="宋体" w:eastAsia="宋体"/>
                <w:b w:val="0"/>
                <w:sz w:val="18"/>
              </w:rPr>
              <w:t>支持知识命中统计和依据展示</w:t>
            </w:r>
          </w:p>
        </w:tc>
      </w:tr>
      <w:tr>
        <w:tc>
          <w:tcPr>
            <w:tcW w:type="dxa" w:w="3126"/>
            <w:vAlign w:val="center"/>
          </w:tcPr>
          <w:p>
            <w:pPr>
              <w:spacing w:line="269" w:lineRule="auto" w:after="0"/>
            </w:pPr>
            <w:r/>
            <w:r>
              <w:rPr>
                <w:rFonts w:ascii="宋体" w:hAnsi="宋体" w:eastAsia="宋体"/>
                <w:b w:val="0"/>
                <w:sz w:val="18"/>
              </w:rPr>
              <w:t>chat_session.id -&gt; ai_call_log.session_id</w:t>
            </w:r>
          </w:p>
        </w:tc>
        <w:tc>
          <w:tcPr>
            <w:tcW w:type="dxa" w:w="3126"/>
            <w:vAlign w:val="center"/>
          </w:tcPr>
          <w:p>
            <w:pPr>
              <w:spacing w:line="269" w:lineRule="auto" w:after="0"/>
            </w:pPr>
            <w:r/>
            <w:r>
              <w:rPr>
                <w:rFonts w:ascii="宋体" w:hAnsi="宋体" w:eastAsia="宋体"/>
                <w:b w:val="0"/>
                <w:sz w:val="18"/>
              </w:rPr>
              <w:t>一次会话可包含多次 AI 调用</w:t>
            </w:r>
          </w:p>
        </w:tc>
        <w:tc>
          <w:tcPr>
            <w:tcW w:type="dxa" w:w="3126"/>
            <w:vAlign w:val="center"/>
          </w:tcPr>
          <w:p>
            <w:pPr>
              <w:spacing w:line="269" w:lineRule="auto" w:after="0"/>
            </w:pPr>
            <w:r/>
            <w:r>
              <w:rPr>
                <w:rFonts w:ascii="宋体" w:hAnsi="宋体" w:eastAsia="宋体"/>
                <w:b w:val="0"/>
                <w:sz w:val="18"/>
              </w:rPr>
              <w:t>追踪模型状态、失败原因和兜底情况</w:t>
            </w:r>
          </w:p>
        </w:tc>
      </w:tr>
      <w:tr>
        <w:tc>
          <w:tcPr>
            <w:tcW w:type="dxa" w:w="3126"/>
            <w:vAlign w:val="center"/>
          </w:tcPr>
          <w:p>
            <w:pPr>
              <w:spacing w:line="269" w:lineRule="auto" w:after="0"/>
            </w:pPr>
            <w:r/>
            <w:r>
              <w:rPr>
                <w:rFonts w:ascii="宋体" w:hAnsi="宋体" w:eastAsia="宋体"/>
                <w:b w:val="0"/>
                <w:sz w:val="17"/>
              </w:rPr>
              <w:t>after_sale_evidence.id -&gt; evidence_audit.evidence_id</w:t>
            </w:r>
          </w:p>
        </w:tc>
        <w:tc>
          <w:tcPr>
            <w:tcW w:type="dxa" w:w="3126"/>
            <w:vAlign w:val="center"/>
          </w:tcPr>
          <w:p>
            <w:pPr>
              <w:spacing w:line="269" w:lineRule="auto" w:after="0"/>
            </w:pPr>
            <w:r/>
            <w:r>
              <w:rPr>
                <w:rFonts w:ascii="宋体" w:hAnsi="宋体" w:eastAsia="宋体"/>
                <w:b w:val="0"/>
                <w:sz w:val="18"/>
              </w:rPr>
              <w:t>一条凭证可对应审核结果</w:t>
            </w:r>
          </w:p>
        </w:tc>
        <w:tc>
          <w:tcPr>
            <w:tcW w:type="dxa" w:w="3126"/>
            <w:vAlign w:val="center"/>
          </w:tcPr>
          <w:p>
            <w:pPr>
              <w:spacing w:line="269" w:lineRule="auto" w:after="0"/>
            </w:pPr>
            <w:r/>
            <w:r>
              <w:rPr>
                <w:rFonts w:ascii="宋体" w:hAnsi="宋体" w:eastAsia="宋体"/>
                <w:b w:val="0"/>
                <w:sz w:val="18"/>
              </w:rPr>
              <w:t>支持图片风险和凭证可信度预审</w:t>
            </w:r>
          </w:p>
        </w:tc>
      </w:tr>
    </w:tbl>
    <w:p/>
    <w:p>
      <w:pPr>
        <w:keepNext/>
        <w:jc w:val="center"/>
      </w:pPr>
      <w:r>
        <w:drawing>
          <wp:inline xmlns:a="http://schemas.openxmlformats.org/drawingml/2006/main" xmlns:pic="http://schemas.openxmlformats.org/drawingml/2006/picture">
            <wp:extent cx="5328000" cy="3196800"/>
            <wp:docPr id="3" name="Picture 3"/>
            <wp:cNvGraphicFramePr>
              <a:graphicFrameLocks noChangeAspect="1"/>
            </wp:cNvGraphicFramePr>
            <a:graphic>
              <a:graphicData uri="http://schemas.openxmlformats.org/drawingml/2006/picture">
                <pic:pic>
                  <pic:nvPicPr>
                    <pic:cNvPr id="0" name="fig_c_after_sale_state_machine.png"/>
                    <pic:cNvPicPr/>
                  </pic:nvPicPr>
                  <pic:blipFill>
                    <a:blip r:embed="rId11"/>
                    <a:stretch>
                      <a:fillRect/>
                    </a:stretch>
                  </pic:blipFill>
                  <pic:spPr>
                    <a:xfrm>
                      <a:off x="0" y="0"/>
                      <a:ext cx="5328000" cy="3196800"/>
                    </a:xfrm>
                    <a:prstGeom prst="rect"/>
                  </pic:spPr>
                </pic:pic>
              </a:graphicData>
            </a:graphic>
          </wp:inline>
        </w:drawing>
      </w:r>
    </w:p>
    <w:p>
      <w:pPr>
        <w:spacing w:after="40"/>
        <w:jc w:val="center"/>
      </w:pPr>
      <w:r>
        <w:rPr>
          <w:rFonts w:ascii="宋体" w:hAnsi="宋体" w:eastAsia="宋体"/>
          <w:b/>
          <w:sz w:val="19"/>
        </w:rPr>
        <w:t>图 3 售后状态机图</w:t>
      </w:r>
    </w:p>
    <w:p>
      <w:pPr>
        <w:spacing w:after="120"/>
        <w:jc w:val="center"/>
      </w:pPr>
      <w:r>
        <w:rPr>
          <w:rFonts w:ascii="宋体" w:hAnsi="宋体" w:eastAsia="宋体"/>
          <w:b w:val="0"/>
          <w:sz w:val="18"/>
        </w:rPr>
        <w:t>该图强调售后单不是普通 CRUD 数据，而是需要受状态机约束。每一次状态变化都应伴随 after_sale_process_log 记录，便于答辩时追溯处理依据。</w:t>
      </w:r>
    </w:p>
    <w:p>
      <w:pPr>
        <w:spacing w:line="293" w:lineRule="auto" w:after="40"/>
        <w:ind w:firstLine="420"/>
      </w:pPr>
      <w:r>
        <w:rPr>
          <w:rFonts w:ascii="宋体" w:hAnsi="宋体" w:eastAsia="宋体"/>
          <w:b/>
          <w:sz w:val="21"/>
        </w:rPr>
        <w:t>图 3</w:t>
      </w:r>
      <w:r>
        <w:rPr>
          <w:rFonts w:ascii="宋体" w:hAnsi="宋体" w:eastAsia="宋体"/>
          <w:b w:val="0"/>
          <w:sz w:val="21"/>
        </w:rPr>
        <w:t xml:space="preserve"> 进一步展示了售后状态机。售后申请从 SUBMITTED 进入 UNDER_REVIEW 后，管理员可以通过、驳回、要求补证或创建人工工单；顾客补充凭证后可以回到审核流程；通过后由管理员确认完成，完成后顾客才能评价。这个设计避免顾客直接修改通过状态，也避免管理员在没有理由的情况下驳回售后。</w:t>
      </w:r>
    </w:p>
    <w:p>
      <w:pPr>
        <w:keepNext/>
        <w:jc w:val="center"/>
      </w:pPr>
      <w:r>
        <w:rPr>
          <w:rFonts w:ascii="宋体" w:hAnsi="宋体" w:eastAsia="宋体"/>
          <w:b/>
          <w:sz w:val="21"/>
        </w:rPr>
        <w:t>表 6 售后状态机与允许操作表</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当前状态</w:t>
            </w:r>
          </w:p>
        </w:tc>
        <w:tc>
          <w:tcPr>
            <w:tcW w:type="dxa" w:w="2344"/>
            <w:vAlign w:val="center"/>
            <w:shd w:fill="EAF2F8"/>
          </w:tcPr>
          <w:p>
            <w:pPr>
              <w:spacing w:line="269" w:lineRule="auto" w:after="0"/>
            </w:pPr>
            <w:r/>
            <w:r>
              <w:rPr>
                <w:rFonts w:ascii="宋体" w:hAnsi="宋体" w:eastAsia="宋体"/>
                <w:b/>
                <w:sz w:val="18"/>
              </w:rPr>
              <w:t>顾客可操作</w:t>
            </w:r>
          </w:p>
        </w:tc>
        <w:tc>
          <w:tcPr>
            <w:tcW w:type="dxa" w:w="2344"/>
            <w:vAlign w:val="center"/>
            <w:shd w:fill="EAF2F8"/>
          </w:tcPr>
          <w:p>
            <w:pPr>
              <w:spacing w:line="269" w:lineRule="auto" w:after="0"/>
            </w:pPr>
            <w:r/>
            <w:r>
              <w:rPr>
                <w:rFonts w:ascii="宋体" w:hAnsi="宋体" w:eastAsia="宋体"/>
                <w:b/>
                <w:sz w:val="18"/>
              </w:rPr>
              <w:t>管理员可操作</w:t>
            </w:r>
          </w:p>
        </w:tc>
        <w:tc>
          <w:tcPr>
            <w:tcW w:type="dxa" w:w="2344"/>
            <w:vAlign w:val="center"/>
            <w:shd w:fill="EAF2F8"/>
          </w:tcPr>
          <w:p>
            <w:pPr>
              <w:spacing w:line="269" w:lineRule="auto" w:after="0"/>
            </w:pPr>
            <w:r/>
            <w:r>
              <w:rPr>
                <w:rFonts w:ascii="宋体" w:hAnsi="宋体" w:eastAsia="宋体"/>
                <w:b/>
                <w:sz w:val="18"/>
              </w:rPr>
              <w:t>数据库约束说明</w:t>
            </w:r>
          </w:p>
        </w:tc>
      </w:tr>
      <w:tr>
        <w:tc>
          <w:tcPr>
            <w:tcW w:type="dxa" w:w="2344"/>
            <w:vAlign w:val="center"/>
          </w:tcPr>
          <w:p>
            <w:pPr>
              <w:spacing w:line="269" w:lineRule="auto" w:after="0"/>
            </w:pPr>
            <w:r/>
            <w:r>
              <w:rPr>
                <w:rFonts w:ascii="宋体" w:hAnsi="宋体" w:eastAsia="宋体"/>
                <w:b w:val="0"/>
                <w:sz w:val="18"/>
              </w:rPr>
              <w:t>SUBMITTED</w:t>
            </w:r>
          </w:p>
        </w:tc>
        <w:tc>
          <w:tcPr>
            <w:tcW w:type="dxa" w:w="2344"/>
            <w:vAlign w:val="center"/>
          </w:tcPr>
          <w:p>
            <w:pPr>
              <w:spacing w:line="269" w:lineRule="auto" w:after="0"/>
            </w:pPr>
            <w:r/>
            <w:r>
              <w:rPr>
                <w:rFonts w:ascii="宋体" w:hAnsi="宋体" w:eastAsia="宋体"/>
                <w:b w:val="0"/>
                <w:sz w:val="18"/>
              </w:rPr>
              <w:t>查看进度</w:t>
            </w:r>
          </w:p>
        </w:tc>
        <w:tc>
          <w:tcPr>
            <w:tcW w:type="dxa" w:w="2344"/>
            <w:vAlign w:val="center"/>
          </w:tcPr>
          <w:p>
            <w:pPr>
              <w:spacing w:line="269" w:lineRule="auto" w:after="0"/>
            </w:pPr>
            <w:r/>
            <w:r>
              <w:rPr>
                <w:rFonts w:ascii="宋体" w:hAnsi="宋体" w:eastAsia="宋体"/>
                <w:b w:val="0"/>
                <w:sz w:val="18"/>
              </w:rPr>
              <w:t>开始审核、驳回、要求补证、通过</w:t>
            </w:r>
          </w:p>
        </w:tc>
        <w:tc>
          <w:tcPr>
            <w:tcW w:type="dxa" w:w="2344"/>
            <w:vAlign w:val="center"/>
          </w:tcPr>
          <w:p>
            <w:pPr>
              <w:spacing w:line="269" w:lineRule="auto" w:after="0"/>
            </w:pPr>
            <w:r/>
            <w:r>
              <w:rPr>
                <w:rFonts w:ascii="宋体" w:hAnsi="宋体" w:eastAsia="宋体"/>
                <w:b w:val="0"/>
                <w:sz w:val="18"/>
              </w:rPr>
              <w:t>新申请必须存在订单和用户关联</w:t>
            </w:r>
          </w:p>
        </w:tc>
      </w:tr>
      <w:tr>
        <w:tc>
          <w:tcPr>
            <w:tcW w:type="dxa" w:w="2344"/>
            <w:vAlign w:val="center"/>
          </w:tcPr>
          <w:p>
            <w:pPr>
              <w:spacing w:line="269" w:lineRule="auto" w:after="0"/>
            </w:pPr>
            <w:r/>
            <w:r>
              <w:rPr>
                <w:rFonts w:ascii="宋体" w:hAnsi="宋体" w:eastAsia="宋体"/>
                <w:b w:val="0"/>
                <w:sz w:val="18"/>
              </w:rPr>
              <w:t>UNDER_REVIEW</w:t>
            </w:r>
          </w:p>
        </w:tc>
        <w:tc>
          <w:tcPr>
            <w:tcW w:type="dxa" w:w="2344"/>
            <w:vAlign w:val="center"/>
          </w:tcPr>
          <w:p>
            <w:pPr>
              <w:spacing w:line="269" w:lineRule="auto" w:after="0"/>
            </w:pPr>
            <w:r/>
            <w:r>
              <w:rPr>
                <w:rFonts w:ascii="宋体" w:hAnsi="宋体" w:eastAsia="宋体"/>
                <w:b w:val="0"/>
                <w:sz w:val="18"/>
              </w:rPr>
              <w:t>查看进度</w:t>
            </w:r>
          </w:p>
        </w:tc>
        <w:tc>
          <w:tcPr>
            <w:tcW w:type="dxa" w:w="2344"/>
            <w:vAlign w:val="center"/>
          </w:tcPr>
          <w:p>
            <w:pPr>
              <w:spacing w:line="269" w:lineRule="auto" w:after="0"/>
            </w:pPr>
            <w:r/>
            <w:r>
              <w:rPr>
                <w:rFonts w:ascii="宋体" w:hAnsi="宋体" w:eastAsia="宋体"/>
                <w:b w:val="0"/>
                <w:sz w:val="18"/>
              </w:rPr>
              <w:t>通过、驳回、要求补证、创建工单、生成草稿</w:t>
            </w:r>
          </w:p>
        </w:tc>
        <w:tc>
          <w:tcPr>
            <w:tcW w:type="dxa" w:w="2344"/>
            <w:vAlign w:val="center"/>
          </w:tcPr>
          <w:p>
            <w:pPr>
              <w:spacing w:line="269" w:lineRule="auto" w:after="0"/>
            </w:pPr>
            <w:r/>
            <w:r>
              <w:rPr>
                <w:rFonts w:ascii="宋体" w:hAnsi="宋体" w:eastAsia="宋体"/>
                <w:b w:val="0"/>
                <w:sz w:val="18"/>
              </w:rPr>
              <w:t>只能由管理员改变审核状态</w:t>
            </w:r>
          </w:p>
        </w:tc>
      </w:tr>
      <w:tr>
        <w:tc>
          <w:tcPr>
            <w:tcW w:type="dxa" w:w="2344"/>
            <w:vAlign w:val="center"/>
          </w:tcPr>
          <w:p>
            <w:pPr>
              <w:spacing w:line="269" w:lineRule="auto" w:after="0"/>
            </w:pPr>
            <w:r/>
            <w:r>
              <w:rPr>
                <w:rFonts w:ascii="宋体" w:hAnsi="宋体" w:eastAsia="宋体"/>
                <w:b w:val="0"/>
                <w:sz w:val="18"/>
              </w:rPr>
              <w:t>NEED_MORE_EVIDENCE</w:t>
            </w:r>
          </w:p>
        </w:tc>
        <w:tc>
          <w:tcPr>
            <w:tcW w:type="dxa" w:w="2344"/>
            <w:vAlign w:val="center"/>
          </w:tcPr>
          <w:p>
            <w:pPr>
              <w:spacing w:line="269" w:lineRule="auto" w:after="0"/>
            </w:pPr>
            <w:r/>
            <w:r>
              <w:rPr>
                <w:rFonts w:ascii="宋体" w:hAnsi="宋体" w:eastAsia="宋体"/>
                <w:b w:val="0"/>
                <w:sz w:val="18"/>
              </w:rPr>
              <w:t>补充凭证、查看补证要求</w:t>
            </w:r>
          </w:p>
        </w:tc>
        <w:tc>
          <w:tcPr>
            <w:tcW w:type="dxa" w:w="2344"/>
            <w:vAlign w:val="center"/>
          </w:tcPr>
          <w:p>
            <w:pPr>
              <w:spacing w:line="269" w:lineRule="auto" w:after="0"/>
            </w:pPr>
            <w:r/>
            <w:r>
              <w:rPr>
                <w:rFonts w:ascii="宋体" w:hAnsi="宋体" w:eastAsia="宋体"/>
                <w:b w:val="0"/>
                <w:sz w:val="18"/>
              </w:rPr>
              <w:t>查看凭证、创建工单</w:t>
            </w:r>
          </w:p>
        </w:tc>
        <w:tc>
          <w:tcPr>
            <w:tcW w:type="dxa" w:w="2344"/>
            <w:vAlign w:val="center"/>
          </w:tcPr>
          <w:p>
            <w:pPr>
              <w:spacing w:line="269" w:lineRule="auto" w:after="0"/>
            </w:pPr>
            <w:r/>
            <w:r>
              <w:rPr>
                <w:rFonts w:ascii="宋体" w:hAnsi="宋体" w:eastAsia="宋体"/>
                <w:b w:val="0"/>
                <w:sz w:val="17"/>
              </w:rPr>
              <w:t>补证写入 after_sale_evidence 和 after_sale_process_log</w:t>
            </w:r>
          </w:p>
        </w:tc>
      </w:tr>
      <w:tr>
        <w:tc>
          <w:tcPr>
            <w:tcW w:type="dxa" w:w="2344"/>
            <w:vAlign w:val="center"/>
          </w:tcPr>
          <w:p>
            <w:pPr>
              <w:spacing w:line="269" w:lineRule="auto" w:after="0"/>
            </w:pPr>
            <w:r/>
            <w:r>
              <w:rPr>
                <w:rFonts w:ascii="宋体" w:hAnsi="宋体" w:eastAsia="宋体"/>
                <w:b w:val="0"/>
                <w:sz w:val="18"/>
              </w:rPr>
              <w:t>APPROVED</w:t>
            </w:r>
          </w:p>
        </w:tc>
        <w:tc>
          <w:tcPr>
            <w:tcW w:type="dxa" w:w="2344"/>
            <w:vAlign w:val="center"/>
          </w:tcPr>
          <w:p>
            <w:pPr>
              <w:spacing w:line="269" w:lineRule="auto" w:after="0"/>
            </w:pPr>
            <w:r/>
            <w:r>
              <w:rPr>
                <w:rFonts w:ascii="宋体" w:hAnsi="宋体" w:eastAsia="宋体"/>
                <w:b w:val="0"/>
                <w:sz w:val="18"/>
              </w:rPr>
              <w:t>查看处理结果</w:t>
            </w:r>
          </w:p>
        </w:tc>
        <w:tc>
          <w:tcPr>
            <w:tcW w:type="dxa" w:w="2344"/>
            <w:vAlign w:val="center"/>
          </w:tcPr>
          <w:p>
            <w:pPr>
              <w:spacing w:line="269" w:lineRule="auto" w:after="0"/>
            </w:pPr>
            <w:r/>
            <w:r>
              <w:rPr>
                <w:rFonts w:ascii="宋体" w:hAnsi="宋体" w:eastAsia="宋体"/>
                <w:b w:val="0"/>
                <w:sz w:val="18"/>
              </w:rPr>
              <w:t>确认完成、创建工单</w:t>
            </w:r>
          </w:p>
        </w:tc>
        <w:tc>
          <w:tcPr>
            <w:tcW w:type="dxa" w:w="2344"/>
            <w:vAlign w:val="center"/>
          </w:tcPr>
          <w:p>
            <w:pPr>
              <w:spacing w:line="269" w:lineRule="auto" w:after="0"/>
            </w:pPr>
            <w:r/>
            <w:r>
              <w:rPr>
                <w:rFonts w:ascii="宋体" w:hAnsi="宋体" w:eastAsia="宋体"/>
                <w:b w:val="0"/>
                <w:sz w:val="18"/>
              </w:rPr>
              <w:t>不允许顾客直接修改通过状态</w:t>
            </w:r>
          </w:p>
        </w:tc>
      </w:tr>
      <w:tr>
        <w:tc>
          <w:tcPr>
            <w:tcW w:type="dxa" w:w="2344"/>
            <w:vAlign w:val="center"/>
          </w:tcPr>
          <w:p>
            <w:pPr>
              <w:spacing w:line="269" w:lineRule="auto" w:after="0"/>
            </w:pPr>
            <w:r/>
            <w:r>
              <w:rPr>
                <w:rFonts w:ascii="宋体" w:hAnsi="宋体" w:eastAsia="宋体"/>
                <w:b w:val="0"/>
                <w:sz w:val="18"/>
              </w:rPr>
              <w:t>REJECTED</w:t>
            </w:r>
          </w:p>
        </w:tc>
        <w:tc>
          <w:tcPr>
            <w:tcW w:type="dxa" w:w="2344"/>
            <w:vAlign w:val="center"/>
          </w:tcPr>
          <w:p>
            <w:pPr>
              <w:spacing w:line="269" w:lineRule="auto" w:after="0"/>
            </w:pPr>
            <w:r/>
            <w:r>
              <w:rPr>
                <w:rFonts w:ascii="宋体" w:hAnsi="宋体" w:eastAsia="宋体"/>
                <w:b w:val="0"/>
                <w:sz w:val="18"/>
              </w:rPr>
              <w:t>查看驳回原因</w:t>
            </w:r>
          </w:p>
        </w:tc>
        <w:tc>
          <w:tcPr>
            <w:tcW w:type="dxa" w:w="2344"/>
            <w:vAlign w:val="center"/>
          </w:tcPr>
          <w:p>
            <w:pPr>
              <w:spacing w:line="269" w:lineRule="auto" w:after="0"/>
            </w:pPr>
            <w:r/>
            <w:r>
              <w:rPr>
                <w:rFonts w:ascii="宋体" w:hAnsi="宋体" w:eastAsia="宋体"/>
                <w:b w:val="0"/>
                <w:sz w:val="18"/>
              </w:rPr>
              <w:t>查看记录</w:t>
            </w:r>
          </w:p>
        </w:tc>
        <w:tc>
          <w:tcPr>
            <w:tcW w:type="dxa" w:w="2344"/>
            <w:vAlign w:val="center"/>
          </w:tcPr>
          <w:p>
            <w:pPr>
              <w:spacing w:line="269" w:lineRule="auto" w:after="0"/>
            </w:pPr>
            <w:r/>
            <w:r>
              <w:rPr>
                <w:rFonts w:ascii="宋体" w:hAnsi="宋体" w:eastAsia="宋体"/>
                <w:b w:val="0"/>
                <w:sz w:val="18"/>
              </w:rPr>
              <w:t>驳回必须写明原因并留日志</w:t>
            </w:r>
          </w:p>
        </w:tc>
      </w:tr>
      <w:tr>
        <w:tc>
          <w:tcPr>
            <w:tcW w:type="dxa" w:w="2344"/>
            <w:vAlign w:val="center"/>
          </w:tcPr>
          <w:p>
            <w:pPr>
              <w:spacing w:line="269" w:lineRule="auto" w:after="0"/>
            </w:pPr>
            <w:r/>
            <w:r>
              <w:rPr>
                <w:rFonts w:ascii="宋体" w:hAnsi="宋体" w:eastAsia="宋体"/>
                <w:b w:val="0"/>
                <w:sz w:val="18"/>
              </w:rPr>
              <w:t>COMPLETED</w:t>
            </w:r>
          </w:p>
        </w:tc>
        <w:tc>
          <w:tcPr>
            <w:tcW w:type="dxa" w:w="2344"/>
            <w:vAlign w:val="center"/>
          </w:tcPr>
          <w:p>
            <w:pPr>
              <w:spacing w:line="269" w:lineRule="auto" w:after="0"/>
            </w:pPr>
            <w:r/>
            <w:r>
              <w:rPr>
                <w:rFonts w:ascii="宋体" w:hAnsi="宋体" w:eastAsia="宋体"/>
                <w:b w:val="0"/>
                <w:sz w:val="18"/>
              </w:rPr>
              <w:t>提交服务评价</w:t>
            </w:r>
          </w:p>
        </w:tc>
        <w:tc>
          <w:tcPr>
            <w:tcW w:type="dxa" w:w="2344"/>
            <w:vAlign w:val="center"/>
          </w:tcPr>
          <w:p>
            <w:pPr>
              <w:spacing w:line="269" w:lineRule="auto" w:after="0"/>
            </w:pPr>
            <w:r/>
            <w:r>
              <w:rPr>
                <w:rFonts w:ascii="宋体" w:hAnsi="宋体" w:eastAsia="宋体"/>
                <w:b w:val="0"/>
                <w:sz w:val="18"/>
              </w:rPr>
              <w:t>查看评价和复盘</w:t>
            </w:r>
          </w:p>
        </w:tc>
        <w:tc>
          <w:tcPr>
            <w:tcW w:type="dxa" w:w="2344"/>
            <w:vAlign w:val="center"/>
          </w:tcPr>
          <w:p>
            <w:pPr>
              <w:spacing w:line="269" w:lineRule="auto" w:after="0"/>
            </w:pPr>
            <w:r/>
            <w:r>
              <w:rPr>
                <w:rFonts w:ascii="宋体" w:hAnsi="宋体" w:eastAsia="宋体"/>
                <w:b w:val="0"/>
                <w:sz w:val="18"/>
              </w:rPr>
              <w:t>完成后才允许写入 service_review</w:t>
            </w:r>
          </w:p>
        </w:tc>
      </w:tr>
      <w:tr>
        <w:tc>
          <w:tcPr>
            <w:tcW w:type="dxa" w:w="2344"/>
            <w:vAlign w:val="center"/>
          </w:tcPr>
          <w:p>
            <w:pPr>
              <w:spacing w:line="269" w:lineRule="auto" w:after="0"/>
            </w:pPr>
            <w:r/>
            <w:r>
              <w:rPr>
                <w:rFonts w:ascii="宋体" w:hAnsi="宋体" w:eastAsia="宋体"/>
                <w:b w:val="0"/>
                <w:sz w:val="18"/>
              </w:rPr>
              <w:t>TICKET_CREATED</w:t>
            </w:r>
          </w:p>
        </w:tc>
        <w:tc>
          <w:tcPr>
            <w:tcW w:type="dxa" w:w="2344"/>
            <w:vAlign w:val="center"/>
          </w:tcPr>
          <w:p>
            <w:pPr>
              <w:spacing w:line="269" w:lineRule="auto" w:after="0"/>
            </w:pPr>
            <w:r/>
            <w:r>
              <w:rPr>
                <w:rFonts w:ascii="宋体" w:hAnsi="宋体" w:eastAsia="宋体"/>
                <w:b w:val="0"/>
                <w:sz w:val="18"/>
              </w:rPr>
              <w:t>查看人工跟进提示</w:t>
            </w:r>
          </w:p>
        </w:tc>
        <w:tc>
          <w:tcPr>
            <w:tcW w:type="dxa" w:w="2344"/>
            <w:vAlign w:val="center"/>
          </w:tcPr>
          <w:p>
            <w:pPr>
              <w:spacing w:line="269" w:lineRule="auto" w:after="0"/>
            </w:pPr>
            <w:r/>
            <w:r>
              <w:rPr>
                <w:rFonts w:ascii="宋体" w:hAnsi="宋体" w:eastAsia="宋体"/>
                <w:b w:val="0"/>
                <w:sz w:val="18"/>
              </w:rPr>
              <w:t>更新工单、继续审核</w:t>
            </w:r>
          </w:p>
        </w:tc>
        <w:tc>
          <w:tcPr>
            <w:tcW w:type="dxa" w:w="2344"/>
            <w:vAlign w:val="center"/>
          </w:tcPr>
          <w:p>
            <w:pPr>
              <w:spacing w:line="269" w:lineRule="auto" w:after="0"/>
            </w:pPr>
            <w:r/>
            <w:r>
              <w:rPr>
                <w:rFonts w:ascii="宋体" w:hAnsi="宋体" w:eastAsia="宋体"/>
                <w:b w:val="0"/>
                <w:sz w:val="18"/>
              </w:rPr>
              <w:t>工单状态变化要回写售后日志</w:t>
            </w:r>
          </w:p>
        </w:tc>
      </w:tr>
    </w:tbl>
    <w:p/>
    <w:p>
      <w:pPr>
        <w:keepNext/>
        <w:jc w:val="center"/>
      </w:pPr>
      <w:r>
        <w:rPr>
          <w:rFonts w:ascii="宋体" w:hAnsi="宋体" w:eastAsia="宋体"/>
          <w:b/>
          <w:sz w:val="21"/>
        </w:rPr>
        <w:t>表 7 数据库索引与查询场景表</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查询场景</w:t>
            </w:r>
          </w:p>
        </w:tc>
        <w:tc>
          <w:tcPr>
            <w:tcW w:type="dxa" w:w="2344"/>
            <w:vAlign w:val="center"/>
            <w:shd w:fill="EAF2F8"/>
          </w:tcPr>
          <w:p>
            <w:pPr>
              <w:spacing w:line="269" w:lineRule="auto" w:after="0"/>
            </w:pPr>
            <w:r/>
            <w:r>
              <w:rPr>
                <w:rFonts w:ascii="宋体" w:hAnsi="宋体" w:eastAsia="宋体"/>
                <w:b/>
                <w:sz w:val="18"/>
              </w:rPr>
              <w:t>涉及表</w:t>
            </w:r>
          </w:p>
        </w:tc>
        <w:tc>
          <w:tcPr>
            <w:tcW w:type="dxa" w:w="2344"/>
            <w:vAlign w:val="center"/>
            <w:shd w:fill="EAF2F8"/>
          </w:tcPr>
          <w:p>
            <w:pPr>
              <w:spacing w:line="269" w:lineRule="auto" w:after="0"/>
            </w:pPr>
            <w:r/>
            <w:r>
              <w:rPr>
                <w:rFonts w:ascii="宋体" w:hAnsi="宋体" w:eastAsia="宋体"/>
                <w:b/>
                <w:sz w:val="18"/>
              </w:rPr>
              <w:t>当前 SQL 中的索引或全文索引</w:t>
            </w:r>
          </w:p>
        </w:tc>
        <w:tc>
          <w:tcPr>
            <w:tcW w:type="dxa" w:w="2344"/>
            <w:vAlign w:val="center"/>
            <w:shd w:fill="EAF2F8"/>
          </w:tcPr>
          <w:p>
            <w:pPr>
              <w:spacing w:line="269" w:lineRule="auto" w:after="0"/>
            </w:pPr>
            <w:r/>
            <w:r>
              <w:rPr>
                <w:rFonts w:ascii="宋体" w:hAnsi="宋体" w:eastAsia="宋体"/>
                <w:b/>
                <w:sz w:val="18"/>
              </w:rPr>
              <w:t>说明</w:t>
            </w:r>
          </w:p>
        </w:tc>
      </w:tr>
      <w:tr>
        <w:tc>
          <w:tcPr>
            <w:tcW w:type="dxa" w:w="2344"/>
            <w:vAlign w:val="center"/>
          </w:tcPr>
          <w:p>
            <w:pPr>
              <w:spacing w:line="269" w:lineRule="auto" w:after="0"/>
            </w:pPr>
            <w:r/>
            <w:r>
              <w:rPr>
                <w:rFonts w:ascii="宋体" w:hAnsi="宋体" w:eastAsia="宋体"/>
                <w:b w:val="0"/>
                <w:sz w:val="18"/>
              </w:rPr>
              <w:t>顾客查看自己的订单</w:t>
            </w:r>
          </w:p>
        </w:tc>
        <w:tc>
          <w:tcPr>
            <w:tcW w:type="dxa" w:w="2344"/>
            <w:vAlign w:val="center"/>
          </w:tcPr>
          <w:p>
            <w:pPr>
              <w:spacing w:line="269" w:lineRule="auto" w:after="0"/>
            </w:pPr>
            <w:r/>
            <w:r>
              <w:rPr>
                <w:rFonts w:ascii="宋体" w:hAnsi="宋体" w:eastAsia="宋体"/>
                <w:b w:val="0"/>
                <w:sz w:val="18"/>
              </w:rPr>
              <w:t>demo_order</w:t>
            </w:r>
          </w:p>
        </w:tc>
        <w:tc>
          <w:tcPr>
            <w:tcW w:type="dxa" w:w="2344"/>
            <w:vAlign w:val="center"/>
          </w:tcPr>
          <w:p>
            <w:pPr>
              <w:spacing w:line="269" w:lineRule="auto" w:after="0"/>
            </w:pPr>
            <w:r/>
            <w:r>
              <w:rPr>
                <w:rFonts w:ascii="宋体" w:hAnsi="宋体" w:eastAsia="宋体"/>
                <w:b w:val="0"/>
                <w:sz w:val="18"/>
              </w:rPr>
              <w:t>idx_order_user(user_id)</w:t>
            </w:r>
          </w:p>
        </w:tc>
        <w:tc>
          <w:tcPr>
            <w:tcW w:type="dxa" w:w="2344"/>
            <w:vAlign w:val="center"/>
          </w:tcPr>
          <w:p>
            <w:pPr>
              <w:spacing w:line="269" w:lineRule="auto" w:after="0"/>
            </w:pPr>
            <w:r/>
            <w:r>
              <w:rPr>
                <w:rFonts w:ascii="宋体" w:hAnsi="宋体" w:eastAsia="宋体"/>
                <w:b w:val="0"/>
                <w:sz w:val="18"/>
              </w:rPr>
              <w:t>顾客端我的订单按用户过滤</w:t>
            </w:r>
          </w:p>
        </w:tc>
      </w:tr>
      <w:tr>
        <w:tc>
          <w:tcPr>
            <w:tcW w:type="dxa" w:w="2344"/>
            <w:vAlign w:val="center"/>
          </w:tcPr>
          <w:p>
            <w:pPr>
              <w:spacing w:line="269" w:lineRule="auto" w:after="0"/>
            </w:pPr>
            <w:r/>
            <w:r>
              <w:rPr>
                <w:rFonts w:ascii="宋体" w:hAnsi="宋体" w:eastAsia="宋体"/>
                <w:b w:val="0"/>
                <w:sz w:val="18"/>
              </w:rPr>
              <w:t>顾客查看自己的售后</w:t>
            </w:r>
          </w:p>
        </w:tc>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8"/>
              </w:rPr>
              <w:t>idx_after_sale_application_user(user_id, status)</w:t>
            </w:r>
          </w:p>
        </w:tc>
        <w:tc>
          <w:tcPr>
            <w:tcW w:type="dxa" w:w="2344"/>
            <w:vAlign w:val="center"/>
          </w:tcPr>
          <w:p>
            <w:pPr>
              <w:spacing w:line="269" w:lineRule="auto" w:after="0"/>
            </w:pPr>
            <w:r/>
            <w:r>
              <w:rPr>
                <w:rFonts w:ascii="宋体" w:hAnsi="宋体" w:eastAsia="宋体"/>
                <w:b w:val="0"/>
                <w:sz w:val="18"/>
              </w:rPr>
              <w:t>支持按用户和状态查询售后列表</w:t>
            </w:r>
          </w:p>
        </w:tc>
      </w:tr>
      <w:tr>
        <w:tc>
          <w:tcPr>
            <w:tcW w:type="dxa" w:w="2344"/>
            <w:vAlign w:val="center"/>
          </w:tcPr>
          <w:p>
            <w:pPr>
              <w:spacing w:line="269" w:lineRule="auto" w:after="0"/>
            </w:pPr>
            <w:r/>
            <w:r>
              <w:rPr>
                <w:rFonts w:ascii="宋体" w:hAnsi="宋体" w:eastAsia="宋体"/>
                <w:b w:val="0"/>
                <w:sz w:val="18"/>
              </w:rPr>
              <w:t>管理员按状态筛选售后</w:t>
            </w:r>
          </w:p>
        </w:tc>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7"/>
              </w:rPr>
              <w:t>idx_after_sale_application_status(status, priority, updated_at)</w:t>
            </w:r>
          </w:p>
        </w:tc>
        <w:tc>
          <w:tcPr>
            <w:tcW w:type="dxa" w:w="2344"/>
            <w:vAlign w:val="center"/>
          </w:tcPr>
          <w:p>
            <w:pPr>
              <w:spacing w:line="269" w:lineRule="auto" w:after="0"/>
            </w:pPr>
            <w:r/>
            <w:r>
              <w:rPr>
                <w:rFonts w:ascii="宋体" w:hAnsi="宋体" w:eastAsia="宋体"/>
                <w:b w:val="0"/>
                <w:sz w:val="18"/>
              </w:rPr>
              <w:t>支持审核队列分页和排序</w:t>
            </w:r>
          </w:p>
        </w:tc>
      </w:tr>
      <w:tr>
        <w:tc>
          <w:tcPr>
            <w:tcW w:type="dxa" w:w="2344"/>
            <w:vAlign w:val="center"/>
          </w:tcPr>
          <w:p>
            <w:pPr>
              <w:spacing w:line="269" w:lineRule="auto" w:after="0"/>
            </w:pPr>
            <w:r/>
            <w:r>
              <w:rPr>
                <w:rFonts w:ascii="宋体" w:hAnsi="宋体" w:eastAsia="宋体"/>
                <w:b w:val="0"/>
                <w:sz w:val="18"/>
              </w:rPr>
              <w:t>SLA 查询即将超时任务</w:t>
            </w:r>
          </w:p>
        </w:tc>
        <w:tc>
          <w:tcPr>
            <w:tcW w:type="dxa" w:w="2344"/>
            <w:vAlign w:val="center"/>
          </w:tcPr>
          <w:p>
            <w:pPr>
              <w:spacing w:line="269" w:lineRule="auto" w:after="0"/>
            </w:pPr>
            <w:r/>
            <w:r>
              <w:rPr>
                <w:rFonts w:ascii="宋体" w:hAnsi="宋体" w:eastAsia="宋体"/>
                <w:b w:val="0"/>
                <w:sz w:val="18"/>
              </w:rPr>
              <w:t>after_sale_application</w:t>
            </w:r>
          </w:p>
        </w:tc>
        <w:tc>
          <w:tcPr>
            <w:tcW w:type="dxa" w:w="2344"/>
            <w:vAlign w:val="center"/>
          </w:tcPr>
          <w:p>
            <w:pPr>
              <w:spacing w:line="269" w:lineRule="auto" w:after="0"/>
            </w:pPr>
            <w:r/>
            <w:r>
              <w:rPr>
                <w:rFonts w:ascii="宋体" w:hAnsi="宋体" w:eastAsia="宋体"/>
                <w:b w:val="0"/>
                <w:sz w:val="17"/>
              </w:rPr>
              <w:t>idx_after_sale_application_sla(sla_deadline, status)</w:t>
            </w:r>
          </w:p>
        </w:tc>
        <w:tc>
          <w:tcPr>
            <w:tcW w:type="dxa" w:w="2344"/>
            <w:vAlign w:val="center"/>
          </w:tcPr>
          <w:p>
            <w:pPr>
              <w:spacing w:line="269" w:lineRule="auto" w:after="0"/>
            </w:pPr>
            <w:r/>
            <w:r>
              <w:rPr>
                <w:rFonts w:ascii="宋体" w:hAnsi="宋体" w:eastAsia="宋体"/>
                <w:b w:val="0"/>
                <w:sz w:val="18"/>
              </w:rPr>
              <w:t>支持按截止时间识别风险任务</w:t>
            </w:r>
          </w:p>
        </w:tc>
      </w:tr>
      <w:tr>
        <w:tc>
          <w:tcPr>
            <w:tcW w:type="dxa" w:w="2344"/>
            <w:vAlign w:val="center"/>
          </w:tcPr>
          <w:p>
            <w:pPr>
              <w:spacing w:line="269" w:lineRule="auto" w:after="0"/>
            </w:pPr>
            <w:r/>
            <w:r>
              <w:rPr>
                <w:rFonts w:ascii="宋体" w:hAnsi="宋体" w:eastAsia="宋体"/>
                <w:b w:val="0"/>
                <w:sz w:val="18"/>
              </w:rPr>
              <w:t>查询售后时间线</w:t>
            </w:r>
          </w:p>
        </w:tc>
        <w:tc>
          <w:tcPr>
            <w:tcW w:type="dxa" w:w="2344"/>
            <w:vAlign w:val="center"/>
          </w:tcPr>
          <w:p>
            <w:pPr>
              <w:spacing w:line="269" w:lineRule="auto" w:after="0"/>
            </w:pPr>
            <w:r/>
            <w:r>
              <w:rPr>
                <w:rFonts w:ascii="宋体" w:hAnsi="宋体" w:eastAsia="宋体"/>
                <w:b w:val="0"/>
                <w:sz w:val="18"/>
              </w:rPr>
              <w:t>after_sale_process_log</w:t>
            </w:r>
          </w:p>
        </w:tc>
        <w:tc>
          <w:tcPr>
            <w:tcW w:type="dxa" w:w="2344"/>
            <w:vAlign w:val="center"/>
          </w:tcPr>
          <w:p>
            <w:pPr>
              <w:spacing w:line="269" w:lineRule="auto" w:after="0"/>
            </w:pPr>
            <w:r/>
            <w:r>
              <w:rPr>
                <w:rFonts w:ascii="宋体" w:hAnsi="宋体" w:eastAsia="宋体"/>
                <w:b w:val="0"/>
                <w:sz w:val="17"/>
              </w:rPr>
              <w:t>idx_after_sale_process_log_application(application_id, created_at)</w:t>
            </w:r>
          </w:p>
        </w:tc>
        <w:tc>
          <w:tcPr>
            <w:tcW w:type="dxa" w:w="2344"/>
            <w:vAlign w:val="center"/>
          </w:tcPr>
          <w:p>
            <w:pPr>
              <w:spacing w:line="269" w:lineRule="auto" w:after="0"/>
            </w:pPr>
            <w:r/>
            <w:r>
              <w:rPr>
                <w:rFonts w:ascii="宋体" w:hAnsi="宋体" w:eastAsia="宋体"/>
                <w:b w:val="0"/>
                <w:sz w:val="18"/>
              </w:rPr>
              <w:t>支持详情页按时间展示日志</w:t>
            </w:r>
          </w:p>
        </w:tc>
      </w:tr>
      <w:tr>
        <w:tc>
          <w:tcPr>
            <w:tcW w:type="dxa" w:w="2344"/>
            <w:vAlign w:val="center"/>
          </w:tcPr>
          <w:p>
            <w:pPr>
              <w:spacing w:line="269" w:lineRule="auto" w:after="0"/>
            </w:pPr>
            <w:r/>
            <w:r>
              <w:rPr>
                <w:rFonts w:ascii="宋体" w:hAnsi="宋体" w:eastAsia="宋体"/>
                <w:b w:val="0"/>
                <w:sz w:val="18"/>
              </w:rPr>
              <w:t>查询售后凭证</w:t>
            </w:r>
          </w:p>
        </w:tc>
        <w:tc>
          <w:tcPr>
            <w:tcW w:type="dxa" w:w="2344"/>
            <w:vAlign w:val="center"/>
          </w:tcPr>
          <w:p>
            <w:pPr>
              <w:spacing w:line="269" w:lineRule="auto" w:after="0"/>
            </w:pPr>
            <w:r/>
            <w:r>
              <w:rPr>
                <w:rFonts w:ascii="宋体" w:hAnsi="宋体" w:eastAsia="宋体"/>
                <w:b w:val="0"/>
                <w:sz w:val="18"/>
              </w:rPr>
              <w:t>after_sale_evidence</w:t>
            </w:r>
          </w:p>
        </w:tc>
        <w:tc>
          <w:tcPr>
            <w:tcW w:type="dxa" w:w="2344"/>
            <w:vAlign w:val="center"/>
          </w:tcPr>
          <w:p>
            <w:pPr>
              <w:spacing w:line="269" w:lineRule="auto" w:after="0"/>
            </w:pPr>
            <w:r/>
            <w:r>
              <w:rPr>
                <w:rFonts w:ascii="宋体" w:hAnsi="宋体" w:eastAsia="宋体"/>
                <w:b w:val="0"/>
                <w:sz w:val="17"/>
              </w:rPr>
              <w:t>idx_after_sale_evidence_application(application_id, created_at)</w:t>
            </w:r>
          </w:p>
        </w:tc>
        <w:tc>
          <w:tcPr>
            <w:tcW w:type="dxa" w:w="2344"/>
            <w:vAlign w:val="center"/>
          </w:tcPr>
          <w:p>
            <w:pPr>
              <w:spacing w:line="269" w:lineRule="auto" w:after="0"/>
            </w:pPr>
            <w:r/>
            <w:r>
              <w:rPr>
                <w:rFonts w:ascii="宋体" w:hAnsi="宋体" w:eastAsia="宋体"/>
                <w:b w:val="0"/>
                <w:sz w:val="18"/>
              </w:rPr>
              <w:t>支持管理员审核凭证</w:t>
            </w:r>
          </w:p>
        </w:tc>
      </w:tr>
      <w:tr>
        <w:tc>
          <w:tcPr>
            <w:tcW w:type="dxa" w:w="2344"/>
            <w:vAlign w:val="center"/>
          </w:tcPr>
          <w:p>
            <w:pPr>
              <w:spacing w:line="269" w:lineRule="auto" w:after="0"/>
            </w:pPr>
            <w:r/>
            <w:r>
              <w:rPr>
                <w:rFonts w:ascii="宋体" w:hAnsi="宋体" w:eastAsia="宋体"/>
                <w:b w:val="0"/>
                <w:sz w:val="18"/>
              </w:rPr>
              <w:t>查询人工工单</w:t>
            </w:r>
          </w:p>
        </w:tc>
        <w:tc>
          <w:tcPr>
            <w:tcW w:type="dxa" w:w="2344"/>
            <w:vAlign w:val="center"/>
          </w:tcPr>
          <w:p>
            <w:pPr>
              <w:spacing w:line="269" w:lineRule="auto" w:after="0"/>
            </w:pPr>
            <w:r/>
            <w:r>
              <w:rPr>
                <w:rFonts w:ascii="宋体" w:hAnsi="宋体" w:eastAsia="宋体"/>
                <w:b w:val="0"/>
                <w:sz w:val="18"/>
              </w:rPr>
              <w:t>service_ticket</w:t>
            </w:r>
          </w:p>
        </w:tc>
        <w:tc>
          <w:tcPr>
            <w:tcW w:type="dxa" w:w="2344"/>
            <w:vAlign w:val="center"/>
          </w:tcPr>
          <w:p>
            <w:pPr>
              <w:spacing w:line="269" w:lineRule="auto" w:after="0"/>
            </w:pPr>
            <w:r/>
            <w:r>
              <w:rPr>
                <w:rFonts w:ascii="宋体" w:hAnsi="宋体" w:eastAsia="宋体"/>
                <w:b w:val="0"/>
                <w:sz w:val="18"/>
              </w:rPr>
              <w:t>idx_ticket_status(status, priority, created_at)</w:t>
            </w:r>
          </w:p>
        </w:tc>
        <w:tc>
          <w:tcPr>
            <w:tcW w:type="dxa" w:w="2344"/>
            <w:vAlign w:val="center"/>
          </w:tcPr>
          <w:p>
            <w:pPr>
              <w:spacing w:line="269" w:lineRule="auto" w:after="0"/>
            </w:pPr>
            <w:r/>
            <w:r>
              <w:rPr>
                <w:rFonts w:ascii="宋体" w:hAnsi="宋体" w:eastAsia="宋体"/>
                <w:b w:val="0"/>
                <w:sz w:val="18"/>
              </w:rPr>
              <w:t>支持工单列表筛选和排序</w:t>
            </w:r>
          </w:p>
        </w:tc>
      </w:tr>
      <w:tr>
        <w:tc>
          <w:tcPr>
            <w:tcW w:type="dxa" w:w="2344"/>
            <w:vAlign w:val="center"/>
          </w:tcPr>
          <w:p>
            <w:pPr>
              <w:spacing w:line="269" w:lineRule="auto" w:after="0"/>
            </w:pPr>
            <w:r/>
            <w:r>
              <w:rPr>
                <w:rFonts w:ascii="宋体" w:hAnsi="宋体" w:eastAsia="宋体"/>
                <w:b w:val="0"/>
                <w:sz w:val="18"/>
              </w:rPr>
              <w:t>知识检索</w:t>
            </w:r>
          </w:p>
        </w:tc>
        <w:tc>
          <w:tcPr>
            <w:tcW w:type="dxa" w:w="2344"/>
            <w:vAlign w:val="center"/>
          </w:tcPr>
          <w:p>
            <w:pPr>
              <w:spacing w:line="269" w:lineRule="auto" w:after="0"/>
            </w:pPr>
            <w:r/>
            <w:r>
              <w:rPr>
                <w:rFonts w:ascii="宋体" w:hAnsi="宋体" w:eastAsia="宋体"/>
                <w:b w:val="0"/>
                <w:sz w:val="18"/>
              </w:rPr>
              <w:t>knowledge_doc</w:t>
            </w:r>
          </w:p>
        </w:tc>
        <w:tc>
          <w:tcPr>
            <w:tcW w:type="dxa" w:w="2344"/>
            <w:vAlign w:val="center"/>
          </w:tcPr>
          <w:p>
            <w:pPr>
              <w:spacing w:line="269" w:lineRule="auto" w:after="0"/>
            </w:pPr>
            <w:r/>
            <w:r>
              <w:rPr>
                <w:rFonts w:ascii="宋体" w:hAnsi="宋体" w:eastAsia="宋体"/>
                <w:b w:val="0"/>
                <w:sz w:val="17"/>
              </w:rPr>
              <w:t>idx_doc_intent(intent_code)、idx_doc_status(status, deleted)、ft_doc_search</w:t>
            </w:r>
          </w:p>
        </w:tc>
        <w:tc>
          <w:tcPr>
            <w:tcW w:type="dxa" w:w="2344"/>
            <w:vAlign w:val="center"/>
          </w:tcPr>
          <w:p>
            <w:pPr>
              <w:spacing w:line="269" w:lineRule="auto" w:after="0"/>
            </w:pPr>
            <w:r/>
            <w:r>
              <w:rPr>
                <w:rFonts w:ascii="宋体" w:hAnsi="宋体" w:eastAsia="宋体"/>
                <w:b w:val="0"/>
                <w:sz w:val="18"/>
              </w:rPr>
              <w:t>支持按意图、状态和全文内容检索规则</w:t>
            </w:r>
          </w:p>
        </w:tc>
      </w:tr>
      <w:tr>
        <w:tc>
          <w:tcPr>
            <w:tcW w:type="dxa" w:w="2344"/>
            <w:vAlign w:val="center"/>
          </w:tcPr>
          <w:p>
            <w:pPr>
              <w:spacing w:line="269" w:lineRule="auto" w:after="0"/>
            </w:pPr>
            <w:r/>
            <w:r>
              <w:rPr>
                <w:rFonts w:ascii="宋体" w:hAnsi="宋体" w:eastAsia="宋体"/>
                <w:b w:val="0"/>
                <w:sz w:val="18"/>
              </w:rPr>
              <w:t>日志诊断</w:t>
            </w:r>
          </w:p>
        </w:tc>
        <w:tc>
          <w:tcPr>
            <w:tcW w:type="dxa" w:w="2344"/>
            <w:vAlign w:val="center"/>
          </w:tcPr>
          <w:p>
            <w:pPr>
              <w:spacing w:line="269" w:lineRule="auto" w:after="0"/>
            </w:pPr>
            <w:r/>
            <w:r>
              <w:rPr>
                <w:rFonts w:ascii="宋体" w:hAnsi="宋体" w:eastAsia="宋体"/>
                <w:b w:val="0"/>
                <w:sz w:val="18"/>
              </w:rPr>
              <w:t>ai_call_log / retrieval_log / process_trace</w:t>
            </w:r>
          </w:p>
        </w:tc>
        <w:tc>
          <w:tcPr>
            <w:tcW w:type="dxa" w:w="2344"/>
            <w:vAlign w:val="center"/>
          </w:tcPr>
          <w:p>
            <w:pPr>
              <w:spacing w:line="269" w:lineRule="auto" w:after="0"/>
            </w:pPr>
            <w:r/>
            <w:r>
              <w:rPr>
                <w:rFonts w:ascii="宋体" w:hAnsi="宋体" w:eastAsia="宋体"/>
                <w:b w:val="0"/>
                <w:sz w:val="17"/>
              </w:rPr>
              <w:t>idx_ai_status、idx_retrieval_message、idx_trace_session(session_id, created_at)</w:t>
            </w:r>
          </w:p>
        </w:tc>
        <w:tc>
          <w:tcPr>
            <w:tcW w:type="dxa" w:w="2344"/>
            <w:vAlign w:val="center"/>
          </w:tcPr>
          <w:p>
            <w:pPr>
              <w:spacing w:line="269" w:lineRule="auto" w:after="0"/>
            </w:pPr>
            <w:r/>
            <w:r>
              <w:rPr>
                <w:rFonts w:ascii="宋体" w:hAnsi="宋体" w:eastAsia="宋体"/>
                <w:b w:val="0"/>
                <w:sz w:val="18"/>
              </w:rPr>
              <w:t>支持按会话追踪 AI 与检索过程</w:t>
            </w:r>
          </w:p>
        </w:tc>
      </w:tr>
    </w:tbl>
    <w:p/>
    <w:p>
      <w:pPr>
        <w:spacing w:line="293" w:lineRule="auto" w:after="40"/>
        <w:ind w:firstLine="420"/>
      </w:pPr>
      <w:r>
        <w:rPr>
          <w:rFonts w:ascii="宋体" w:hAnsi="宋体" w:eastAsia="宋体"/>
          <w:b w:val="0"/>
          <w:sz w:val="21"/>
        </w:rPr>
        <w:t>索引设计围绕系统高频查询展开。顾客端高频访问自己的订单和售后，因此需要按 user_id 过滤；管理员端高频按状态、优先级和更新时间查看审核队列；SLA 页面需要按截止时间识别风险任务；详情页需要按 application_id 快速读取处理日志和凭证。当前 sql/schema.sql 已经包含这些核心索引，个别更复杂的组合索引仍可在后续真实数据量增大后继续调优。</w:t>
      </w:r>
    </w:p>
    <w:p>
      <w:pPr>
        <w:spacing w:before="120" w:after="100"/>
      </w:pPr>
      <w:r>
        <w:rPr>
          <w:rFonts w:ascii="黑体" w:hAnsi="黑体" w:eastAsia="黑体"/>
          <w:b/>
          <w:sz w:val="26"/>
        </w:rPr>
        <w:t>3.4 前后端请求与权限边界</w:t>
      </w:r>
    </w:p>
    <w:p>
      <w:pPr>
        <w:spacing w:line="293" w:lineRule="auto" w:after="40"/>
        <w:ind w:firstLine="420"/>
      </w:pPr>
      <w:r>
        <w:rPr>
          <w:rFonts w:ascii="宋体" w:hAnsi="宋体" w:eastAsia="宋体"/>
          <w:b w:val="0"/>
          <w:sz w:val="21"/>
        </w:rPr>
        <w:t>系统的通用请求链路可以概括为：Vue 页面通过 ref、reactive 和 v-model 保存用户输入；页面调用 web/src/api/*.js 中封装的接口函数；Axios 统一加上 Authorization: Bearer token；Spring Controller 接收 query、path、body 或 header 参数；ServiceImpl 完成权限校验、订单归属判断、状态机约束、AI 或本地兜底；Mapper 调用 MyBatis XML 查询或更新 MySQL；Controller 最后用 Result.success(data) 包装统一 JSON 返回前端。前端响应拦截器取出 data 后写入响应式变量，页面自动刷新。</w:t>
      </w:r>
    </w:p>
    <w:p>
      <w:pPr>
        <w:spacing w:line="293" w:lineRule="auto" w:after="40"/>
        <w:ind w:firstLine="420"/>
      </w:pPr>
      <w:r>
        <w:rPr>
          <w:rFonts w:ascii="宋体" w:hAnsi="宋体" w:eastAsia="宋体"/>
          <w:b w:val="0"/>
          <w:sz w:val="21"/>
        </w:rPr>
        <w:t>权限上，系统区分管理员和顾客两类角色。顾客登录后默认进入“我的售后”，只能查看自己的订单、提交自己的售后申请、补充自己的凭证、查看自己的评价；管理员登录后默认进入售后审核工作台，可以查看全局售后、处理申请、查看 SLA 风险、创建工单、管理知识库和查看日志。前端路由通过 adminOnly 与 customerOnly 元信息限制页面入口，后端通过 AuthInterceptor、AuthServiceImpl 和 @OperatorAnno 再做接口层校验。</w:t>
      </w:r>
    </w:p>
    <w:p>
      <w:pPr>
        <w:spacing w:line="293" w:lineRule="auto" w:after="40"/>
        <w:ind w:firstLine="420"/>
      </w:pPr>
      <w:r>
        <w:rPr>
          <w:rFonts w:ascii="宋体" w:hAnsi="宋体" w:eastAsia="宋体"/>
          <w:b w:val="0"/>
          <w:sz w:val="21"/>
        </w:rPr>
        <w:t>这种前后端共同约束的设计比单靠前端隐藏按钮更可靠。即使用户手动输入后台路由或直接请求后台接口，后端仍会检查 JWT、用户状态和角色权限。对于结项答辩而言，这一点能够说明系统不是只做页面效果，而是考虑到了复杂软件系统中的安全边界和数据归属问题。</w:t>
      </w:r>
    </w:p>
    <w:p>
      <w:pPr>
        <w:spacing w:before="120" w:after="100"/>
      </w:pPr>
      <w:r>
        <w:rPr>
          <w:rFonts w:ascii="黑体" w:hAnsi="黑体" w:eastAsia="黑体"/>
          <w:b/>
          <w:sz w:val="26"/>
        </w:rPr>
        <w:t>3.5 AI 辅助边界与本地兜底</w:t>
      </w:r>
    </w:p>
    <w:p>
      <w:pPr>
        <w:spacing w:line="293" w:lineRule="auto" w:after="40"/>
        <w:ind w:firstLine="420"/>
      </w:pPr>
      <w:r>
        <w:rPr>
          <w:rFonts w:ascii="宋体" w:hAnsi="宋体" w:eastAsia="宋体"/>
          <w:b w:val="0"/>
          <w:sz w:val="21"/>
        </w:rPr>
        <w:t>AI 辅助边界 是本系统结项阶段需要重点说明的内容。本小节重点说明 AI 在系统中的定位：它用于生成建议、摘要和表达增强，但不越过后端业务规则，也不直接改变售后状态。</w:t>
      </w:r>
    </w:p>
    <w:p>
      <w:pPr>
        <w:spacing w:line="293" w:lineRule="auto" w:after="40"/>
        <w:ind w:firstLine="420"/>
      </w:pPr>
      <w:r>
        <w:rPr>
          <w:rFonts w:ascii="宋体" w:hAnsi="宋体" w:eastAsia="宋体"/>
          <w:b w:val="0"/>
          <w:sz w:val="21"/>
        </w:rPr>
        <w:t>本项目没有把大模型作为业务规则引擎。订单能否退货、售后状态能否从已提交流转到审核中、顾客是否有权限补充凭证、管理员能否确认完成、工单是否需要关联售后单，这些都由 Java Service 层和数据库状态决定。AI 生成的回复只能作为建议或表达增强，不能直接修改售后申请状态。</w:t>
      </w:r>
    </w:p>
    <w:p>
      <w:pPr>
        <w:spacing w:line="293" w:lineRule="auto" w:after="40"/>
        <w:ind w:firstLine="420"/>
      </w:pPr>
      <w:r>
        <w:rPr>
          <w:rFonts w:ascii="宋体" w:hAnsi="宋体" w:eastAsia="宋体"/>
          <w:b w:val="0"/>
          <w:sz w:val="21"/>
        </w:rPr>
        <w:t>LangChain4j 在系统中主要承担三类工作：第一，组织 Prompt，把订单、知识、对话历史、业务工具结果和本地判断传给模型；第二，在客服聊天和管理员回复草稿中生成更自然的说明；第三，配合图片风险和证据审核等模块输出可读的风险摘要。AI 输出结果会写入日志或草稿表，并由管理员或业务服务进一步确认。</w:t>
      </w:r>
    </w:p>
    <w:p>
      <w:pPr>
        <w:spacing w:line="293" w:lineRule="auto" w:after="40"/>
        <w:ind w:firstLine="420"/>
      </w:pPr>
      <w:r>
        <w:rPr>
          <w:rFonts w:ascii="宋体" w:hAnsi="宋体" w:eastAsia="宋体"/>
          <w:b w:val="0"/>
          <w:sz w:val="21"/>
        </w:rPr>
        <w:t>本地兜底是系统稳定性的关键。答辩现场如果外部模型不可用，系统仍然可以根据意图、订单状态、知识文档和固定模板生成客服回复，仍然可以提交售后、审核、补证、转工单、查看日志和评价。这使系统不会因为网络问题失去演示能力，也符合开题报告中“课程现场演示需要稳定可运行”的要求。</w:t>
      </w:r>
    </w:p>
    <w:p>
      <w:pPr>
        <w:spacing w:before="160" w:after="160"/>
      </w:pPr>
      <w:r>
        <w:rPr>
          <w:rFonts w:ascii="黑体" w:hAnsi="黑体" w:eastAsia="黑体"/>
          <w:b/>
          <w:sz w:val="30"/>
        </w:rPr>
        <w:t>四、实现情况</w:t>
      </w:r>
    </w:p>
    <w:p>
      <w:pPr>
        <w:spacing w:before="120" w:after="100"/>
      </w:pPr>
      <w:r>
        <w:rPr>
          <w:rFonts w:ascii="黑体" w:hAnsi="黑体" w:eastAsia="黑体"/>
          <w:b/>
          <w:sz w:val="26"/>
        </w:rPr>
        <w:t>4.1 登录注册与双端权限控制</w:t>
      </w:r>
    </w:p>
    <w:p>
      <w:pPr>
        <w:spacing w:line="293" w:lineRule="auto" w:after="40"/>
        <w:ind w:firstLine="420"/>
      </w:pPr>
      <w:r>
        <w:rPr>
          <w:rFonts w:ascii="宋体" w:hAnsi="宋体" w:eastAsia="宋体"/>
          <w:b w:val="0"/>
          <w:sz w:val="21"/>
        </w:rPr>
        <w:t>登录注册与权限控制 是本系统结项阶段需要重点说明的内容。登录注册与权限控制是双端系统的入口，决定顾客和管理员看到的页面、可调用的接口以及可操作的数据范围。</w:t>
      </w:r>
    </w:p>
    <w:p>
      <w:pPr>
        <w:spacing w:line="293" w:lineRule="auto" w:after="40"/>
        <w:ind w:firstLine="420"/>
      </w:pPr>
      <w:r>
        <w:rPr>
          <w:rFonts w:ascii="宋体" w:hAnsi="宋体" w:eastAsia="宋体"/>
          <w:b w:val="0"/>
          <w:sz w:val="21"/>
        </w:rPr>
        <w:t>登录注册模块支持管理员账号和顾客账号两类入口。管理员可使用演示账号进入后台审核工作台，顾客可登录或注册后进入“我的售后”。注册顾客默认角色为 CUSTOMER，不会获得后台访问权限。前端登录页通过模式切换展示登录和注册表单，提交后调用 /auth/login 或 /auth/register，后端校验账号状态、密码和 JWT。</w:t>
      </w:r>
    </w:p>
    <w:p>
      <w:pPr>
        <w:spacing w:line="293" w:lineRule="auto" w:after="40"/>
        <w:ind w:firstLine="420"/>
      </w:pPr>
      <w:r>
        <w:rPr>
          <w:rFonts w:ascii="宋体" w:hAnsi="宋体" w:eastAsia="宋体"/>
          <w:b w:val="0"/>
          <w:sz w:val="21"/>
        </w:rPr>
        <w:t>前端 authStore 保存 token、用户信息和加载状态，登录成功后写入 localStorage。Axios 请求拦截器读取 token 并加入 Authorization 请求头。后端 JwtTokenProvider 负责签发和解析 token，AuthServiceImpl 解析 token 后还会回查 user_account 表，确保账号没有被停用。退出登录时会记录撤销标识，避免旧 token 继续使用。</w:t>
      </w:r>
    </w:p>
    <w:p>
      <w:pPr>
        <w:spacing w:line="293" w:lineRule="auto" w:after="40"/>
        <w:ind w:firstLine="420"/>
      </w:pPr>
      <w:r>
        <w:rPr>
          <w:rFonts w:ascii="宋体" w:hAnsi="宋体" w:eastAsia="宋体"/>
          <w:b w:val="0"/>
          <w:sz w:val="21"/>
        </w:rPr>
        <w:t>路由权限通过 Vue Router 的 meta 字段实现。管理员页面带 adminOnly，顾客页面带 customerOnly。未登录访问业务页会跳转登录页；顾客访问后台会回到顾客售后中心；管理员误入顾客页会回到审核工作台。后端使用 @OperatorAnno 保护管理接口，实现前后端双重边界。</w:t>
      </w:r>
    </w:p>
    <w:p>
      <w:pPr>
        <w:spacing w:before="120" w:after="100"/>
      </w:pPr>
      <w:r>
        <w:rPr>
          <w:rFonts w:ascii="黑体" w:hAnsi="黑体" w:eastAsia="黑体"/>
          <w:b/>
          <w:sz w:val="26"/>
        </w:rPr>
        <w:t>4.2 顾客端我的售后</w:t>
      </w:r>
    </w:p>
    <w:p>
      <w:pPr>
        <w:spacing w:line="293" w:lineRule="auto" w:after="40"/>
        <w:ind w:firstLine="420"/>
      </w:pPr>
      <w:r>
        <w:rPr>
          <w:rFonts w:ascii="宋体" w:hAnsi="宋体" w:eastAsia="宋体"/>
          <w:b w:val="0"/>
          <w:sz w:val="21"/>
        </w:rPr>
        <w:t>顾客端我的售后 是本系统结项阶段需要重点说明的内容。顾客端我的售后承担用户发起售后、补充凭证、查看进度和评价服务的职责，是售后闭环的起点。</w:t>
      </w:r>
    </w:p>
    <w:p>
      <w:pPr>
        <w:spacing w:line="293" w:lineRule="auto" w:after="40"/>
        <w:ind w:firstLine="420"/>
      </w:pPr>
      <w:r>
        <w:rPr>
          <w:rFonts w:ascii="宋体" w:hAnsi="宋体" w:eastAsia="宋体"/>
          <w:b w:val="0"/>
          <w:sz w:val="21"/>
        </w:rPr>
        <w:t>顾客端页面是系统从客服聊天原型走向真实业务系统的重要变化。顾客登录后可以看到自己的订单列表、售后申请列表、售后详情、处理时间线、凭证补充入口和服务评价入口。该页面把用户最关心的“我买了什么、能不能申请售后、现在处理到哪一步、下一步该做什么”集中到一个工作区。</w:t>
      </w:r>
    </w:p>
    <w:p>
      <w:pPr>
        <w:spacing w:line="293" w:lineRule="auto" w:after="40"/>
        <w:ind w:firstLine="420"/>
      </w:pPr>
      <w:r>
        <w:rPr>
          <w:rFonts w:ascii="宋体" w:hAnsi="宋体" w:eastAsia="宋体"/>
          <w:b w:val="0"/>
          <w:sz w:val="21"/>
        </w:rPr>
        <w:t>后端接口主要位于 /customer/after-sales。顾客提交售后申请时需要传入订单 ID、服务类型、原因编码、原因描述和退款金额。后端会校验当前登录用户是否拥有该订单，并根据订单状态和售后状态决定是否允许提交。售后申请写入 after_sale_application，处理日志写入 after_sale_process_log，从第一步开始保留可追踪时间线。</w:t>
      </w:r>
    </w:p>
    <w:p>
      <w:pPr>
        <w:spacing w:line="293" w:lineRule="auto" w:after="40"/>
        <w:ind w:firstLine="420"/>
      </w:pPr>
      <w:r>
        <w:rPr>
          <w:rFonts w:ascii="宋体" w:hAnsi="宋体" w:eastAsia="宋体"/>
          <w:b w:val="0"/>
          <w:sz w:val="21"/>
        </w:rPr>
        <w:t>凭证补充是顾客端的重要能力。当管理员要求补材料时，顾客可以补充文字说明、物流单号、图片链接或其他证据。补充内容会写入 after_sale_evidence，同时处理日志记录补证动作。这样管理员在审核时可以看到完整证据链，而不是只看到一个状态字段。</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120" w:after="100"/>
      </w:pPr>
      <w:r>
        <w:rPr>
          <w:rFonts w:ascii="黑体" w:hAnsi="黑体" w:eastAsia="黑体"/>
          <w:b/>
          <w:sz w:val="26"/>
        </w:rPr>
        <w:t>4.3 管理员售后审核工作台</w:t>
      </w:r>
    </w:p>
    <w:p>
      <w:pPr>
        <w:spacing w:line="293" w:lineRule="auto" w:after="40"/>
        <w:ind w:firstLine="420"/>
      </w:pPr>
      <w:r>
        <w:rPr>
          <w:rFonts w:ascii="宋体" w:hAnsi="宋体" w:eastAsia="宋体"/>
          <w:b w:val="0"/>
          <w:sz w:val="21"/>
        </w:rPr>
        <w:t>管理员售后审核工作台 是本系统结项阶段需要重点说明的内容。管理员售后审核工作台承担售后单集中处理职责，是顾客端申请进入平台审核流程后的核心后台页面。</w:t>
      </w:r>
    </w:p>
    <w:p>
      <w:pPr>
        <w:spacing w:line="293" w:lineRule="auto" w:after="40"/>
        <w:ind w:firstLine="420"/>
      </w:pPr>
      <w:r>
        <w:rPr>
          <w:rFonts w:ascii="宋体" w:hAnsi="宋体" w:eastAsia="宋体"/>
          <w:b w:val="0"/>
          <w:sz w:val="21"/>
        </w:rPr>
        <w:t>管理员审核工作台是刘剑宇个人负责模块中的核心页面之一。该页面采用队列、详情、决策、证据、草稿和审计组合的形式，避免把售后审核拆散到多个不连贯页面中。管理员可以按关键词、状态、优先级等条件筛选申请，在右侧或详情区域查看订单、顾客、申请原因、凭证、处理日志和系统建议。</w:t>
      </w:r>
    </w:p>
    <w:p>
      <w:pPr>
        <w:spacing w:line="293" w:lineRule="auto" w:after="40"/>
        <w:ind w:firstLine="420"/>
      </w:pPr>
      <w:r>
        <w:rPr>
          <w:rFonts w:ascii="宋体" w:hAnsi="宋体" w:eastAsia="宋体"/>
          <w:b w:val="0"/>
          <w:sz w:val="21"/>
        </w:rPr>
        <w:t>审核动作包括通过、驳回、要求补材料、创建关联工单和确认完成。每个动作都不是前端直接改字段，而是调用 /admin/after-sales 下的后端接口。Service 层判断当前状态是否允许执行该动作，再更新 after_sale_application 并写入 after_sale_process_log。驳回必须填写原因，要求补材料会把状态流转到 NEED_MORE_EVIDENCE，确认完成会生成顾客端可见的处理结果说明。</w:t>
      </w:r>
    </w:p>
    <w:p>
      <w:pPr>
        <w:spacing w:line="293" w:lineRule="auto" w:after="40"/>
        <w:ind w:firstLine="420"/>
      </w:pPr>
      <w:r>
        <w:rPr>
          <w:rFonts w:ascii="宋体" w:hAnsi="宋体" w:eastAsia="宋体"/>
          <w:b w:val="0"/>
          <w:sz w:val="21"/>
        </w:rPr>
        <w:t>从工程角度看，管理员工作台体现了复杂软件系统中的状态机思维。售后申请不是单纯 CRUD，而是存在提交、审核、补证、通过、驳回、工单、完成、评价等连续状态。系统通过后端服务限制状态转换，既保证业务正确性，也便于自动化测试覆盖。</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120" w:after="100"/>
      </w:pPr>
      <w:r>
        <w:rPr>
          <w:rFonts w:ascii="黑体" w:hAnsi="黑体" w:eastAsia="黑体"/>
          <w:b/>
          <w:sz w:val="26"/>
        </w:rPr>
        <w:t>4.4 咨询工作台与多轮客服链路</w:t>
      </w:r>
    </w:p>
    <w:p>
      <w:pPr>
        <w:spacing w:line="293" w:lineRule="auto" w:after="40"/>
        <w:ind w:firstLine="420"/>
      </w:pPr>
      <w:r>
        <w:rPr>
          <w:rFonts w:ascii="宋体" w:hAnsi="宋体" w:eastAsia="宋体"/>
          <w:b w:val="0"/>
          <w:sz w:val="21"/>
        </w:rPr>
        <w:t>咨询工作台 是本系统结项阶段需要重点说明的内容。咨询工作台把聊天会话、订单上下文、知识命中、AI 建议和处理轨迹放在同一业务链路中。</w:t>
      </w:r>
    </w:p>
    <w:p>
      <w:pPr>
        <w:spacing w:line="293" w:lineRule="auto" w:after="40"/>
        <w:ind w:firstLine="420"/>
      </w:pPr>
      <w:r>
        <w:rPr>
          <w:rFonts w:ascii="宋体" w:hAnsi="宋体" w:eastAsia="宋体"/>
          <w:b w:val="0"/>
          <w:sz w:val="21"/>
        </w:rPr>
        <w:t>咨询工作台保留并扩展了开题报告中提出的智能客服能力。用户可以创建会话、绑定订单、输入售后问题、选择是否启用 AI、发送图片凭证，并在中间区域看到客服回复。右侧客服处理面板展示当前客户、当前订单、下一步动作、AI 建议、知识依据、图片/凭证风险和处理轨迹。</w:t>
      </w:r>
    </w:p>
    <w:p>
      <w:pPr>
        <w:spacing w:line="293" w:lineRule="auto" w:after="40"/>
        <w:ind w:firstLine="420"/>
      </w:pPr>
      <w:r>
        <w:rPr>
          <w:rFonts w:ascii="宋体" w:hAnsi="宋体" w:eastAsia="宋体"/>
          <w:b w:val="0"/>
          <w:sz w:val="21"/>
        </w:rPr>
        <w:t>后端聊天主链路集中在 ChatServiceImpl.sendMessage。该方法完成保存用户消息、解析多轮上下文、识别意图、查询订单、执行图片风险预审、生成商品洞察、检索知识库、生成本地兜底回复、调用 LangChain4j、判断是否需要人工工单、写入处理轨迹和保存助手回复。这个链路是系统最能体现前后端、数据库和 AI 协同的部分。</w:t>
      </w:r>
    </w:p>
    <w:p>
      <w:pPr>
        <w:spacing w:line="293" w:lineRule="auto" w:after="40"/>
        <w:ind w:firstLine="420"/>
      </w:pPr>
      <w:r>
        <w:rPr>
          <w:rFonts w:ascii="宋体" w:hAnsi="宋体" w:eastAsia="宋体"/>
          <w:b w:val="0"/>
          <w:sz w:val="21"/>
        </w:rPr>
        <w:t>多轮上下文通过会话摘要、最近消息和上轮意图完成。比如用户先问“这个订单能不能退货”，系统识别为 RETURN_APPLY；用户继续问“那多久到账”，系统会结合上文识别为 REFUND_PROGRESS。这样用户不需要每一轮都重复订单背景，系统也能保持较自然的售后对话体验。</w:t>
      </w:r>
    </w:p>
    <w:p>
      <w:pPr>
        <w:spacing w:before="120" w:after="100"/>
      </w:pPr>
      <w:r>
        <w:rPr>
          <w:rFonts w:ascii="黑体" w:hAnsi="黑体" w:eastAsia="黑体"/>
          <w:b/>
          <w:sz w:val="26"/>
        </w:rPr>
        <w:t>4.5 知识库管理与 RAG 依据展示</w:t>
      </w:r>
    </w:p>
    <w:p>
      <w:pPr>
        <w:spacing w:line="293" w:lineRule="auto" w:after="40"/>
        <w:ind w:firstLine="420"/>
      </w:pPr>
      <w:r>
        <w:rPr>
          <w:rFonts w:ascii="宋体" w:hAnsi="宋体" w:eastAsia="宋体"/>
          <w:b w:val="0"/>
          <w:sz w:val="21"/>
        </w:rPr>
        <w:t>知识库管理与 RAG 依据展示 是本系统结项阶段需要重点说明的内容。知识库管理与 RAG 依据展示用于说明客服回复和 AI 草稿的规则来源，避免回答变成黑盒生成。</w:t>
      </w:r>
    </w:p>
    <w:p>
      <w:pPr>
        <w:spacing w:line="293" w:lineRule="auto" w:after="40"/>
        <w:ind w:firstLine="420"/>
      </w:pPr>
      <w:r>
        <w:rPr>
          <w:rFonts w:ascii="宋体" w:hAnsi="宋体" w:eastAsia="宋体"/>
          <w:b w:val="0"/>
          <w:sz w:val="21"/>
        </w:rPr>
        <w:t>知识库模块为智能客服提供规则依据。知识分类包括退货规则、换货规则、退款规则、物流异常、投诉与人工转接和通用 FAQ 等。每条知识文档保存标题、文档类型、适用意图、问题、答案、正文、关键词、优先级和状态。管理员可以分页查询、新增、编辑和检索知识文档。</w:t>
      </w:r>
    </w:p>
    <w:p>
      <w:pPr>
        <w:spacing w:line="293" w:lineRule="auto" w:after="40"/>
        <w:ind w:firstLine="420"/>
      </w:pPr>
      <w:r>
        <w:rPr>
          <w:rFonts w:ascii="宋体" w:hAnsi="宋体" w:eastAsia="宋体"/>
          <w:b w:val="0"/>
          <w:sz w:val="21"/>
        </w:rPr>
        <w:t>聊天和回复草稿会复用知识检索能力。后端根据用户问题和识别出的意图检索 knowledge_doc，命中结果写入 retrieval_log。前端在咨询工作台和日志中心展示命中文档、分数、排序和命中原因。这样系统回答不是黑盒生成，而是能展示“为什么这样答”。</w:t>
      </w:r>
    </w:p>
    <w:p>
      <w:pPr>
        <w:spacing w:line="293" w:lineRule="auto" w:after="40"/>
        <w:ind w:firstLine="420"/>
      </w:pPr>
      <w:r>
        <w:rPr>
          <w:rFonts w:ascii="宋体" w:hAnsi="宋体" w:eastAsia="宋体"/>
          <w:b w:val="0"/>
          <w:sz w:val="21"/>
        </w:rPr>
        <w:t>从开题到结项，知识库的角色发生了扩展。开题阶段它主要是客服回答依据；结项阶段它还服务于 AI 草稿、日志诊断、知识命中 Top 分析和后续知识缺口挖掘。知识库因此成为系统可维护性的基础。</w:t>
      </w:r>
    </w:p>
    <w:p>
      <w:pPr>
        <w:spacing w:before="120" w:after="100"/>
      </w:pPr>
      <w:r>
        <w:rPr>
          <w:rFonts w:ascii="黑体" w:hAnsi="黑体" w:eastAsia="黑体"/>
          <w:b/>
          <w:sz w:val="26"/>
        </w:rPr>
        <w:t>4.6 订单管理与售后上下文</w:t>
      </w:r>
    </w:p>
    <w:p>
      <w:pPr>
        <w:spacing w:line="293" w:lineRule="auto" w:after="40"/>
        <w:ind w:firstLine="420"/>
      </w:pPr>
      <w:r>
        <w:rPr>
          <w:rFonts w:ascii="宋体" w:hAnsi="宋体" w:eastAsia="宋体"/>
          <w:b w:val="0"/>
          <w:sz w:val="21"/>
        </w:rPr>
        <w:t>订单管理与售后上下文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订单管理与售后上下文 时，既要从用户能看到的页面讲起，也要把后端服务、数据库表、接口返回和异常兜底讲清楚。</w:t>
      </w:r>
    </w:p>
    <w:p>
      <w:pPr>
        <w:spacing w:line="293" w:lineRule="auto" w:after="40"/>
        <w:ind w:firstLine="420"/>
      </w:pPr>
      <w:r>
        <w:rPr>
          <w:rFonts w:ascii="宋体" w:hAnsi="宋体" w:eastAsia="宋体"/>
          <w:b w:val="0"/>
          <w:sz w:val="21"/>
        </w:rPr>
        <w:t>订单数据是售后判断的基础。系统内置 demo_order 表保存订单号、用户、商品名称、SKU、金额、支付状态、订单状态、物流状态、售后状态、支付时间、发货时间和签收时间等信息。管理员可在订单管理页面查看订单和售后上下文，顾客端则只查看自己的订单。</w:t>
      </w:r>
    </w:p>
    <w:p>
      <w:pPr>
        <w:spacing w:line="293" w:lineRule="auto" w:after="40"/>
        <w:ind w:firstLine="420"/>
      </w:pPr>
      <w:r>
        <w:rPr>
          <w:rFonts w:ascii="宋体" w:hAnsi="宋体" w:eastAsia="宋体"/>
          <w:b w:val="0"/>
          <w:sz w:val="21"/>
        </w:rPr>
        <w:t>售后申请、客服聊天、商品洞察、图片风险和工单创建都会引用订单上下文。例如同样是“能不能退货”，已签收未超期、退款中、已驳回和物流异常订单会给出不同处理建议。后端把订单查询封装为服务能力，避免前端凭页面数据自行判断规则。</w:t>
      </w:r>
    </w:p>
    <w:p>
      <w:pPr>
        <w:spacing w:line="293" w:lineRule="auto" w:after="40"/>
        <w:ind w:firstLine="420"/>
      </w:pPr>
      <w:r>
        <w:rPr>
          <w:rFonts w:ascii="宋体" w:hAnsi="宋体" w:eastAsia="宋体"/>
          <w:b w:val="0"/>
          <w:sz w:val="21"/>
        </w:rPr>
        <w:t>订单管理页面还让老师在答辩时看到系统不是纯前端假数据。页面显示的数据来自后端接口和 MySQL 表，聊天、售后申请和工单都能回到同一订单记录上，形成统一业务证据。</w:t>
      </w:r>
    </w:p>
    <w:p>
      <w:pPr>
        <w:spacing w:before="120" w:after="100"/>
      </w:pPr>
      <w:r>
        <w:rPr>
          <w:rFonts w:ascii="黑体" w:hAnsi="黑体" w:eastAsia="黑体"/>
          <w:b/>
          <w:sz w:val="26"/>
        </w:rPr>
        <w:t>4.7 SLA 跟进与风险任务队列</w:t>
      </w:r>
    </w:p>
    <w:p>
      <w:pPr>
        <w:spacing w:line="293" w:lineRule="auto" w:after="40"/>
        <w:ind w:firstLine="420"/>
      </w:pPr>
      <w:r>
        <w:rPr>
          <w:rFonts w:ascii="宋体" w:hAnsi="宋体" w:eastAsia="宋体"/>
          <w:b w:val="0"/>
          <w:sz w:val="21"/>
        </w:rPr>
        <w:t>SLA 跟进与风险任务队列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SLA 跟进与风险任务队列 时，既要从用户能看到的页面讲起，也要把后端服务、数据库表、接口返回和异常兜底讲清楚。</w:t>
      </w:r>
    </w:p>
    <w:p>
      <w:pPr>
        <w:spacing w:line="293" w:lineRule="auto" w:after="40"/>
        <w:ind w:firstLine="420"/>
      </w:pPr>
      <w:r>
        <w:rPr>
          <w:rFonts w:ascii="宋体" w:hAnsi="宋体" w:eastAsia="宋体"/>
          <w:b w:val="0"/>
          <w:sz w:val="21"/>
        </w:rPr>
        <w:t>SLA 跟进是刘剑宇个人负责的第二个重点模块。真实售后系统不能只保存申请，还要识别哪些申请已经超时、哪些即将到期、哪些优先级较高、哪些处于待补材料状态。SLA 页面通过风险任务、已超时、24 小时内到期和高优先级等指标，让管理员先处理最急的售后。</w:t>
      </w:r>
    </w:p>
    <w:p>
      <w:pPr>
        <w:spacing w:line="293" w:lineRule="auto" w:after="40"/>
        <w:ind w:firstLine="420"/>
      </w:pPr>
      <w:r>
        <w:rPr>
          <w:rFonts w:ascii="宋体" w:hAnsi="宋体" w:eastAsia="宋体"/>
          <w:b w:val="0"/>
          <w:sz w:val="21"/>
        </w:rPr>
        <w:t>后端 /admin/sla/tasks 接口聚合 after_sale_application、风险评估和优先级信息，返回分页任务列表。页面支持按风险类型、状态和关键词筛选，并提供“处理”按钮跳回售后审核工作台。这个设计让 SLA 页面不是独立看板，而是能回到具体处理动作。</w:t>
      </w:r>
    </w:p>
    <w:p>
      <w:pPr>
        <w:spacing w:line="293" w:lineRule="auto" w:after="40"/>
        <w:ind w:firstLine="420"/>
      </w:pPr>
      <w:r>
        <w:rPr>
          <w:rFonts w:ascii="宋体" w:hAnsi="宋体" w:eastAsia="宋体"/>
          <w:b w:val="0"/>
          <w:sz w:val="21"/>
        </w:rPr>
        <w:t>SLA 模块的价值在于提升系统的运营感。普通课程项目常常只展示增删改查，而 SLA 队列体现了售后系统对时间约束、优先级和服务质量的关注。它也为未来扩展定时通知、客服绩效和超时预警提供了接口基础。</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120" w:after="100"/>
      </w:pPr>
      <w:r>
        <w:rPr>
          <w:rFonts w:ascii="黑体" w:hAnsi="黑体" w:eastAsia="黑体"/>
          <w:b/>
          <w:sz w:val="26"/>
        </w:rPr>
        <w:t>4.8 人工工单协同</w:t>
      </w:r>
    </w:p>
    <w:p>
      <w:pPr>
        <w:spacing w:line="293" w:lineRule="auto" w:after="40"/>
        <w:ind w:firstLine="420"/>
      </w:pPr>
      <w:r>
        <w:rPr>
          <w:rFonts w:ascii="宋体" w:hAnsi="宋体" w:eastAsia="宋体"/>
          <w:b w:val="0"/>
          <w:sz w:val="21"/>
        </w:rPr>
        <w:t>人工工单协同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人工工单协同 时，既要从用户能看到的页面讲起，也要把后端服务、数据库表、接口返回和异常兜底讲清楚。</w:t>
      </w:r>
    </w:p>
    <w:p>
      <w:pPr>
        <w:spacing w:line="293" w:lineRule="auto" w:after="40"/>
        <w:ind w:firstLine="420"/>
      </w:pPr>
      <w:r>
        <w:rPr>
          <w:rFonts w:ascii="宋体" w:hAnsi="宋体" w:eastAsia="宋体"/>
          <w:b w:val="0"/>
          <w:sz w:val="21"/>
        </w:rPr>
        <w:t>人工工单是刘剑宇负责模块中与 SLA 密切相关的一环。当用户表达投诉、人工客服、商家一直不处理、平台介入等诉求，或者订单物流异常、凭证风险较高、售后争议较复杂时，系统可以创建或关联人工客服工单。工单保存工单号、会话、订单、用户、意图、优先级、状态、客户问题、AI 摘要和处理建议。</w:t>
      </w:r>
    </w:p>
    <w:p>
      <w:pPr>
        <w:spacing w:line="293" w:lineRule="auto" w:after="40"/>
        <w:ind w:firstLine="420"/>
      </w:pPr>
      <w:r>
        <w:rPr>
          <w:rFonts w:ascii="宋体" w:hAnsi="宋体" w:eastAsia="宋体"/>
          <w:b w:val="0"/>
          <w:sz w:val="21"/>
        </w:rPr>
        <w:t>管理员可以在售后审核工作台创建关联工单，也可以在人工工单页面筛选和处理工单。工单状态包括待处理、处理中、已解决和已关闭。工单状态更新会写回售后处理日志，使售后申请、订单、工单和处理时间线成为同一条证据链。</w:t>
      </w:r>
    </w:p>
    <w:p>
      <w:pPr>
        <w:spacing w:line="293" w:lineRule="auto" w:after="40"/>
        <w:ind w:firstLine="420"/>
      </w:pPr>
      <w:r>
        <w:rPr>
          <w:rFonts w:ascii="宋体" w:hAnsi="宋体" w:eastAsia="宋体"/>
          <w:b w:val="0"/>
          <w:sz w:val="21"/>
        </w:rPr>
        <w:t>人工工单协同体现了本系统对“AI 不能替代人工”的理解。AI 可以识别投诉意图并给出摘要，但真正的复杂处理仍然交给人工客服。系统设计的重点不是让 AI 自动解决所有问题，而是让 AI 帮助分流、摘要和建议，让人工处理更有依据。</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120" w:after="100"/>
      </w:pPr>
      <w:r>
        <w:rPr>
          <w:rFonts w:ascii="黑体" w:hAnsi="黑体" w:eastAsia="黑体"/>
          <w:b/>
          <w:sz w:val="26"/>
        </w:rPr>
        <w:t>4.9 AI 副驾驶可审计回复草稿</w:t>
      </w:r>
    </w:p>
    <w:p>
      <w:pPr>
        <w:spacing w:line="293" w:lineRule="auto" w:after="40"/>
        <w:ind w:firstLine="420"/>
      </w:pPr>
      <w:r>
        <w:rPr>
          <w:rFonts w:ascii="宋体" w:hAnsi="宋体" w:eastAsia="宋体"/>
          <w:b w:val="0"/>
          <w:sz w:val="21"/>
        </w:rPr>
        <w:t>AI 副驾驶可审计回复草稿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AI 副驾驶可审计回复草稿 时，既要从用户能看到的页面讲起，也要把后端服务、数据库表、接口返回和异常兜底讲清楚。</w:t>
      </w:r>
    </w:p>
    <w:p>
      <w:pPr>
        <w:spacing w:line="293" w:lineRule="auto" w:after="40"/>
        <w:ind w:firstLine="420"/>
      </w:pPr>
      <w:r>
        <w:rPr>
          <w:rFonts w:ascii="宋体" w:hAnsi="宋体" w:eastAsia="宋体"/>
          <w:b w:val="0"/>
          <w:sz w:val="21"/>
        </w:rPr>
        <w:t>AI 副驾驶回复草稿是刘剑宇个人负责的第三个重点模块。它不是让模型直接给顾客发消息，而是在管理员售后处理台中生成可审计的回复建议。草稿会结合售后单、订单、凭证、处理日志、知识依据和风险标签生成说明，然后由管理员选择采纳或废弃。</w:t>
      </w:r>
    </w:p>
    <w:p>
      <w:pPr>
        <w:spacing w:line="293" w:lineRule="auto" w:after="40"/>
        <w:ind w:firstLine="420"/>
      </w:pPr>
      <w:r>
        <w:rPr>
          <w:rFonts w:ascii="宋体" w:hAnsi="宋体" w:eastAsia="宋体"/>
          <w:b w:val="0"/>
          <w:sz w:val="21"/>
        </w:rPr>
        <w:t>后端使用 reply_draft 表保存草稿来源、内容、风险等级、知识依据、AI 状态、创建人、关联售后单和关联工单。生成草稿时，系统先构造本地模板，若 AI 可用再调用 LangChain4j 增强表达；AI 失败时仍保留模板草稿。采纳草稿会写入处理日志，废弃草稿也会记录原因。这使 AI 输出留下完整审计轨迹。</w:t>
      </w:r>
    </w:p>
    <w:p>
      <w:pPr>
        <w:spacing w:line="293" w:lineRule="auto" w:after="40"/>
        <w:ind w:firstLine="420"/>
      </w:pPr>
      <w:r>
        <w:rPr>
          <w:rFonts w:ascii="宋体" w:hAnsi="宋体" w:eastAsia="宋体"/>
          <w:b w:val="0"/>
          <w:sz w:val="21"/>
        </w:rPr>
        <w:t>该模块的设计重点是“可用但可控”。管理员能利用 AI 提升回复质量，但 AI 不能越过人工确认直接影响顾客权益，也不能自动通过、驳回或退款。报告中将其作为个人重点，是因为它同时涉及后端接口、数据库表、LangChain4j、本地兜底、管理员页面和日志审计，能体现较完整的工程实现。</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120" w:after="100"/>
      </w:pPr>
      <w:r>
        <w:rPr>
          <w:rFonts w:ascii="黑体" w:hAnsi="黑体" w:eastAsia="黑体"/>
          <w:b/>
          <w:sz w:val="26"/>
        </w:rPr>
        <w:t>4.10 聊天图片风险扫描与 C2PA/图片可信度检测</w:t>
      </w:r>
    </w:p>
    <w:p>
      <w:pPr>
        <w:spacing w:line="293" w:lineRule="auto" w:after="40"/>
        <w:ind w:firstLine="420"/>
      </w:pPr>
      <w:r>
        <w:rPr>
          <w:rFonts w:ascii="宋体" w:hAnsi="宋体" w:eastAsia="宋体"/>
          <w:b w:val="0"/>
          <w:sz w:val="21"/>
        </w:rPr>
        <w:t>聊天图片风险扫描与 C2PA/图片可信度检测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聊天图片风险扫描与 C2PA/图片可信度检测 时，既要从用户能看到的页面讲起，也要把后端服务、数据库表、接口返回和异常兜底讲清楚。</w:t>
      </w:r>
    </w:p>
    <w:p>
      <w:pPr>
        <w:spacing w:line="293" w:lineRule="auto" w:after="40"/>
        <w:ind w:firstLine="420"/>
      </w:pPr>
      <w:r>
        <w:rPr>
          <w:rFonts w:ascii="宋体" w:hAnsi="宋体" w:eastAsia="宋体"/>
          <w:b w:val="0"/>
          <w:sz w:val="21"/>
        </w:rPr>
        <w:t>聊天图片风险扫描是刘剑宇个人负责的第四个重点模块。售后场景中，用户经常上传商品破损、包装、物流单或故障照片作为凭证。如果系统完全忽略图片可信度，管理员可能无法判断证据是否充分；如果直接把图片判定为真或假，又会过度承诺。因此本模块定位为“真实性预审”，用于提示风险、补证建议和人工复核方向。</w:t>
      </w:r>
    </w:p>
    <w:p>
      <w:pPr>
        <w:spacing w:line="293" w:lineRule="auto" w:after="40"/>
        <w:ind w:firstLine="420"/>
      </w:pPr>
      <w:r>
        <w:rPr>
          <w:rFonts w:ascii="宋体" w:hAnsi="宋体" w:eastAsia="宋体"/>
          <w:b w:val="0"/>
          <w:sz w:val="21"/>
        </w:rPr>
        <w:t>前端咨询工作台支持发送图片。用户选择图片后，系统先检查文件类型和大小，再上传到后端。后端保存图片文件信息，并在消息处理链路中生成 ChatImageRisk 结果。风险面板展示真实性风险、AI 生成风险、篡改风险、C2PA 内容凭证状态、元数据线索、视觉线索、水印线索和建议补充材料。</w:t>
      </w:r>
    </w:p>
    <w:p>
      <w:pPr>
        <w:spacing w:line="293" w:lineRule="auto" w:after="40"/>
        <w:ind w:firstLine="420"/>
      </w:pPr>
      <w:r>
        <w:rPr>
          <w:rFonts w:ascii="宋体" w:hAnsi="宋体" w:eastAsia="宋体"/>
          <w:b w:val="0"/>
          <w:sz w:val="21"/>
        </w:rPr>
        <w:t>C2PA 检测用于尝试读取内容凭证。如果图片没有 C2PA 内容凭证，系统不会直接认定图片造假，而是提示“不能据此证明图片来源”。同时，视觉模型和规则信号会给出 AI 生成、水印或二次处理风险。对于疑似 AI 生成或平台水印图片，系统建议要求用户补充原始实拍材料并转人工复核。</w:t>
      </w:r>
    </w:p>
    <w:p>
      <w:pPr>
        <w:spacing w:line="293" w:lineRule="auto" w:after="40"/>
        <w:ind w:firstLine="420"/>
      </w:pPr>
      <w:r>
        <w:rPr>
          <w:rFonts w:ascii="宋体" w:hAnsi="宋体" w:eastAsia="宋体"/>
          <w:b w:val="0"/>
          <w:sz w:val="21"/>
        </w:rPr>
        <w:t>该模块的工程价值在于补上了“用户上传图片”和“售后审核证据链”之间的断点。图片风险结果不仅在聊天消息里展示，也进入右侧处理面板和处理轨迹。它让系统能解释为什么需要补证，避免客服只凭单张图片做出退款或驳回结论。</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120" w:after="100"/>
      </w:pPr>
      <w:r>
        <w:rPr>
          <w:rFonts w:ascii="黑体" w:hAnsi="黑体" w:eastAsia="黑体"/>
          <w:b/>
          <w:sz w:val="26"/>
        </w:rPr>
        <w:t>4.11 客户画像与服务评价</w:t>
      </w:r>
    </w:p>
    <w:p>
      <w:pPr>
        <w:spacing w:line="293" w:lineRule="auto" w:after="40"/>
        <w:ind w:firstLine="420"/>
      </w:pPr>
      <w:r>
        <w:rPr>
          <w:rFonts w:ascii="宋体" w:hAnsi="宋体" w:eastAsia="宋体"/>
          <w:b w:val="0"/>
          <w:sz w:val="21"/>
        </w:rPr>
        <w:t>客户画像与服务评价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客户画像与服务评价 时，既要从用户能看到的页面讲起，也要把后端服务、数据库表、接口返回和异常兜底讲清楚。</w:t>
      </w:r>
    </w:p>
    <w:p>
      <w:pPr>
        <w:spacing w:line="293" w:lineRule="auto" w:after="40"/>
        <w:ind w:firstLine="420"/>
      </w:pPr>
      <w:r>
        <w:rPr>
          <w:rFonts w:ascii="宋体" w:hAnsi="宋体" w:eastAsia="宋体"/>
          <w:b w:val="0"/>
          <w:sz w:val="21"/>
        </w:rPr>
        <w:t>服务评价让顾客在售后完成后对处理结果打分和留言。评价只能由售后单所属顾客提交，且要求售后状态为已完成。这样可以避免未处理完成就评价，也避免用户评价他人的售后单。评价内容写入 service_review，并与售后申请、顾客和订单关联。</w:t>
      </w:r>
    </w:p>
    <w:p>
      <w:pPr>
        <w:spacing w:line="293" w:lineRule="auto" w:after="40"/>
        <w:ind w:firstLine="420"/>
      </w:pPr>
      <w:r>
        <w:rPr>
          <w:rFonts w:ascii="宋体" w:hAnsi="宋体" w:eastAsia="宋体"/>
          <w:b w:val="0"/>
          <w:sz w:val="21"/>
        </w:rPr>
        <w:t>客户画像页面面向管理员，聚合顾客订单数、订单金额、售后次数、进行中售后、人工工单、评价数、平均评分、近 30 天售后、投诉占比、低分评价、重复售后和运营建议。画像不是为了给顾客贴标签，而是帮助管理员识别高频售后、低分原因和需要重点安抚的用户。</w:t>
      </w:r>
    </w:p>
    <w:p>
      <w:pPr>
        <w:spacing w:line="293" w:lineRule="auto" w:after="40"/>
        <w:ind w:firstLine="420"/>
      </w:pPr>
      <w:r>
        <w:rPr>
          <w:rFonts w:ascii="宋体" w:hAnsi="宋体" w:eastAsia="宋体"/>
          <w:b w:val="0"/>
          <w:sz w:val="21"/>
        </w:rPr>
        <w:t>该模块完善了售后处理结果闭环。顾客不仅能提交申请，也能看到处理说明并评价服务；管理员不仅能处理单个售后，也能从客户维度复盘服务质量。它为未来的客服绩效、用户分层和运营分析提供了基础。</w:t>
      </w:r>
    </w:p>
    <w:p>
      <w:pPr>
        <w:spacing w:before="120" w:after="100"/>
      </w:pPr>
      <w:r>
        <w:rPr>
          <w:rFonts w:ascii="黑体" w:hAnsi="黑体" w:eastAsia="黑体"/>
          <w:b/>
          <w:sz w:val="26"/>
        </w:rPr>
        <w:t>4.12 商品质量问题聚合预警</w:t>
      </w:r>
    </w:p>
    <w:p>
      <w:pPr>
        <w:spacing w:line="293" w:lineRule="auto" w:after="40"/>
        <w:ind w:firstLine="420"/>
      </w:pPr>
      <w:r>
        <w:rPr>
          <w:rFonts w:ascii="宋体" w:hAnsi="宋体" w:eastAsia="宋体"/>
          <w:b w:val="0"/>
          <w:sz w:val="21"/>
        </w:rPr>
        <w:t>商品质量问题聚合预警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商品质量问题聚合预警 时，既要从用户能看到的页面讲起，也要把后端服务、数据库表、接口返回和异常兜底讲清楚。</w:t>
      </w:r>
    </w:p>
    <w:p>
      <w:pPr>
        <w:spacing w:line="293" w:lineRule="auto" w:after="40"/>
        <w:ind w:firstLine="420"/>
      </w:pPr>
      <w:r>
        <w:rPr>
          <w:rFonts w:ascii="宋体" w:hAnsi="宋体" w:eastAsia="宋体"/>
          <w:b w:val="0"/>
          <w:sz w:val="21"/>
        </w:rPr>
        <w:t>商品质量预警模块从售后申请、工单、顾客问题和评价中聚合同一商品的高频问题，例如降噪不明显、屏幕坏点、物流破损、键盘按键失灵等。管理员可以查看预警等级、趋势分、时间窗口、问题关键词、来源样本和建议动作。</w:t>
      </w:r>
    </w:p>
    <w:p>
      <w:pPr>
        <w:spacing w:line="293" w:lineRule="auto" w:after="40"/>
        <w:ind w:firstLine="420"/>
      </w:pPr>
      <w:r>
        <w:rPr>
          <w:rFonts w:ascii="宋体" w:hAnsi="宋体" w:eastAsia="宋体"/>
          <w:b w:val="0"/>
          <w:sz w:val="21"/>
        </w:rPr>
        <w:t>该模块的意义是把单次售后问题上升到商品运营层面。某个商品如果连续出现相同问题，客服系统不应只逐单处理，还应提示运营人员排查商品质量、页面宣传、包装物流或供应链。这样系统从售后处理扩展到质量反馈。</w:t>
      </w:r>
    </w:p>
    <w:p>
      <w:pPr>
        <w:spacing w:line="293" w:lineRule="auto" w:after="40"/>
        <w:ind w:firstLine="420"/>
      </w:pPr>
      <w:r>
        <w:rPr>
          <w:rFonts w:ascii="宋体" w:hAnsi="宋体" w:eastAsia="宋体"/>
          <w:b w:val="0"/>
          <w:sz w:val="21"/>
        </w:rPr>
        <w:t>在报告中，该功能作为系统整体能力进行描写。它不是刘剑宇个人重点模块，但与 SLA、工单和客户画像共同构成管理员运营侧的复盘能力，体现系统不是只服务单次聊天，而是能帮助业务持续改进。</w:t>
      </w:r>
    </w:p>
    <w:p>
      <w:pPr>
        <w:spacing w:before="120" w:after="100"/>
      </w:pPr>
      <w:r>
        <w:rPr>
          <w:rFonts w:ascii="黑体" w:hAnsi="黑体" w:eastAsia="黑体"/>
          <w:b/>
          <w:sz w:val="26"/>
        </w:rPr>
        <w:t>4.13 日志诊断与 AI 质检</w:t>
      </w:r>
    </w:p>
    <w:p>
      <w:pPr>
        <w:spacing w:line="293" w:lineRule="auto" w:after="40"/>
        <w:ind w:firstLine="420"/>
      </w:pPr>
      <w:r>
        <w:rPr>
          <w:rFonts w:ascii="宋体" w:hAnsi="宋体" w:eastAsia="宋体"/>
          <w:b w:val="0"/>
          <w:sz w:val="21"/>
        </w:rPr>
        <w:t>日志诊断与 AI 质检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日志诊断与 AI 质检 时，既要从用户能看到的页面讲起，也要把后端服务、数据库表、接口返回和异常兜底讲清楚。</w:t>
      </w:r>
    </w:p>
    <w:p>
      <w:pPr>
        <w:spacing w:line="293" w:lineRule="auto" w:after="40"/>
        <w:ind w:firstLine="420"/>
      </w:pPr>
      <w:r>
        <w:rPr>
          <w:rFonts w:ascii="宋体" w:hAnsi="宋体" w:eastAsia="宋体"/>
          <w:b w:val="0"/>
          <w:sz w:val="21"/>
        </w:rPr>
        <w:t>日志诊断中心集中展示 AI 调用日志、知识检索日志和处理轨迹。ai_call_log 记录提供方、模型、请求摘要、响应摘要、状态、耗时和错误；retrieval_log 记录查询词、命中文档、排序、分数、命中原因和快照；process_trace 记录上下文解析、意图识别、订单上下文、知识检索、图片风险、AI 生成、工单判断和最终回复。</w:t>
      </w:r>
    </w:p>
    <w:p>
      <w:pPr>
        <w:spacing w:line="293" w:lineRule="auto" w:after="40"/>
        <w:ind w:firstLine="420"/>
      </w:pPr>
      <w:r>
        <w:rPr>
          <w:rFonts w:ascii="宋体" w:hAnsi="宋体" w:eastAsia="宋体"/>
          <w:b w:val="0"/>
          <w:sz w:val="21"/>
        </w:rPr>
        <w:t>日志中心还聚合展示 AI 成功率、平均耗时、知识命中数量、去重命中文档、平均检索分数、会话轨迹步骤和高频命中文档。答辩时可以先演示聊天或售后处理，再进入日志中心证明系统确实记录了每一步处理证据。</w:t>
      </w:r>
    </w:p>
    <w:p>
      <w:pPr>
        <w:spacing w:line="293" w:lineRule="auto" w:after="40"/>
        <w:ind w:firstLine="420"/>
      </w:pPr>
      <w:r>
        <w:rPr>
          <w:rFonts w:ascii="宋体" w:hAnsi="宋体" w:eastAsia="宋体"/>
          <w:b w:val="0"/>
          <w:sz w:val="21"/>
        </w:rPr>
        <w:t>AI 质检页面用于单独测试 LangChain4j 模型链路。管理员输入测试 prompt 后，后端返回模型提供方、模型名、是否使用 AI、是否触发兜底、耗时和错误信息。即使模型不可用，页面也能显示兜底状态，而不会影响主业务运行。</w:t>
      </w:r>
    </w:p>
    <w:p>
      <w:pPr>
        <w:spacing w:before="120" w:after="100"/>
      </w:pPr>
      <w:r>
        <w:rPr>
          <w:rFonts w:ascii="黑体" w:hAnsi="黑体" w:eastAsia="黑体"/>
          <w:b/>
          <w:sz w:val="26"/>
        </w:rPr>
        <w:t>4.14 售后前置诊断、风险评估与凭证审核</w:t>
      </w:r>
    </w:p>
    <w:p>
      <w:pPr>
        <w:spacing w:line="293" w:lineRule="auto" w:after="40"/>
        <w:ind w:firstLine="420"/>
      </w:pPr>
      <w:r>
        <w:rPr>
          <w:rFonts w:ascii="宋体" w:hAnsi="宋体" w:eastAsia="宋体"/>
          <w:b w:val="0"/>
          <w:sz w:val="21"/>
        </w:rPr>
        <w:t>售后前置诊断、风险评估与凭证审核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售后前置诊断、风险评估与凭证审核 时，既要从用户能看到的页面讲起，也要把后端服务、数据库表、接口返回和异常兜底讲清楚。</w:t>
      </w:r>
    </w:p>
    <w:p>
      <w:pPr>
        <w:spacing w:line="293" w:lineRule="auto" w:after="40"/>
        <w:ind w:firstLine="420"/>
      </w:pPr>
      <w:r>
        <w:rPr>
          <w:rFonts w:ascii="宋体" w:hAnsi="宋体" w:eastAsia="宋体"/>
          <w:b w:val="0"/>
          <w:sz w:val="21"/>
        </w:rPr>
        <w:t>除了已经在个人重点中展开的四个模块，系统还实现了售后前置诊断、风险评估和凭证审核等智能辅助能力。售后前置诊断用于在顾客正式提交申请前，根据订单状态、商品信息、用户问题和已有凭证给出退货、换货、维修、补证或人工介入建议。这样顾客不是盲目提交申请，而是先得到更贴近业务规则的处理路径。</w:t>
      </w:r>
    </w:p>
    <w:p>
      <w:pPr>
        <w:spacing w:line="293" w:lineRule="auto" w:after="40"/>
        <w:ind w:firstLine="420"/>
      </w:pPr>
      <w:r>
        <w:rPr>
          <w:rFonts w:ascii="宋体" w:hAnsi="宋体" w:eastAsia="宋体"/>
          <w:b w:val="0"/>
          <w:sz w:val="21"/>
        </w:rPr>
        <w:t>风险评估模块面向管理员端，综合售后状态、凭证充分性、用户历史、SLA 时间和问题类型，给出低、中、高等风险等级和风险分。风险评估不会直接替代管理员决策，而是帮助管理员识别哪些售后需要更谨慎处理。它与 SLA 队列结合后，可以让高风险售后更早进入人工复核。</w:t>
      </w:r>
    </w:p>
    <w:p>
      <w:pPr>
        <w:spacing w:line="293" w:lineRule="auto" w:after="40"/>
        <w:ind w:firstLine="420"/>
      </w:pPr>
      <w:r>
        <w:rPr>
          <w:rFonts w:ascii="宋体" w:hAnsi="宋体" w:eastAsia="宋体"/>
          <w:b w:val="0"/>
          <w:sz w:val="21"/>
        </w:rPr>
        <w:t>凭证审核模块围绕 after_sale_evidence 和 evidence_audit 展开。顾客补充材料后，系统可以从充分性、真实性、AI 生成风险、篡改风险和补证建议等维度生成审核结果。该模块与图片风险扫描有交叉，但更偏售后单证据链；图片风险偏聊天消息里的图片预审。两者共同提升系统对售后材料的处理能力。</w:t>
      </w:r>
    </w:p>
    <w:p>
      <w:pPr>
        <w:spacing w:line="293" w:lineRule="auto" w:after="40"/>
        <w:ind w:firstLine="420"/>
      </w:pPr>
      <w:r>
        <w:rPr>
          <w:rFonts w:ascii="宋体" w:hAnsi="宋体" w:eastAsia="宋体"/>
          <w:b w:val="0"/>
          <w:sz w:val="21"/>
        </w:rPr>
        <w:t>这些功能虽然不是刘剑宇本报告中最重点展开的个人模块，但它们共同支撑了系统的“智能售后决策闭环”。如果只有售后申请和聊天，系统还是偏基础；加入诊断、风险和凭证审核后，系统就能在提交前、审核中和复盘后多个阶段提供辅助判断。</w:t>
      </w:r>
    </w:p>
    <w:p>
      <w:pPr>
        <w:spacing w:before="120" w:after="100"/>
      </w:pPr>
      <w:r>
        <w:rPr>
          <w:rFonts w:ascii="黑体" w:hAnsi="黑体" w:eastAsia="黑体"/>
          <w:b/>
          <w:sz w:val="26"/>
        </w:rPr>
        <w:t>4.15 运营首页与系统状态展示</w:t>
      </w:r>
    </w:p>
    <w:p>
      <w:pPr>
        <w:spacing w:line="293" w:lineRule="auto" w:after="40"/>
        <w:ind w:firstLine="420"/>
      </w:pPr>
      <w:r>
        <w:rPr>
          <w:rFonts w:ascii="宋体" w:hAnsi="宋体" w:eastAsia="宋体"/>
          <w:b w:val="0"/>
          <w:sz w:val="21"/>
        </w:rPr>
        <w:t>运营首页与系统状态展示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运营首页与系统状态展示 时，既要从用户能看到的页面讲起，也要把后端服务、数据库表、接口返回和异常兜底讲清楚。</w:t>
      </w:r>
    </w:p>
    <w:p>
      <w:pPr>
        <w:spacing w:line="293" w:lineRule="auto" w:after="40"/>
        <w:ind w:firstLine="420"/>
      </w:pPr>
      <w:r>
        <w:rPr>
          <w:rFonts w:ascii="宋体" w:hAnsi="宋体" w:eastAsia="宋体"/>
          <w:b w:val="0"/>
          <w:sz w:val="21"/>
        </w:rPr>
        <w:t>运营首页承担系统总览作用。管理员登录后可以看到系统主题、当前数据库状态、AI 状态、当前模型、兜底策略、关键业务入口和演示路线。早期项目中页面更偏答辩展示，后续根据真实业务方向调整为售后运营首页，强调它是管理端的导航和状态总览，而不是空泛宣传页。</w:t>
      </w:r>
    </w:p>
    <w:p>
      <w:pPr>
        <w:spacing w:line="293" w:lineRule="auto" w:after="40"/>
        <w:ind w:firstLine="420"/>
      </w:pPr>
      <w:r>
        <w:rPr>
          <w:rFonts w:ascii="宋体" w:hAnsi="宋体" w:eastAsia="宋体"/>
          <w:b w:val="0"/>
          <w:sz w:val="21"/>
        </w:rPr>
        <w:t>系统状态页面展示后端服务、数据库、AI 配置、模型列表和快速入口。它便于在答辩前确认环境是否可用，也便于排查“模型不可用”和“主业务不可用”的区别。数据库可用但 AI 不可用时，售后申请、审核、工单和知识库仍然可以运行；AI 状态可用时，聊天和回复草稿会有更自然的增强表达。</w:t>
      </w:r>
    </w:p>
    <w:p>
      <w:pPr>
        <w:spacing w:line="293" w:lineRule="auto" w:after="40"/>
        <w:ind w:firstLine="420"/>
      </w:pPr>
      <w:r>
        <w:rPr>
          <w:rFonts w:ascii="宋体" w:hAnsi="宋体" w:eastAsia="宋体"/>
          <w:b w:val="0"/>
          <w:sz w:val="21"/>
        </w:rPr>
        <w:t>模型切换能力通过 /system/ai-models 和 /system/ai-models/current 完成。前端顶部模型下拉框读取后端返回的模型选项，切换后后端清理旧模型客户端，下一次 LangChain4j 调用使用新模型。这个功能证明系统不是只在页面写死模型名，而是能通过后端配置影响实际 AI 调用。</w:t>
      </w:r>
    </w:p>
    <w:p>
      <w:pPr>
        <w:spacing w:before="120" w:after="100"/>
      </w:pPr>
      <w:r>
        <w:rPr>
          <w:rFonts w:ascii="黑体" w:hAnsi="黑体" w:eastAsia="黑体"/>
          <w:b/>
          <w:sz w:val="26"/>
        </w:rPr>
        <w:t>4.16 真实双端售后业务闭环</w:t>
      </w:r>
    </w:p>
    <w:p>
      <w:pPr>
        <w:spacing w:line="293" w:lineRule="auto" w:after="40"/>
        <w:ind w:firstLine="420"/>
      </w:pPr>
      <w:r>
        <w:rPr>
          <w:rFonts w:ascii="宋体" w:hAnsi="宋体" w:eastAsia="宋体"/>
          <w:b w:val="0"/>
          <w:sz w:val="21"/>
        </w:rPr>
        <w:t>真实双端售后业务闭环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真实双端售后业务闭环 时，既要从用户能看到的页面讲起，也要把后端服务、数据库表、接口返回和异常兜底讲清楚。</w:t>
      </w:r>
    </w:p>
    <w:p>
      <w:pPr>
        <w:spacing w:line="293" w:lineRule="auto" w:after="40"/>
        <w:ind w:firstLine="420"/>
      </w:pPr>
      <w:r>
        <w:rPr>
          <w:rFonts w:ascii="宋体" w:hAnsi="宋体" w:eastAsia="宋体"/>
          <w:b w:val="0"/>
          <w:sz w:val="21"/>
        </w:rPr>
        <w:t>本人负责将原本偏客服演示的系统改造成真实双端售后业务闭环。顾客端围绕订单、售后申请、凭证补充、进度跟踪和服务评价展开；管理员端围绕审核队列、处理台、补材料、通过、驳回、完成和审计记录展开。双端使用同一套后端对象和数据库表，只是视角和权限不同。</w:t>
      </w:r>
    </w:p>
    <w:p>
      <w:pPr>
        <w:spacing w:line="293" w:lineRule="auto" w:after="40"/>
        <w:ind w:firstLine="420"/>
      </w:pPr>
      <w:r>
        <w:rPr>
          <w:rFonts w:ascii="宋体" w:hAnsi="宋体" w:eastAsia="宋体"/>
          <w:b w:val="0"/>
          <w:sz w:val="21"/>
        </w:rPr>
        <w:t>在接口设计上，顾客端使用 /customer/after-sales，管理员端使用 /admin/after-sales。这样路径本身就体现了角色边界。顾客提交申请时，后端根据 token 限定用户只能操作自己的订单；管理员审核时，后端要求管理员权限并校验售后单状态。该设计避免前端绕过页面限制直接调用关键接口。</w:t>
      </w:r>
    </w:p>
    <w:p>
      <w:pPr>
        <w:spacing w:line="293" w:lineRule="auto" w:after="40"/>
        <w:ind w:firstLine="420"/>
      </w:pPr>
      <w:r>
        <w:rPr>
          <w:rFonts w:ascii="宋体" w:hAnsi="宋体" w:eastAsia="宋体"/>
          <w:b w:val="0"/>
          <w:sz w:val="21"/>
        </w:rPr>
        <w:t>数据库层面，after_sale_application 保存售后申请主对象，after_sale_process_log 保存处理日志，after_sale_evidence 保存补充凭证。状态机字段、优先级、SLA 截止时间、处理人、完成说明和下一步动作共同构成业务闭环。每一次关键动作都会写日志，便于顾客和管理员看到同一条时间线。</w:t>
      </w:r>
    </w:p>
    <w:p>
      <w:pPr>
        <w:spacing w:line="293" w:lineRule="auto" w:after="40"/>
        <w:ind w:firstLine="420"/>
      </w:pPr>
      <w:r>
        <w:rPr>
          <w:rFonts w:ascii="宋体" w:hAnsi="宋体" w:eastAsia="宋体"/>
          <w:b w:val="0"/>
          <w:sz w:val="21"/>
        </w:rPr>
        <w:t>异常处理上，系统限制重复申请、非法状态流转和越权访问。比如需要补材料的申请在顾客补充凭证后才能继续审核；驳回必须填写理由；评价必须在完成后提交；管理员确认完成不会绕过已有处理日志。通过这些规则，系统更接近真实售后系统，而不是简单修改字段。</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80" w:after="60"/>
      </w:pPr>
      <w:r>
        <w:rPr>
          <w:rFonts w:ascii="黑体" w:hAnsi="黑体" w:eastAsia="黑体"/>
          <w:b/>
          <w:sz w:val="22"/>
        </w:rPr>
        <w:t>4.16.1 页面入口与用户操作流程</w:t>
      </w:r>
    </w:p>
    <w:p>
      <w:pPr>
        <w:spacing w:line="293" w:lineRule="auto" w:after="40"/>
        <w:ind w:firstLine="420"/>
      </w:pPr>
      <w:r>
        <w:rPr>
          <w:rFonts w:ascii="宋体" w:hAnsi="宋体" w:eastAsia="宋体"/>
          <w:b w:val="0"/>
          <w:sz w:val="21"/>
        </w:rPr>
        <w:t>真实双端售后闭环首先体现在页面入口的重新组织上。顾客登录后默认进入 /customer/after-sales，而不是进入后台展示页；管理员登录后默认进入 /admin/after-sales/review，而不是进入顾客页面。这个默认入口的调整看起来只是路由变化，实际反映的是系统定位变化：顾客端解决“我的订单和售后怎么处理”，管理员端解决“哪些售后需要审核、如何处理、处理依据是什么”。</w:t>
      </w:r>
    </w:p>
    <w:p>
      <w:pPr>
        <w:spacing w:line="293" w:lineRule="auto" w:after="40"/>
        <w:ind w:firstLine="420"/>
      </w:pPr>
      <w:r>
        <w:rPr>
          <w:rFonts w:ascii="宋体" w:hAnsi="宋体" w:eastAsia="宋体"/>
          <w:b w:val="0"/>
          <w:sz w:val="21"/>
        </w:rPr>
        <w:t>顾客端页面中，订单列表、售后申请列表、申请弹窗、详情时间线和评价区域围绕同一对象展开。用户先在订单列表中找到订单，再点击申请售后，填写服务类型、问题原因、退款金额和说明；提交后系统刷新售后列表，并在详情中展示处理时间线。如果管理员要求补材料，顾客可以回到同一详情中补充凭证；如果管理员确认完成，顾客可以在同一位置查看处理结果并评价服务。</w:t>
      </w:r>
    </w:p>
    <w:p>
      <w:pPr>
        <w:spacing w:line="293" w:lineRule="auto" w:after="40"/>
        <w:ind w:firstLine="420"/>
      </w:pPr>
      <w:r>
        <w:rPr>
          <w:rFonts w:ascii="宋体" w:hAnsi="宋体" w:eastAsia="宋体"/>
          <w:b w:val="0"/>
          <w:sz w:val="21"/>
        </w:rPr>
        <w:t>管理员端页面中，审核队列、售后详情、证据列表、AI 草稿、处理日志和操作按钮共同构成处理台。管理员不需要在多个页面之间反复跳转，就可以完成查看申请、核对订单、要求补材料、通过、驳回、创建工单、生成回复草稿、确认完成等动作。这样的设计减少了答辩演示时的路径断裂，也更符合真实客服工作台的使用习惯。</w:t>
      </w:r>
    </w:p>
    <w:p>
      <w:pPr>
        <w:spacing w:before="80" w:after="60"/>
      </w:pPr>
      <w:r>
        <w:rPr>
          <w:rFonts w:ascii="黑体" w:hAnsi="黑体" w:eastAsia="黑体"/>
          <w:b/>
          <w:sz w:val="22"/>
        </w:rPr>
        <w:t>4.16.2 接口链路与状态机约束</w:t>
      </w:r>
    </w:p>
    <w:p>
      <w:pPr>
        <w:spacing w:line="293" w:lineRule="auto" w:after="40"/>
        <w:ind w:firstLine="420"/>
      </w:pPr>
      <w:r>
        <w:rPr>
          <w:rFonts w:ascii="宋体" w:hAnsi="宋体" w:eastAsia="宋体"/>
          <w:b w:val="0"/>
          <w:sz w:val="21"/>
        </w:rPr>
        <w:t>接口链路上，我把顾客动作和管理员动作分成两组资源路径。顾客端主要走 GET /customer/after-sales、POST /customer/after-sales、GET /customer/after-sales/{id}、POST /customer/after-sales/{id}/evidence 等接口；管理员端主要走 GET /admin/after-sales、GET /admin/after-sales/{id}、POST /admin/after-sales/{id}/approve、POST /admin/after-sales/{id}/reject、POST /admin/after-sales/{id}/request-evidence、POST /admin/after-sales/{id}/complete 等接口。路径本身表达了操作主体，后端也会再次验证角色。</w:t>
      </w:r>
    </w:p>
    <w:p>
      <w:pPr>
        <w:spacing w:line="293" w:lineRule="auto" w:after="40"/>
        <w:ind w:firstLine="420"/>
      </w:pPr>
      <w:r>
        <w:rPr>
          <w:rFonts w:ascii="宋体" w:hAnsi="宋体" w:eastAsia="宋体"/>
          <w:b w:val="0"/>
          <w:sz w:val="21"/>
        </w:rPr>
        <w:t>状态机约束是这部分实现的核心。系统不允许任意状态之间随意跳转，例如已完成的售后不能再次要求补材料，已驳回的售后不能直接确认完成，补材料状态下必须等待顾客补充证据后再继续审核。Service 层在执行每个动作前都会判断当前状态是否满足条件，不满足就返回业务错误。这样可以避免前端误操作或接口被直接调用时破坏数据一致性。</w:t>
      </w:r>
    </w:p>
    <w:p>
      <w:pPr>
        <w:spacing w:line="293" w:lineRule="auto" w:after="40"/>
        <w:ind w:firstLine="420"/>
      </w:pPr>
      <w:r>
        <w:rPr>
          <w:rFonts w:ascii="宋体" w:hAnsi="宋体" w:eastAsia="宋体"/>
          <w:b w:val="0"/>
          <w:sz w:val="21"/>
        </w:rPr>
        <w:t>每次状态变化都会写 after_sale_process_log。日志中保存售后申请 ID、动作类型、操作者、备注、创建时间等信息。顾客看到的是处理进度，管理员看到的是审计证据，报告里则可以把它作为系统可追踪性的证明。相比只更新 after_sale_application 的 status 字段，单独保留日志表更适合复杂软件系统，因为它让历史过程不会被最后一次状态覆盖。</w:t>
      </w:r>
    </w:p>
    <w:p>
      <w:pPr>
        <w:spacing w:before="80" w:after="60"/>
      </w:pPr>
      <w:r>
        <w:rPr>
          <w:rFonts w:ascii="黑体" w:hAnsi="黑体" w:eastAsia="黑体"/>
          <w:b/>
          <w:sz w:val="22"/>
        </w:rPr>
        <w:t>4.16.3 数据库与异常场景处理</w:t>
      </w:r>
    </w:p>
    <w:p>
      <w:pPr>
        <w:spacing w:line="293" w:lineRule="auto" w:after="40"/>
        <w:ind w:firstLine="420"/>
      </w:pPr>
      <w:r>
        <w:rPr>
          <w:rFonts w:ascii="宋体" w:hAnsi="宋体" w:eastAsia="宋体"/>
          <w:b w:val="0"/>
          <w:sz w:val="21"/>
        </w:rPr>
        <w:t>数据库设计上，after_sale_application 作为主表保存售后编号、订单 ID、用户 ID、服务类型、原因、退款金额、状态、优先级、SLA 截止时间、处理结果说明和下一步动作。after_sale_evidence 保存顾客补充的凭证内容，after_sale_process_log 保存每一次业务动作。这样的拆分使系统既能快速查询售后主状态，也能在详情页展开完整证据链。</w:t>
      </w:r>
    </w:p>
    <w:p>
      <w:pPr>
        <w:spacing w:line="293" w:lineRule="auto" w:after="40"/>
        <w:ind w:firstLine="420"/>
      </w:pPr>
      <w:r>
        <w:rPr>
          <w:rFonts w:ascii="宋体" w:hAnsi="宋体" w:eastAsia="宋体"/>
          <w:b w:val="0"/>
          <w:sz w:val="21"/>
        </w:rPr>
        <w:t>异常场景主要包括订单不存在、订单不属于当前顾客、订单状态不允许售后、重复提交售后、状态不允许审核、驳回理由为空、补证内容为空、评价对象不属于当前顾客等。我的处理思路是把这些约束尽量放在 Service 层，而不是依赖前端按钮隐藏。前端可以改善体验，但真正的规则必须由后端决定。</w:t>
      </w:r>
    </w:p>
    <w:p>
      <w:pPr>
        <w:spacing w:line="293" w:lineRule="auto" w:after="40"/>
        <w:ind w:firstLine="420"/>
      </w:pPr>
      <w:r>
        <w:rPr>
          <w:rFonts w:ascii="宋体" w:hAnsi="宋体" w:eastAsia="宋体"/>
          <w:b w:val="0"/>
          <w:sz w:val="21"/>
        </w:rPr>
        <w:t>这个模块最终带来的效果是：老师在答辩时可以从顾客端提交一个售后，再切换管理员端审核，随后回到顾客端查看状态变化和处理记录。整个过程都落库、可查询、可截图、可测试。它比只展示聊天问答更能体现“复杂软件系统实践”的工程要求。</w:t>
      </w:r>
    </w:p>
    <w:p>
      <w:pPr>
        <w:spacing w:before="120" w:after="100"/>
      </w:pPr>
      <w:r>
        <w:rPr>
          <w:rFonts w:ascii="黑体" w:hAnsi="黑体" w:eastAsia="黑体"/>
          <w:b/>
          <w:sz w:val="26"/>
        </w:rPr>
        <w:t>4.17 SLA 跟进与人工工单协同</w:t>
      </w:r>
    </w:p>
    <w:p>
      <w:pPr>
        <w:spacing w:line="293" w:lineRule="auto" w:after="40"/>
        <w:ind w:firstLine="420"/>
      </w:pPr>
      <w:r>
        <w:rPr>
          <w:rFonts w:ascii="宋体" w:hAnsi="宋体" w:eastAsia="宋体"/>
          <w:b w:val="0"/>
          <w:sz w:val="21"/>
        </w:rPr>
        <w:t>SLA 跟进与人工工单协同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SLA 跟进与人工工单协同 时，既要从用户能看到的页面讲起，也要把后端服务、数据库表、接口返回和异常兜底讲清楚。</w:t>
      </w:r>
    </w:p>
    <w:p>
      <w:pPr>
        <w:spacing w:line="293" w:lineRule="auto" w:after="40"/>
        <w:ind w:firstLine="420"/>
      </w:pPr>
      <w:r>
        <w:rPr>
          <w:rFonts w:ascii="宋体" w:hAnsi="宋体" w:eastAsia="宋体"/>
          <w:b w:val="0"/>
          <w:sz w:val="21"/>
        </w:rPr>
        <w:t>本人负责的 SLA 模块主要解决“管理员应该先处理哪个售后”的问题。系统根据售后申请的状态、优先级、截止时间和风险评估生成任务队列，展示风险任务、已超时任务、即将到期任务和高优先级任务。管理员可以从 SLA 页面直接跳转到具体售后处理台，完成实际处理动作。</w:t>
      </w:r>
    </w:p>
    <w:p>
      <w:pPr>
        <w:spacing w:line="293" w:lineRule="auto" w:after="40"/>
        <w:ind w:firstLine="420"/>
      </w:pPr>
      <w:r>
        <w:rPr>
          <w:rFonts w:ascii="宋体" w:hAnsi="宋体" w:eastAsia="宋体"/>
          <w:b w:val="0"/>
          <w:sz w:val="21"/>
        </w:rPr>
        <w:t>人工工单模块解决“复杂售后如何转人工持续跟进”的问题。投诉、物流异常、商家不处理、图片凭证风险较高等情况，都可能需要人工介入。系统支持从售后审核台创建关联工单，也支持从聊天链路中根据投诉意图自动创建或提示创建工单。工单与售后单通过 ticket_id 或会话关系关联，处理状态更新会回写售后日志。</w:t>
      </w:r>
    </w:p>
    <w:p>
      <w:pPr>
        <w:spacing w:line="293" w:lineRule="auto" w:after="40"/>
        <w:ind w:firstLine="420"/>
      </w:pPr>
      <w:r>
        <w:rPr>
          <w:rFonts w:ascii="宋体" w:hAnsi="宋体" w:eastAsia="宋体"/>
          <w:b w:val="0"/>
          <w:sz w:val="21"/>
        </w:rPr>
        <w:t>这两个模块共同体现了真实客服运营逻辑：SLA 负责发现风险和排序，工单负责承接复杂问题和持续处理。它们不是孤立页面，而是连接顾客申请、管理员审核、聊天咨询、工单处理和日志追踪的中间层。</w:t>
      </w:r>
    </w:p>
    <w:p>
      <w:pPr>
        <w:spacing w:line="293" w:lineRule="auto" w:after="40"/>
        <w:ind w:firstLine="420"/>
      </w:pPr>
      <w:r>
        <w:rPr>
          <w:rFonts w:ascii="宋体" w:hAnsi="宋体" w:eastAsia="宋体"/>
          <w:b w:val="0"/>
          <w:sz w:val="21"/>
        </w:rPr>
        <w:t>测试时，我重点验证了 SLA 任务能显示待补材料或超时售后，点击处理能回到审核台；工单能从售后单创建，状态更新能显示在售后处理日志里；客户角色不能访问 SLA 和工单后台。这些验证保证了模块不仅页面可见，而且业务链路可走通。</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80" w:after="60"/>
      </w:pPr>
      <w:r>
        <w:rPr>
          <w:rFonts w:ascii="黑体" w:hAnsi="黑体" w:eastAsia="黑体"/>
          <w:b/>
          <w:sz w:val="22"/>
        </w:rPr>
        <w:t>4.17.1 SLA 风险识别口径</w:t>
      </w:r>
    </w:p>
    <w:p>
      <w:pPr>
        <w:spacing w:line="293" w:lineRule="auto" w:after="40"/>
        <w:ind w:firstLine="420"/>
      </w:pPr>
      <w:r>
        <w:rPr>
          <w:rFonts w:ascii="宋体" w:hAnsi="宋体" w:eastAsia="宋体"/>
          <w:b w:val="0"/>
          <w:sz w:val="21"/>
        </w:rPr>
        <w:t>SLA 跟进模块的关键不是简单把售后列表换个样式展示，而是要明确风险识别口径。系统会根据售后申请的 SLA 截止时间、当前状态、优先级和风险评估结果，把任务划分为已超时、即将到期、高优先级、待补材料、审核中等类别。管理员打开页面后，不需要先阅读每个售后详情，就能看到目前风险任务总数、超时数量、24 小时内到期数量和高优先级数量。</w:t>
      </w:r>
    </w:p>
    <w:p>
      <w:pPr>
        <w:spacing w:line="293" w:lineRule="auto" w:after="40"/>
        <w:ind w:firstLine="420"/>
      </w:pPr>
      <w:r>
        <w:rPr>
          <w:rFonts w:ascii="宋体" w:hAnsi="宋体" w:eastAsia="宋体"/>
          <w:b w:val="0"/>
          <w:sz w:val="21"/>
        </w:rPr>
        <w:t>任务队列中的每一行不仅显示售后单号和订单号，还显示商品、风险标签、评估等级、风险分、状态、优先级和处理入口。这样做的原因是售后处理不是按创建时间简单排队，高风险、高优先级或即将超时的任务应该优先处理。SLA 页面相当于管理员的任务调度入口。</w:t>
      </w:r>
    </w:p>
    <w:p>
      <w:pPr>
        <w:spacing w:line="293" w:lineRule="auto" w:after="40"/>
        <w:ind w:firstLine="420"/>
      </w:pPr>
      <w:r>
        <w:rPr>
          <w:rFonts w:ascii="宋体" w:hAnsi="宋体" w:eastAsia="宋体"/>
          <w:b w:val="0"/>
          <w:sz w:val="21"/>
        </w:rPr>
        <w:t>SLA 接口本身不直接修改售后状态，而是提供风险聚合和跳转处理能力。点击“处理”后仍然回到管理员售后审核工作台，由管理员执行具体动作。这一点很重要，因为风险识别只是辅助排序，真正的通过、驳回、补材料和完成仍然要走售后状态机。</w:t>
      </w:r>
    </w:p>
    <w:p>
      <w:pPr>
        <w:spacing w:before="80" w:after="60"/>
      </w:pPr>
      <w:r>
        <w:rPr>
          <w:rFonts w:ascii="黑体" w:hAnsi="黑体" w:eastAsia="黑体"/>
          <w:b/>
          <w:sz w:val="22"/>
        </w:rPr>
        <w:t>4.17.2 工单协同与售后证据链</w:t>
      </w:r>
    </w:p>
    <w:p>
      <w:pPr>
        <w:spacing w:line="293" w:lineRule="auto" w:after="40"/>
        <w:ind w:firstLine="420"/>
      </w:pPr>
      <w:r>
        <w:rPr>
          <w:rFonts w:ascii="宋体" w:hAnsi="宋体" w:eastAsia="宋体"/>
          <w:b w:val="0"/>
          <w:sz w:val="21"/>
        </w:rPr>
        <w:t>人工工单模块与 SLA 模块配合使用。SLA 告诉管理员哪个售后值得优先处理，而工单负责承接需要持续跟进的问题。例如顾客多次投诉、物流长时间异常、商家不处理、图片凭证风险较高、退款争议较复杂时，管理员可以将售后单转为人工工单，后续由客服继续跟进。</w:t>
      </w:r>
    </w:p>
    <w:p>
      <w:pPr>
        <w:spacing w:line="293" w:lineRule="auto" w:after="40"/>
        <w:ind w:firstLine="420"/>
      </w:pPr>
      <w:r>
        <w:rPr>
          <w:rFonts w:ascii="宋体" w:hAnsi="宋体" w:eastAsia="宋体"/>
          <w:b w:val="0"/>
          <w:sz w:val="21"/>
        </w:rPr>
        <w:t>工单数据保存于 service_ticket 表，包含工单号、会话 ID、消息 ID、订单号、用户 ID、意图、优先级、状态、顾客问题、AI 摘要、处理建议和处理人等字段。与售后申请关联后，工单创建和工单状态更新都会写回售后处理日志。这样售后详情页不仅能看到审核结果，也能看到后续人工客服处理过程。</w:t>
      </w:r>
    </w:p>
    <w:p>
      <w:pPr>
        <w:spacing w:line="293" w:lineRule="auto" w:after="40"/>
        <w:ind w:firstLine="420"/>
      </w:pPr>
      <w:r>
        <w:rPr>
          <w:rFonts w:ascii="宋体" w:hAnsi="宋体" w:eastAsia="宋体"/>
          <w:b w:val="0"/>
          <w:sz w:val="21"/>
        </w:rPr>
        <w:t>工单页面支持按关键词、状态和优先级筛选，展示 AI 摘要、SLA 风险和下一步动作。它的意义在于把“自动问答无法解决的问题”转入人工处理链路。系统并不追求所有事情都由 AI 自动完成，而是让 AI 和规则帮助识别问题，再把复杂问题交给人工。</w:t>
      </w:r>
    </w:p>
    <w:p>
      <w:pPr>
        <w:spacing w:before="80" w:after="60"/>
      </w:pPr>
      <w:r>
        <w:rPr>
          <w:rFonts w:ascii="黑体" w:hAnsi="黑体" w:eastAsia="黑体"/>
          <w:b/>
          <w:sz w:val="22"/>
        </w:rPr>
        <w:t>4.17.3 验证方式与答辩讲法</w:t>
      </w:r>
    </w:p>
    <w:p>
      <w:pPr>
        <w:spacing w:line="293" w:lineRule="auto" w:after="40"/>
        <w:ind w:firstLine="420"/>
      </w:pPr>
      <w:r>
        <w:rPr>
          <w:rFonts w:ascii="宋体" w:hAnsi="宋体" w:eastAsia="宋体"/>
          <w:b w:val="0"/>
          <w:sz w:val="21"/>
        </w:rPr>
        <w:t>验证 SLA 和工单时，可以先让顾客提交一个售后申请，再由管理员要求补材料，使售后进入需要跟进的状态；随后进入 SLA 页面，确认该申请进入风险队列；点击处理回到审核台，创建关联工单；最后进入人工工单页面，修改工单状态并查看售后处理时间线。这个链路能证明 SLA、售后审核和工单不是三张孤立页面。</w:t>
      </w:r>
    </w:p>
    <w:p>
      <w:pPr>
        <w:spacing w:line="293" w:lineRule="auto" w:after="40"/>
        <w:ind w:firstLine="420"/>
      </w:pPr>
      <w:r>
        <w:rPr>
          <w:rFonts w:ascii="宋体" w:hAnsi="宋体" w:eastAsia="宋体"/>
          <w:b w:val="0"/>
          <w:sz w:val="21"/>
        </w:rPr>
        <w:t>答辩时如果老师问“这个系统和普通后台有什么区别”，我可以从 SLA 和工单回答：普通后台只是查数据，而本系统把售后时限、风险优先级和人工接管结合起来，形成了类似真实客服团队的任务队列。客服主管可以先处理高风险和超时任务，客服人员可以在工单里继续跟进复杂问题，顾客端还能看到处理结果。</w:t>
      </w:r>
    </w:p>
    <w:p>
      <w:pPr>
        <w:spacing w:before="120" w:after="100"/>
      </w:pPr>
      <w:r>
        <w:rPr>
          <w:rFonts w:ascii="黑体" w:hAnsi="黑体" w:eastAsia="黑体"/>
          <w:b/>
          <w:sz w:val="26"/>
        </w:rPr>
        <w:t>4.18 AI 副驾驶回复草稿</w:t>
      </w:r>
    </w:p>
    <w:p>
      <w:pPr>
        <w:spacing w:line="293" w:lineRule="auto" w:after="40"/>
        <w:ind w:firstLine="420"/>
      </w:pPr>
      <w:r>
        <w:rPr>
          <w:rFonts w:ascii="宋体" w:hAnsi="宋体" w:eastAsia="宋体"/>
          <w:b w:val="0"/>
          <w:sz w:val="21"/>
        </w:rPr>
        <w:t>AI 副驾驶回复草稿 是本系统结项阶段需要重点说明的内容。开题阶段的设想主要集中在电商退换货智能客服的可行原型，强调意图识别、知识检索、多轮对话和稳定兜底；进入最终实现阶段以后，系统已经不再只是一个聊天问答页面，而是围绕顾客、管理员、订单、售后申请、凭证、工单、日志和 AI 辅助建议形成完整闭环。因此，在说明 AI 副驾驶回复草稿 时，既要从用户能看到的页面讲起，也要把后端服务、数据库表、接口返回和异常兜底讲清楚。</w:t>
      </w:r>
    </w:p>
    <w:p>
      <w:pPr>
        <w:spacing w:line="293" w:lineRule="auto" w:after="40"/>
        <w:ind w:firstLine="420"/>
      </w:pPr>
      <w:r>
        <w:rPr>
          <w:rFonts w:ascii="宋体" w:hAnsi="宋体" w:eastAsia="宋体"/>
          <w:b w:val="0"/>
          <w:sz w:val="21"/>
        </w:rPr>
        <w:t>本人在 AI 副驾驶模块中重点处理“AI 如何参与但不越权”的问题。管理员处理售后时，系统可以生成回复草稿，草稿会结合售后申请、订单状态、凭证、知识依据、风险标签和历史处理日志。管理员可以采纳、废弃或继续人工修改，AI 不会直接把内容发给顾客。</w:t>
      </w:r>
    </w:p>
    <w:p>
      <w:pPr>
        <w:spacing w:line="293" w:lineRule="auto" w:after="40"/>
        <w:ind w:firstLine="420"/>
      </w:pPr>
      <w:r>
        <w:rPr>
          <w:rFonts w:ascii="宋体" w:hAnsi="宋体" w:eastAsia="宋体"/>
          <w:b w:val="0"/>
          <w:sz w:val="21"/>
        </w:rPr>
        <w:t>后端先生成本地模板草稿，再根据配置决定是否调用 LangChain4j。这样即使模型失败，也能产生一份基本可用的回复。模型生成内容会记录来源、AI 状态、风险等级和知识依据。采纳草稿时，系统写入 USE_REPLY_DRAFT 处理日志；废弃时写入 DISCARD_REPLY_DRAFT 日志。</w:t>
      </w:r>
    </w:p>
    <w:p>
      <w:pPr>
        <w:spacing w:line="293" w:lineRule="auto" w:after="40"/>
        <w:ind w:firstLine="420"/>
      </w:pPr>
      <w:r>
        <w:rPr>
          <w:rFonts w:ascii="宋体" w:hAnsi="宋体" w:eastAsia="宋体"/>
          <w:b w:val="0"/>
          <w:sz w:val="21"/>
        </w:rPr>
        <w:t>这个模块比普通聊天调用更适合真实业务，因为它保留了人工审核环节。售后答复往往涉及退款、责任、凭证和用户情绪，不能让模型直接做最终决定。通过草稿机制，AI 的优势用于表达和摘要，业务责任仍由管理员承担。</w:t>
      </w:r>
    </w:p>
    <w:p>
      <w:pPr>
        <w:spacing w:line="293" w:lineRule="auto" w:after="40"/>
        <w:ind w:firstLine="420"/>
      </w:pPr>
      <w:r>
        <w:rPr>
          <w:rFonts w:ascii="宋体" w:hAnsi="宋体" w:eastAsia="宋体"/>
          <w:b w:val="0"/>
          <w:sz w:val="21"/>
        </w:rPr>
        <w:t>在报告中，我把该模块作为个人重点，是因为它横跨数据库表 reply_draft、管理员接口、售后处理台、知识库检索、AI 服务和本地兜底。它体现了我对 AI 工程落地边界的理解：模型不是越强越好，关键是放在正确的位置，并留下可追踪证据。</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80" w:after="60"/>
      </w:pPr>
      <w:r>
        <w:rPr>
          <w:rFonts w:ascii="黑体" w:hAnsi="黑体" w:eastAsia="黑体"/>
          <w:b/>
          <w:sz w:val="22"/>
        </w:rPr>
        <w:t>4.18.1 草稿生成流程</w:t>
      </w:r>
    </w:p>
    <w:p>
      <w:pPr>
        <w:spacing w:line="293" w:lineRule="auto" w:after="40"/>
        <w:ind w:firstLine="420"/>
      </w:pPr>
      <w:r>
        <w:rPr>
          <w:rFonts w:ascii="宋体" w:hAnsi="宋体" w:eastAsia="宋体"/>
          <w:b w:val="0"/>
          <w:sz w:val="21"/>
        </w:rPr>
        <w:t>AI 副驾驶回复草稿的流程可以分为四步。第一步，管理员在售后审核工作台选择某个售后申请，系统读取该申请的订单、顾客、原因、凭证、处理日志、知识命中和风险信息。第二步，后端先生成一份本地模板草稿，保证即使 AI 不可用也有基础回复。第三步，如果 AI 开启且模型可用，后端通过 LangChain4j 把上下文组织成 Prompt，请模型对草稿进行自然语言增强。第四步，草稿保存到 reply_draft，等待管理员采纳或废弃。</w:t>
      </w:r>
    </w:p>
    <w:p>
      <w:pPr>
        <w:spacing w:line="293" w:lineRule="auto" w:after="40"/>
        <w:ind w:firstLine="420"/>
      </w:pPr>
      <w:r>
        <w:rPr>
          <w:rFonts w:ascii="宋体" w:hAnsi="宋体" w:eastAsia="宋体"/>
          <w:b w:val="0"/>
          <w:sz w:val="21"/>
        </w:rPr>
        <w:t>这里我没有把草稿设计成一次性临时文本，而是把它作为可审计对象保存。reply_draft 中包含 application_id、ticket_id、source_type、content、knowledge_refs、risk_level、ai_status、model_name、status、created_by 等信息。这样管理员后来可以看到这条建议来自 AI、模板还是人工，也可以知道它最终被采纳还是废弃。</w:t>
      </w:r>
    </w:p>
    <w:p>
      <w:pPr>
        <w:spacing w:line="293" w:lineRule="auto" w:after="40"/>
        <w:ind w:firstLine="420"/>
      </w:pPr>
      <w:r>
        <w:rPr>
          <w:rFonts w:ascii="宋体" w:hAnsi="宋体" w:eastAsia="宋体"/>
          <w:b w:val="0"/>
          <w:sz w:val="21"/>
        </w:rPr>
        <w:t>草稿的内容通常包括对顾客的安抚、订单状态说明、处理依据、需要补充的材料、下一步处理动作和预计反馈方式。对于不同售后类型，草稿会引用不同知识文档和业务字段。例如退款问题强调到账时间和支付路径，物流异常强调承运商同步和人工跟进，质量问题强调凭证和换货检测。</w:t>
      </w:r>
    </w:p>
    <w:p>
      <w:pPr>
        <w:spacing w:before="80" w:after="60"/>
      </w:pPr>
      <w:r>
        <w:rPr>
          <w:rFonts w:ascii="黑体" w:hAnsi="黑体" w:eastAsia="黑体"/>
          <w:b/>
          <w:sz w:val="22"/>
        </w:rPr>
        <w:t>4.18.2 AI 失败与本地兜底</w:t>
      </w:r>
    </w:p>
    <w:p>
      <w:pPr>
        <w:spacing w:line="293" w:lineRule="auto" w:after="40"/>
        <w:ind w:firstLine="420"/>
      </w:pPr>
      <w:r>
        <w:rPr>
          <w:rFonts w:ascii="宋体" w:hAnsi="宋体" w:eastAsia="宋体"/>
          <w:b w:val="0"/>
          <w:sz w:val="21"/>
        </w:rPr>
        <w:t>AI 失败场景在设计中被明确考虑。模型未配置、网络异常、网关失败、返回超时或主动关闭 AI 时，系统不会让管理员页面报错中断，而是使用本地模板生成草稿，并把 ai_status 记录为 FAILED 或 SKIPPED。这样既能让老师看到 AI 调用状态，也能证明主业务不依赖模型成功。</w:t>
      </w:r>
    </w:p>
    <w:p>
      <w:pPr>
        <w:spacing w:line="293" w:lineRule="auto" w:after="40"/>
        <w:ind w:firstLine="420"/>
      </w:pPr>
      <w:r>
        <w:rPr>
          <w:rFonts w:ascii="宋体" w:hAnsi="宋体" w:eastAsia="宋体"/>
          <w:b w:val="0"/>
          <w:sz w:val="21"/>
        </w:rPr>
        <w:t>本地兜底不是简单返回“系统繁忙”，而是根据售后类型、订单状态和知识依据生成结构化回复。虽然表达不如模型自然，但可以覆盖核心业务信息。这个设计符合课程现场演示的稳定性要求，也符合真实业务系统对降级能力的要求。</w:t>
      </w:r>
    </w:p>
    <w:p>
      <w:pPr>
        <w:spacing w:line="293" w:lineRule="auto" w:after="40"/>
        <w:ind w:firstLine="420"/>
      </w:pPr>
      <w:r>
        <w:rPr>
          <w:rFonts w:ascii="宋体" w:hAnsi="宋体" w:eastAsia="宋体"/>
          <w:b w:val="0"/>
          <w:sz w:val="21"/>
        </w:rPr>
        <w:t>管理员采纳草稿后，系统不会直接修改售后状态，而是记录 USE_REPLY_DRAFT 日志，并把草稿状态改为 USED。废弃草稿则记录 DISCARD_REPLY_DRAFT。通过这种方式，AI 参与过程可以被审计，管理员仍然是最终责任主体。</w:t>
      </w:r>
    </w:p>
    <w:p>
      <w:pPr>
        <w:spacing w:before="80" w:after="60"/>
      </w:pPr>
      <w:r>
        <w:rPr>
          <w:rFonts w:ascii="黑体" w:hAnsi="黑体" w:eastAsia="黑体"/>
          <w:b/>
          <w:sz w:val="22"/>
        </w:rPr>
        <w:t>4.18.3 与知识库和日志中心的关系</w:t>
      </w:r>
    </w:p>
    <w:p>
      <w:pPr>
        <w:spacing w:line="293" w:lineRule="auto" w:after="40"/>
        <w:ind w:firstLine="420"/>
      </w:pPr>
      <w:r>
        <w:rPr>
          <w:rFonts w:ascii="宋体" w:hAnsi="宋体" w:eastAsia="宋体"/>
          <w:b w:val="0"/>
          <w:sz w:val="21"/>
        </w:rPr>
        <w:t>AI 草稿并不是孤立功能，它依赖知识库和日志中心。知识库提供规则依据，草稿中的处理说明尽量引用已命中的知识文档；日志中心记录 AI 调用是否成功、使用了哪个模型、耗时多少、是否触发兜底。管理员如果对某条草稿有疑问，可以回到日志中查看模型调用和检索依据。</w:t>
      </w:r>
    </w:p>
    <w:p>
      <w:pPr>
        <w:spacing w:line="293" w:lineRule="auto" w:after="40"/>
        <w:ind w:firstLine="420"/>
      </w:pPr>
      <w:r>
        <w:rPr>
          <w:rFonts w:ascii="宋体" w:hAnsi="宋体" w:eastAsia="宋体"/>
          <w:b w:val="0"/>
          <w:sz w:val="21"/>
        </w:rPr>
        <w:t>这部分在报告中需要详细写，是因为它体现了 AI 工程化的关键问题：不是能不能调模型，而是调模型之后如何和业务系统结合，如何保存结果，如何让人确认，如何失败降级，如何留下证据。与开题报告中的“OpenAI 接口生成与本地规则模板生成”相比，结项阶段已经把这个思路落到了具体表、接口和页面上。</w:t>
      </w:r>
    </w:p>
    <w:p>
      <w:pPr>
        <w:spacing w:before="120" w:after="100"/>
      </w:pPr>
      <w:r>
        <w:rPr>
          <w:rFonts w:ascii="黑体" w:hAnsi="黑体" w:eastAsia="黑体"/>
          <w:b/>
          <w:sz w:val="26"/>
        </w:rPr>
        <w:t>4.19 图片风险扫描与 C2PA 可信度检测</w:t>
      </w:r>
    </w:p>
    <w:p>
      <w:pPr>
        <w:spacing w:line="293" w:lineRule="auto" w:after="40"/>
        <w:ind w:firstLine="420"/>
      </w:pPr>
      <w:r>
        <w:rPr>
          <w:rFonts w:ascii="宋体" w:hAnsi="宋体" w:eastAsia="宋体"/>
          <w:b w:val="0"/>
          <w:sz w:val="21"/>
        </w:rPr>
        <w:t>图片风险扫描与 C2PA 可信度检测 是本系统结项阶段需要重点说明的内容。图片风险扫描与 C2PA 可信度检测用于对用户上传凭证做预审提示，但不把预审信号写成绝对鉴伪结论。</w:t>
      </w:r>
    </w:p>
    <w:p>
      <w:pPr>
        <w:spacing w:line="293" w:lineRule="auto" w:after="40"/>
        <w:ind w:firstLine="420"/>
      </w:pPr>
      <w:r>
        <w:rPr>
          <w:rFonts w:ascii="宋体" w:hAnsi="宋体" w:eastAsia="宋体"/>
          <w:b w:val="0"/>
          <w:sz w:val="21"/>
        </w:rPr>
        <w:t>图片风险模块是我在结项阶段补强的一个特色功能。它的目标不是做绝对鉴伪，而是在顾客发送图片凭证后，为客服提供真实性预审、风险提示和补证建议。售后场景中的图片可能来自真实拍摄，也可能经过裁剪、压缩、平台水印、AI 生成或二次编辑，因此系统需要谨慎地给出风险等级。</w:t>
      </w:r>
    </w:p>
    <w:p>
      <w:pPr>
        <w:spacing w:line="293" w:lineRule="auto" w:after="40"/>
        <w:ind w:firstLine="420"/>
      </w:pPr>
      <w:r>
        <w:rPr>
          <w:rFonts w:ascii="宋体" w:hAnsi="宋体" w:eastAsia="宋体"/>
          <w:b w:val="0"/>
          <w:sz w:val="21"/>
        </w:rPr>
        <w:t>前端实现上，咨询工作台提供“发图片”按钮，上传后在消息气泡中展示图片和简要风险标签。右侧“图片/凭证风险”标签页展示更完整信息，包括真实性风险、AI 生成风险、篡改风险、C2PA 状态、视觉模型状态、元数据线索、水印线索和建议补充材料。</w:t>
      </w:r>
    </w:p>
    <w:p>
      <w:pPr>
        <w:spacing w:line="293" w:lineRule="auto" w:after="40"/>
        <w:ind w:firstLine="420"/>
      </w:pPr>
      <w:r>
        <w:rPr>
          <w:rFonts w:ascii="宋体" w:hAnsi="宋体" w:eastAsia="宋体"/>
          <w:b w:val="0"/>
          <w:sz w:val="21"/>
        </w:rPr>
        <w:t>后端实现上，图片上传后会形成文件记录，消息发送时把文件信息带入聊天链路。风险扫描服务会综合图片大小、来源文件名、可见水印、C2PA 内容凭证、视觉信号和本地规则，形成 ChatImageRisk 结果。若 C2PA 未发现内容凭证，系统只说明“不能据此证明来源”，不直接判定造假；若存在明显 AI 平台水印或视觉信号，则建议人工复核并要求用户补充原始实拍材料。</w:t>
      </w:r>
    </w:p>
    <w:p>
      <w:pPr>
        <w:spacing w:line="293" w:lineRule="auto" w:after="40"/>
        <w:ind w:firstLine="420"/>
      </w:pPr>
      <w:r>
        <w:rPr>
          <w:rFonts w:ascii="宋体" w:hAnsi="宋体" w:eastAsia="宋体"/>
          <w:b w:val="0"/>
          <w:sz w:val="21"/>
        </w:rPr>
        <w:t>这个模块对结项报告很有价值，因为它体现了系统对新型 AI 生成内容风险的关注。用户上传的图片不应被系统无条件采信，客服也不应仅凭模型一句话做决定。图片风险预审与人工复核结合，既提高了系统智能化程度，也保持了售后处理的谨慎性。</w:t>
      </w:r>
    </w:p>
    <w:p>
      <w:pPr>
        <w:spacing w:line="293" w:lineRule="auto" w:after="40"/>
        <w:ind w:firstLine="420"/>
      </w:pPr>
      <w:r>
        <w:rPr>
          <w:rFonts w:ascii="宋体" w:hAnsi="宋体" w:eastAsia="宋体"/>
          <w:b w:val="0"/>
          <w:sz w:val="21"/>
        </w:rPr>
        <w:t>这部分在个人工作中属于刘剑宇重点负责内容。撰写报告时我没有把它简单写成页面堆叠，而是从真实业务动作出发，把用户提交、管理员处理、系统校验、日志留痕和测试验证串成一个完整说明。这样可以体现我对复杂软件系统中业务主线、数据一致性、权限边界和可演示性的综合理解。</w:t>
      </w:r>
    </w:p>
    <w:p>
      <w:pPr>
        <w:spacing w:before="80" w:after="60"/>
      </w:pPr>
      <w:r>
        <w:rPr>
          <w:rFonts w:ascii="黑体" w:hAnsi="黑体" w:eastAsia="黑体"/>
          <w:b/>
          <w:sz w:val="22"/>
        </w:rPr>
        <w:t>4.19.1 图片上传与前端展示</w:t>
      </w:r>
    </w:p>
    <w:p>
      <w:pPr>
        <w:spacing w:line="293" w:lineRule="auto" w:after="40"/>
        <w:ind w:firstLine="420"/>
      </w:pPr>
      <w:r>
        <w:rPr>
          <w:rFonts w:ascii="宋体" w:hAnsi="宋体" w:eastAsia="宋体"/>
          <w:b w:val="0"/>
          <w:sz w:val="21"/>
        </w:rPr>
        <w:t>图片风险模块从前端上传开始。咨询工作台提供“发图片”按钮，用户选择图片后，前端检查 MIME 类型必须是 image，文件大小不能超过配置上限。上传成功后，图片会先作为待发送附件显示在输入区，用户可以继续补充文字说明，再一起发送到聊天会话中。</w:t>
      </w:r>
    </w:p>
    <w:p>
      <w:pPr>
        <w:spacing w:line="293" w:lineRule="auto" w:after="40"/>
        <w:ind w:firstLine="420"/>
      </w:pPr>
      <w:r>
        <w:rPr>
          <w:rFonts w:ascii="宋体" w:hAnsi="宋体" w:eastAsia="宋体"/>
          <w:b w:val="0"/>
          <w:sz w:val="21"/>
        </w:rPr>
        <w:t>消息区展示图片缩略图、原始文件名和风险标签。右侧处理面板单独提供“图片/凭证风险”标签页，用于展示完整风险信息。这样普通用户或客服可以先在消息流中看到图片，管理员或答辩老师则可以在右侧面板看到更细的真实性预审结果。</w:t>
      </w:r>
    </w:p>
    <w:p>
      <w:pPr>
        <w:spacing w:line="293" w:lineRule="auto" w:after="40"/>
        <w:ind w:firstLine="420"/>
      </w:pPr>
      <w:r>
        <w:rPr>
          <w:rFonts w:ascii="宋体" w:hAnsi="宋体" w:eastAsia="宋体"/>
          <w:b w:val="0"/>
          <w:sz w:val="21"/>
        </w:rPr>
        <w:t>前端展示时，我特别注意不要把风险文案写成绝对判断。比如没有 C2PA 凭证时，页面提示“未发现 C2PA 内容凭证，不能据此证明图片来源”，而不是“图片一定是假的”。疑似 AI 生成或有水印时，页面提示补充原始实拍材料并人工复核。这种措辞更符合真实业务和技术边界。</w:t>
      </w:r>
    </w:p>
    <w:p>
      <w:pPr>
        <w:spacing w:before="80" w:after="60"/>
      </w:pPr>
      <w:r>
        <w:rPr>
          <w:rFonts w:ascii="黑体" w:hAnsi="黑体" w:eastAsia="黑体"/>
          <w:b/>
          <w:sz w:val="22"/>
        </w:rPr>
        <w:t>4.19.2 后端风险信号与 C2PA 处理</w:t>
      </w:r>
    </w:p>
    <w:p>
      <w:pPr>
        <w:spacing w:line="293" w:lineRule="auto" w:after="40"/>
        <w:ind w:firstLine="420"/>
      </w:pPr>
      <w:r>
        <w:rPr>
          <w:rFonts w:ascii="宋体" w:hAnsi="宋体" w:eastAsia="宋体"/>
          <w:b w:val="0"/>
          <w:sz w:val="21"/>
        </w:rPr>
        <w:t>后端风险结果包含 auditStatus、authenticityRisk、aiGeneratedRisk、tamperRisk、requiredEvidence、visionStatus、visionModel、visionSignal、c2paStatus、c2paProvider、c2paGenerator、c2paSignal、metadataSignal、visualSignal 和 watermarkSignal 等字段。字段拆得比较细，是为了让前端既能显示总体判断，也能展示具体依据。</w:t>
      </w:r>
    </w:p>
    <w:p>
      <w:pPr>
        <w:spacing w:line="293" w:lineRule="auto" w:after="40"/>
        <w:ind w:firstLine="420"/>
      </w:pPr>
      <w:r>
        <w:rPr>
          <w:rFonts w:ascii="宋体" w:hAnsi="宋体" w:eastAsia="宋体"/>
          <w:b w:val="0"/>
          <w:sz w:val="21"/>
        </w:rPr>
        <w:t>C2PA 处理的逻辑是尝试调用配置中的 c2patool 或等价工具读取内容凭证。如果工具不可用、超时或图片没有凭证，系统会记录 SKIPPED 或 NOT_FOUND 一类状态。这个状态只说明没有读取到可靠内容凭证，并不等于图片一定伪造。系统同时结合文件来源、可见水印、视觉信号和业务上下文给出综合建议。</w:t>
      </w:r>
    </w:p>
    <w:p>
      <w:pPr>
        <w:spacing w:line="293" w:lineRule="auto" w:after="40"/>
        <w:ind w:firstLine="420"/>
      </w:pPr>
      <w:r>
        <w:rPr>
          <w:rFonts w:ascii="宋体" w:hAnsi="宋体" w:eastAsia="宋体"/>
          <w:b w:val="0"/>
          <w:sz w:val="21"/>
        </w:rPr>
        <w:t>视觉和水印信号用于补充 C2PA 的不足。比如用户上传带有“豆包AI生成”水印的图片，系统会把 AI 生成风险和真实性风险提高，并建议补充原始照片；如果图片只是普通商品照片但没有内容凭证，则风险可能较低或中等，只提示客服结合订单和售后规则复核。</w:t>
      </w:r>
    </w:p>
    <w:p>
      <w:pPr>
        <w:spacing w:before="80" w:after="60"/>
      </w:pPr>
      <w:r>
        <w:rPr>
          <w:rFonts w:ascii="黑体" w:hAnsi="黑体" w:eastAsia="黑体"/>
          <w:b/>
          <w:sz w:val="22"/>
        </w:rPr>
        <w:t>4.19.3 业务价值与局限</w:t>
      </w:r>
    </w:p>
    <w:p>
      <w:pPr>
        <w:spacing w:line="293" w:lineRule="auto" w:after="40"/>
        <w:ind w:firstLine="420"/>
      </w:pPr>
      <w:r>
        <w:rPr>
          <w:rFonts w:ascii="宋体" w:hAnsi="宋体" w:eastAsia="宋体"/>
          <w:b w:val="0"/>
          <w:sz w:val="21"/>
        </w:rPr>
        <w:t>该模块的业务价值在于让图片凭证进入可解释链路。传统课程项目可能只实现图片上传，上传后就把图片当成附件展示；本系统进一步对图片做风险预审，并把风险结果放入聊天洞察、处理轨迹和补证建议中。这样客服知道什么时候需要要求原图、什么时候需要转人工、什么时候可以把图片作为初步材料。</w:t>
      </w:r>
    </w:p>
    <w:p>
      <w:pPr>
        <w:spacing w:line="293" w:lineRule="auto" w:after="40"/>
        <w:ind w:firstLine="420"/>
      </w:pPr>
      <w:r>
        <w:rPr>
          <w:rFonts w:ascii="宋体" w:hAnsi="宋体" w:eastAsia="宋体"/>
          <w:b w:val="0"/>
          <w:sz w:val="21"/>
        </w:rPr>
        <w:t>当然，图片风险预审有明确局限。它不能替代司法鉴定，也不能保证所有 AI 生成图片都能被识别。报告中必须如实说明它只是辅助信号，最终仍需结合订单、物流、售后规则和人工判断。正因为系统承认这个边界，它才更适合作为真实业务增强，而不是夸大成绝对鉴伪工具。</w:t>
      </w:r>
    </w:p>
    <w:p>
      <w:pPr>
        <w:spacing w:line="293" w:lineRule="auto" w:after="40"/>
        <w:ind w:firstLine="420"/>
      </w:pPr>
      <w:r>
        <w:rPr>
          <w:rFonts w:ascii="宋体" w:hAnsi="宋体" w:eastAsia="宋体"/>
          <w:b w:val="0"/>
          <w:sz w:val="21"/>
        </w:rPr>
        <w:t>从个人工作角度看，图片风险模块让我把前端文件上传、后端 multipart 配置、图片消息、风险数据结构、C2PA 工具、AI 风险提示和人工复核建议串联起来。它和 SLA、工单、AI 草稿共同体现了一个原则：系统可以智能，但关键业务判断要可解释、可追踪、可人工接管。</w:t>
      </w:r>
    </w:p>
    <w:p>
      <w:pPr>
        <w:spacing w:before="120" w:after="100"/>
      </w:pPr>
      <w:r>
        <w:rPr>
          <w:rFonts w:ascii="黑体" w:hAnsi="黑体" w:eastAsia="黑体"/>
          <w:b/>
          <w:sz w:val="26"/>
        </w:rPr>
        <w:t>4.20 数据库实现与数据一致性验证</w:t>
      </w:r>
    </w:p>
    <w:p>
      <w:pPr>
        <w:spacing w:line="293" w:lineRule="auto" w:after="40"/>
        <w:ind w:firstLine="420"/>
      </w:pPr>
      <w:r>
        <w:rPr>
          <w:rFonts w:ascii="宋体" w:hAnsi="宋体" w:eastAsia="宋体"/>
          <w:b w:val="0"/>
          <w:sz w:val="21"/>
        </w:rPr>
        <w:t>数据库实现不是只在报告中列出表名，而是通过 Service 层业务方法把页面动作和多表写入连接起来。当前后端在提交售后、审核通过、驳回、要求补证、补充凭证、创建工单、生成草稿、采纳/废弃草稿、提交评价等方法上使用 @Transactional，说明这些动作并非孤立更新单字段，而是需要保证主记录、日志、凭证、草稿或工单之间的一致性。</w:t>
      </w:r>
    </w:p>
    <w:p>
      <w:pPr>
        <w:spacing w:line="293" w:lineRule="auto" w:after="40"/>
        <w:ind w:firstLine="420"/>
      </w:pPr>
      <w:r>
        <w:rPr>
          <w:rFonts w:ascii="宋体" w:hAnsi="宋体" w:eastAsia="宋体"/>
          <w:b w:val="0"/>
          <w:sz w:val="21"/>
        </w:rPr>
        <w:t>售后系统的数据一致性主要体现在“状态变化必须伴随日志记录”。例如，顾客提交售后不仅要写入 after_sale_application，还要写入 after_sale_process_log；管理员要求补材料不仅要修改状态，还要保存补证要求；创建人工工单时，service_ticket 与售后日志必须同步出现。通过这种方式，系统避免出现页面状态变化但无法追溯原因的情况。</w:t>
      </w:r>
    </w:p>
    <w:p>
      <w:pPr>
        <w:keepNext/>
        <w:jc w:val="center"/>
      </w:pPr>
      <w:r>
        <w:rPr>
          <w:rFonts w:ascii="宋体" w:hAnsi="宋体" w:eastAsia="宋体"/>
          <w:b/>
          <w:sz w:val="21"/>
        </w:rPr>
        <w:t>表 8 数据一致性与事务控制表</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业务动作</w:t>
            </w:r>
          </w:p>
        </w:tc>
        <w:tc>
          <w:tcPr>
            <w:tcW w:type="dxa" w:w="2344"/>
            <w:vAlign w:val="center"/>
            <w:shd w:fill="EAF2F8"/>
          </w:tcPr>
          <w:p>
            <w:pPr>
              <w:spacing w:line="269" w:lineRule="auto" w:after="0"/>
            </w:pPr>
            <w:r/>
            <w:r>
              <w:rPr>
                <w:rFonts w:ascii="宋体" w:hAnsi="宋体" w:eastAsia="宋体"/>
                <w:b/>
                <w:sz w:val="18"/>
              </w:rPr>
              <w:t>涉及表</w:t>
            </w:r>
          </w:p>
        </w:tc>
        <w:tc>
          <w:tcPr>
            <w:tcW w:type="dxa" w:w="2344"/>
            <w:vAlign w:val="center"/>
            <w:shd w:fill="EAF2F8"/>
          </w:tcPr>
          <w:p>
            <w:pPr>
              <w:spacing w:line="269" w:lineRule="auto" w:after="0"/>
            </w:pPr>
            <w:r/>
            <w:r>
              <w:rPr>
                <w:rFonts w:ascii="宋体" w:hAnsi="宋体" w:eastAsia="宋体"/>
                <w:b/>
                <w:sz w:val="18"/>
              </w:rPr>
              <w:t>一致性要求</w:t>
            </w:r>
          </w:p>
        </w:tc>
        <w:tc>
          <w:tcPr>
            <w:tcW w:type="dxa" w:w="2344"/>
            <w:vAlign w:val="center"/>
            <w:shd w:fill="EAF2F8"/>
          </w:tcPr>
          <w:p>
            <w:pPr>
              <w:spacing w:line="269" w:lineRule="auto" w:after="0"/>
            </w:pPr>
            <w:r/>
            <w:r>
              <w:rPr>
                <w:rFonts w:ascii="宋体" w:hAnsi="宋体" w:eastAsia="宋体"/>
                <w:b/>
                <w:sz w:val="18"/>
              </w:rPr>
              <w:t>处理方式</w:t>
            </w:r>
          </w:p>
        </w:tc>
      </w:tr>
      <w:tr>
        <w:tc>
          <w:tcPr>
            <w:tcW w:type="dxa" w:w="2344"/>
            <w:vAlign w:val="center"/>
          </w:tcPr>
          <w:p>
            <w:pPr>
              <w:spacing w:line="269" w:lineRule="auto" w:after="0"/>
            </w:pPr>
            <w:r/>
            <w:r>
              <w:rPr>
                <w:rFonts w:ascii="宋体" w:hAnsi="宋体" w:eastAsia="宋体"/>
                <w:b w:val="0"/>
                <w:sz w:val="18"/>
              </w:rPr>
              <w:t>顾客提交售后</w:t>
            </w:r>
          </w:p>
        </w:tc>
        <w:tc>
          <w:tcPr>
            <w:tcW w:type="dxa" w:w="2344"/>
            <w:vAlign w:val="center"/>
          </w:tcPr>
          <w:p>
            <w:pPr>
              <w:spacing w:line="269" w:lineRule="auto" w:after="0"/>
            </w:pPr>
            <w:r/>
            <w:r>
              <w:rPr>
                <w:rFonts w:ascii="宋体" w:hAnsi="宋体" w:eastAsia="宋体"/>
                <w:b w:val="0"/>
                <w:sz w:val="17"/>
              </w:rPr>
              <w:t>after_sale_application、after_sale_process_log、demo_order</w:t>
            </w:r>
          </w:p>
        </w:tc>
        <w:tc>
          <w:tcPr>
            <w:tcW w:type="dxa" w:w="2344"/>
            <w:vAlign w:val="center"/>
          </w:tcPr>
          <w:p>
            <w:pPr>
              <w:spacing w:line="269" w:lineRule="auto" w:after="0"/>
            </w:pPr>
            <w:r/>
            <w:r>
              <w:rPr>
                <w:rFonts w:ascii="宋体" w:hAnsi="宋体" w:eastAsia="宋体"/>
                <w:b w:val="0"/>
                <w:sz w:val="18"/>
              </w:rPr>
              <w:t>创建售后主记录后必须写入提交日志，并更新订单售后状态</w:t>
            </w:r>
          </w:p>
        </w:tc>
        <w:tc>
          <w:tcPr>
            <w:tcW w:type="dxa" w:w="2344"/>
            <w:vAlign w:val="center"/>
          </w:tcPr>
          <w:p>
            <w:pPr>
              <w:spacing w:line="269" w:lineRule="auto" w:after="0"/>
            </w:pPr>
            <w:r/>
            <w:r>
              <w:rPr>
                <w:rFonts w:ascii="宋体" w:hAnsi="宋体" w:eastAsia="宋体"/>
                <w:b w:val="0"/>
                <w:sz w:val="18"/>
              </w:rPr>
              <w:t>Service 层统一校验订单归属和状态，并使用事务包裹</w:t>
            </w:r>
          </w:p>
        </w:tc>
      </w:tr>
      <w:tr>
        <w:tc>
          <w:tcPr>
            <w:tcW w:type="dxa" w:w="2344"/>
            <w:vAlign w:val="center"/>
          </w:tcPr>
          <w:p>
            <w:pPr>
              <w:spacing w:line="269" w:lineRule="auto" w:after="0"/>
            </w:pPr>
            <w:r/>
            <w:r>
              <w:rPr>
                <w:rFonts w:ascii="宋体" w:hAnsi="宋体" w:eastAsia="宋体"/>
                <w:b w:val="0"/>
                <w:sz w:val="18"/>
              </w:rPr>
              <w:t>管理员要求补材料</w:t>
            </w:r>
          </w:p>
        </w:tc>
        <w:tc>
          <w:tcPr>
            <w:tcW w:type="dxa" w:w="2344"/>
            <w:vAlign w:val="center"/>
          </w:tcPr>
          <w:p>
            <w:pPr>
              <w:spacing w:line="269" w:lineRule="auto" w:after="0"/>
            </w:pPr>
            <w:r/>
            <w:r>
              <w:rPr>
                <w:rFonts w:ascii="宋体" w:hAnsi="宋体" w:eastAsia="宋体"/>
                <w:b w:val="0"/>
                <w:sz w:val="18"/>
              </w:rPr>
              <w:t>after_sale_application、after_sale_process_log</w:t>
            </w:r>
          </w:p>
        </w:tc>
        <w:tc>
          <w:tcPr>
            <w:tcW w:type="dxa" w:w="2344"/>
            <w:vAlign w:val="center"/>
          </w:tcPr>
          <w:p>
            <w:pPr>
              <w:spacing w:line="269" w:lineRule="auto" w:after="0"/>
            </w:pPr>
            <w:r/>
            <w:r>
              <w:rPr>
                <w:rFonts w:ascii="宋体" w:hAnsi="宋体" w:eastAsia="宋体"/>
                <w:b w:val="0"/>
                <w:sz w:val="18"/>
              </w:rPr>
              <w:t>状态改为 NEED_MORE_EVIDENCE，同时记录补证要求</w:t>
            </w:r>
          </w:p>
        </w:tc>
        <w:tc>
          <w:tcPr>
            <w:tcW w:type="dxa" w:w="2344"/>
            <w:vAlign w:val="center"/>
          </w:tcPr>
          <w:p>
            <w:pPr>
              <w:spacing w:line="269" w:lineRule="auto" w:after="0"/>
            </w:pPr>
            <w:r/>
            <w:r>
              <w:rPr>
                <w:rFonts w:ascii="宋体" w:hAnsi="宋体" w:eastAsia="宋体"/>
                <w:b w:val="0"/>
                <w:sz w:val="18"/>
              </w:rPr>
              <w:t>后端限制只有审核中售后才能要求补证</w:t>
            </w:r>
          </w:p>
        </w:tc>
      </w:tr>
      <w:tr>
        <w:tc>
          <w:tcPr>
            <w:tcW w:type="dxa" w:w="2344"/>
            <w:vAlign w:val="center"/>
          </w:tcPr>
          <w:p>
            <w:pPr>
              <w:spacing w:line="269" w:lineRule="auto" w:after="0"/>
            </w:pPr>
            <w:r/>
            <w:r>
              <w:rPr>
                <w:rFonts w:ascii="宋体" w:hAnsi="宋体" w:eastAsia="宋体"/>
                <w:b w:val="0"/>
                <w:sz w:val="18"/>
              </w:rPr>
              <w:t>顾客补充凭证</w:t>
            </w:r>
          </w:p>
        </w:tc>
        <w:tc>
          <w:tcPr>
            <w:tcW w:type="dxa" w:w="2344"/>
            <w:vAlign w:val="center"/>
          </w:tcPr>
          <w:p>
            <w:pPr>
              <w:spacing w:line="269" w:lineRule="auto" w:after="0"/>
            </w:pPr>
            <w:r/>
            <w:r>
              <w:rPr>
                <w:rFonts w:ascii="宋体" w:hAnsi="宋体" w:eastAsia="宋体"/>
                <w:b w:val="0"/>
                <w:sz w:val="17"/>
              </w:rPr>
              <w:t>after_sale_evidence、after_sale_process_log、after_sale_application</w:t>
            </w:r>
          </w:p>
        </w:tc>
        <w:tc>
          <w:tcPr>
            <w:tcW w:type="dxa" w:w="2344"/>
            <w:vAlign w:val="center"/>
          </w:tcPr>
          <w:p>
            <w:pPr>
              <w:spacing w:line="269" w:lineRule="auto" w:after="0"/>
            </w:pPr>
            <w:r/>
            <w:r>
              <w:rPr>
                <w:rFonts w:ascii="宋体" w:hAnsi="宋体" w:eastAsia="宋体"/>
                <w:b w:val="0"/>
                <w:sz w:val="18"/>
              </w:rPr>
              <w:t>凭证保存后需要记录补证动作，并允许回到审核状态</w:t>
            </w:r>
          </w:p>
        </w:tc>
        <w:tc>
          <w:tcPr>
            <w:tcW w:type="dxa" w:w="2344"/>
            <w:vAlign w:val="center"/>
          </w:tcPr>
          <w:p>
            <w:pPr>
              <w:spacing w:line="269" w:lineRule="auto" w:after="0"/>
            </w:pPr>
            <w:r/>
            <w:r>
              <w:rPr>
                <w:rFonts w:ascii="宋体" w:hAnsi="宋体" w:eastAsia="宋体"/>
                <w:b w:val="0"/>
                <w:sz w:val="18"/>
              </w:rPr>
              <w:t>校验售后属于当前顾客</w:t>
            </w:r>
          </w:p>
        </w:tc>
      </w:tr>
      <w:tr>
        <w:tc>
          <w:tcPr>
            <w:tcW w:type="dxa" w:w="2344"/>
            <w:vAlign w:val="center"/>
          </w:tcPr>
          <w:p>
            <w:pPr>
              <w:spacing w:line="269" w:lineRule="auto" w:after="0"/>
            </w:pPr>
            <w:r/>
            <w:r>
              <w:rPr>
                <w:rFonts w:ascii="宋体" w:hAnsi="宋体" w:eastAsia="宋体"/>
                <w:b w:val="0"/>
                <w:sz w:val="18"/>
              </w:rPr>
              <w:t>管理员驳回售后</w:t>
            </w:r>
          </w:p>
        </w:tc>
        <w:tc>
          <w:tcPr>
            <w:tcW w:type="dxa" w:w="2344"/>
            <w:vAlign w:val="center"/>
          </w:tcPr>
          <w:p>
            <w:pPr>
              <w:spacing w:line="269" w:lineRule="auto" w:after="0"/>
            </w:pPr>
            <w:r/>
            <w:r>
              <w:rPr>
                <w:rFonts w:ascii="宋体" w:hAnsi="宋体" w:eastAsia="宋体"/>
                <w:b w:val="0"/>
                <w:sz w:val="18"/>
              </w:rPr>
              <w:t>after_sale_application、after_sale_process_log</w:t>
            </w:r>
          </w:p>
        </w:tc>
        <w:tc>
          <w:tcPr>
            <w:tcW w:type="dxa" w:w="2344"/>
            <w:vAlign w:val="center"/>
          </w:tcPr>
          <w:p>
            <w:pPr>
              <w:spacing w:line="269" w:lineRule="auto" w:after="0"/>
            </w:pPr>
            <w:r/>
            <w:r>
              <w:rPr>
                <w:rFonts w:ascii="宋体" w:hAnsi="宋体" w:eastAsia="宋体"/>
                <w:b w:val="0"/>
                <w:sz w:val="18"/>
              </w:rPr>
              <w:t>驳回状态和驳回原因必须同时保存</w:t>
            </w:r>
          </w:p>
        </w:tc>
        <w:tc>
          <w:tcPr>
            <w:tcW w:type="dxa" w:w="2344"/>
            <w:vAlign w:val="center"/>
          </w:tcPr>
          <w:p>
            <w:pPr>
              <w:spacing w:line="269" w:lineRule="auto" w:after="0"/>
            </w:pPr>
            <w:r/>
            <w:r>
              <w:rPr>
                <w:rFonts w:ascii="宋体" w:hAnsi="宋体" w:eastAsia="宋体"/>
                <w:b w:val="0"/>
                <w:sz w:val="18"/>
              </w:rPr>
              <w:t>驳回理由不能为空</w:t>
            </w:r>
          </w:p>
        </w:tc>
      </w:tr>
      <w:tr>
        <w:tc>
          <w:tcPr>
            <w:tcW w:type="dxa" w:w="2344"/>
            <w:vAlign w:val="center"/>
          </w:tcPr>
          <w:p>
            <w:pPr>
              <w:spacing w:line="269" w:lineRule="auto" w:after="0"/>
            </w:pPr>
            <w:r/>
            <w:r>
              <w:rPr>
                <w:rFonts w:ascii="宋体" w:hAnsi="宋体" w:eastAsia="宋体"/>
                <w:b w:val="0"/>
                <w:sz w:val="18"/>
              </w:rPr>
              <w:t>管理员创建工单</w:t>
            </w:r>
          </w:p>
        </w:tc>
        <w:tc>
          <w:tcPr>
            <w:tcW w:type="dxa" w:w="2344"/>
            <w:vAlign w:val="center"/>
          </w:tcPr>
          <w:p>
            <w:pPr>
              <w:spacing w:line="269" w:lineRule="auto" w:after="0"/>
            </w:pPr>
            <w:r/>
            <w:r>
              <w:rPr>
                <w:rFonts w:ascii="宋体" w:hAnsi="宋体" w:eastAsia="宋体"/>
                <w:b w:val="0"/>
                <w:sz w:val="17"/>
              </w:rPr>
              <w:t>service_ticket、after_sale_application、after_sale_process_log</w:t>
            </w:r>
          </w:p>
        </w:tc>
        <w:tc>
          <w:tcPr>
            <w:tcW w:type="dxa" w:w="2344"/>
            <w:vAlign w:val="center"/>
          </w:tcPr>
          <w:p>
            <w:pPr>
              <w:spacing w:line="269" w:lineRule="auto" w:after="0"/>
            </w:pPr>
            <w:r/>
            <w:r>
              <w:rPr>
                <w:rFonts w:ascii="宋体" w:hAnsi="宋体" w:eastAsia="宋体"/>
                <w:b w:val="0"/>
                <w:sz w:val="18"/>
              </w:rPr>
              <w:t>工单与售后单必须关联，售后日志需要记录转人工</w:t>
            </w:r>
          </w:p>
        </w:tc>
        <w:tc>
          <w:tcPr>
            <w:tcW w:type="dxa" w:w="2344"/>
            <w:vAlign w:val="center"/>
          </w:tcPr>
          <w:p>
            <w:pPr>
              <w:spacing w:line="269" w:lineRule="auto" w:after="0"/>
            </w:pPr>
            <w:r/>
            <w:r>
              <w:rPr>
                <w:rFonts w:ascii="宋体" w:hAnsi="宋体" w:eastAsia="宋体"/>
                <w:b w:val="0"/>
                <w:sz w:val="18"/>
              </w:rPr>
              <w:t>工单创建失败时不能只留下售后日志</w:t>
            </w:r>
          </w:p>
        </w:tc>
      </w:tr>
      <w:tr>
        <w:tc>
          <w:tcPr>
            <w:tcW w:type="dxa" w:w="2344"/>
            <w:vAlign w:val="center"/>
          </w:tcPr>
          <w:p>
            <w:pPr>
              <w:spacing w:line="269" w:lineRule="auto" w:after="0"/>
            </w:pPr>
            <w:r/>
            <w:r>
              <w:rPr>
                <w:rFonts w:ascii="宋体" w:hAnsi="宋体" w:eastAsia="宋体"/>
                <w:b w:val="0"/>
                <w:sz w:val="18"/>
              </w:rPr>
              <w:t>生成 AI 回复草稿</w:t>
            </w:r>
          </w:p>
        </w:tc>
        <w:tc>
          <w:tcPr>
            <w:tcW w:type="dxa" w:w="2344"/>
            <w:vAlign w:val="center"/>
          </w:tcPr>
          <w:p>
            <w:pPr>
              <w:spacing w:line="269" w:lineRule="auto" w:after="0"/>
            </w:pPr>
            <w:r/>
            <w:r>
              <w:rPr>
                <w:rFonts w:ascii="宋体" w:hAnsi="宋体" w:eastAsia="宋体"/>
                <w:b w:val="0"/>
                <w:sz w:val="18"/>
              </w:rPr>
              <w:t>reply_draft、retrieval_log、ai_call_log</w:t>
            </w:r>
          </w:p>
        </w:tc>
        <w:tc>
          <w:tcPr>
            <w:tcW w:type="dxa" w:w="2344"/>
            <w:vAlign w:val="center"/>
          </w:tcPr>
          <w:p>
            <w:pPr>
              <w:spacing w:line="269" w:lineRule="auto" w:after="0"/>
            </w:pPr>
            <w:r/>
            <w:r>
              <w:rPr>
                <w:rFonts w:ascii="宋体" w:hAnsi="宋体" w:eastAsia="宋体"/>
                <w:b w:val="0"/>
                <w:sz w:val="18"/>
              </w:rPr>
              <w:t>草稿需要保留知识依据和 AI 状态</w:t>
            </w:r>
          </w:p>
        </w:tc>
        <w:tc>
          <w:tcPr>
            <w:tcW w:type="dxa" w:w="2344"/>
            <w:vAlign w:val="center"/>
          </w:tcPr>
          <w:p>
            <w:pPr>
              <w:spacing w:line="269" w:lineRule="auto" w:after="0"/>
            </w:pPr>
            <w:r/>
            <w:r>
              <w:rPr>
                <w:rFonts w:ascii="宋体" w:hAnsi="宋体" w:eastAsia="宋体"/>
                <w:b w:val="0"/>
                <w:sz w:val="18"/>
              </w:rPr>
              <w:t>AI 失败时保存本地模板草稿或记录兜底状态</w:t>
            </w:r>
          </w:p>
        </w:tc>
      </w:tr>
      <w:tr>
        <w:tc>
          <w:tcPr>
            <w:tcW w:type="dxa" w:w="2344"/>
            <w:vAlign w:val="center"/>
          </w:tcPr>
          <w:p>
            <w:pPr>
              <w:spacing w:line="269" w:lineRule="auto" w:after="0"/>
            </w:pPr>
            <w:r/>
            <w:r>
              <w:rPr>
                <w:rFonts w:ascii="宋体" w:hAnsi="宋体" w:eastAsia="宋体"/>
                <w:b w:val="0"/>
                <w:sz w:val="18"/>
              </w:rPr>
              <w:t>采纳/废弃草稿</w:t>
            </w:r>
          </w:p>
        </w:tc>
        <w:tc>
          <w:tcPr>
            <w:tcW w:type="dxa" w:w="2344"/>
            <w:vAlign w:val="center"/>
          </w:tcPr>
          <w:p>
            <w:pPr>
              <w:spacing w:line="269" w:lineRule="auto" w:after="0"/>
            </w:pPr>
            <w:r/>
            <w:r>
              <w:rPr>
                <w:rFonts w:ascii="宋体" w:hAnsi="宋体" w:eastAsia="宋体"/>
                <w:b w:val="0"/>
                <w:sz w:val="18"/>
              </w:rPr>
              <w:t>reply_draft、after_sale_process_log</w:t>
            </w:r>
          </w:p>
        </w:tc>
        <w:tc>
          <w:tcPr>
            <w:tcW w:type="dxa" w:w="2344"/>
            <w:vAlign w:val="center"/>
          </w:tcPr>
          <w:p>
            <w:pPr>
              <w:spacing w:line="269" w:lineRule="auto" w:after="0"/>
            </w:pPr>
            <w:r/>
            <w:r>
              <w:rPr>
                <w:rFonts w:ascii="宋体" w:hAnsi="宋体" w:eastAsia="宋体"/>
                <w:b w:val="0"/>
                <w:sz w:val="18"/>
              </w:rPr>
              <w:t>草稿状态变化和管理员动作都要留痕</w:t>
            </w:r>
          </w:p>
        </w:tc>
        <w:tc>
          <w:tcPr>
            <w:tcW w:type="dxa" w:w="2344"/>
            <w:vAlign w:val="center"/>
          </w:tcPr>
          <w:p>
            <w:pPr>
              <w:spacing w:line="269" w:lineRule="auto" w:after="0"/>
            </w:pPr>
            <w:r/>
            <w:r>
              <w:rPr>
                <w:rFonts w:ascii="宋体" w:hAnsi="宋体" w:eastAsia="宋体"/>
                <w:b w:val="0"/>
                <w:sz w:val="18"/>
              </w:rPr>
              <w:t>采纳不等于自动通过售后</w:t>
            </w:r>
          </w:p>
        </w:tc>
      </w:tr>
      <w:tr>
        <w:tc>
          <w:tcPr>
            <w:tcW w:type="dxa" w:w="2344"/>
            <w:vAlign w:val="center"/>
          </w:tcPr>
          <w:p>
            <w:pPr>
              <w:spacing w:line="269" w:lineRule="auto" w:after="0"/>
            </w:pPr>
            <w:r/>
            <w:r>
              <w:rPr>
                <w:rFonts w:ascii="宋体" w:hAnsi="宋体" w:eastAsia="宋体"/>
                <w:b w:val="0"/>
                <w:sz w:val="18"/>
              </w:rPr>
              <w:t>提交服务评价</w:t>
            </w:r>
          </w:p>
        </w:tc>
        <w:tc>
          <w:tcPr>
            <w:tcW w:type="dxa" w:w="2344"/>
            <w:vAlign w:val="center"/>
          </w:tcPr>
          <w:p>
            <w:pPr>
              <w:spacing w:line="269" w:lineRule="auto" w:after="0"/>
            </w:pPr>
            <w:r/>
            <w:r>
              <w:rPr>
                <w:rFonts w:ascii="宋体" w:hAnsi="宋体" w:eastAsia="宋体"/>
                <w:b w:val="0"/>
                <w:sz w:val="18"/>
              </w:rPr>
              <w:t>service_review、after_sale_application</w:t>
            </w:r>
          </w:p>
        </w:tc>
        <w:tc>
          <w:tcPr>
            <w:tcW w:type="dxa" w:w="2344"/>
            <w:vAlign w:val="center"/>
          </w:tcPr>
          <w:p>
            <w:pPr>
              <w:spacing w:line="269" w:lineRule="auto" w:after="0"/>
            </w:pPr>
            <w:r/>
            <w:r>
              <w:rPr>
                <w:rFonts w:ascii="宋体" w:hAnsi="宋体" w:eastAsia="宋体"/>
                <w:b w:val="0"/>
                <w:sz w:val="18"/>
              </w:rPr>
              <w:t>只有已完成售后才能评价，且评价属于当前顾客</w:t>
            </w:r>
          </w:p>
        </w:tc>
        <w:tc>
          <w:tcPr>
            <w:tcW w:type="dxa" w:w="2344"/>
            <w:vAlign w:val="center"/>
          </w:tcPr>
          <w:p>
            <w:pPr>
              <w:spacing w:line="269" w:lineRule="auto" w:after="0"/>
            </w:pPr>
            <w:r/>
            <w:r>
              <w:rPr>
                <w:rFonts w:ascii="宋体" w:hAnsi="宋体" w:eastAsia="宋体"/>
                <w:b w:val="0"/>
                <w:sz w:val="18"/>
              </w:rPr>
              <w:t>后端校验状态和用户归属</w:t>
            </w:r>
          </w:p>
        </w:tc>
      </w:tr>
    </w:tbl>
    <w:p/>
    <w:p>
      <w:pPr>
        <w:keepNext/>
        <w:jc w:val="center"/>
      </w:pPr>
      <w:r>
        <w:drawing>
          <wp:inline xmlns:a="http://schemas.openxmlformats.org/drawingml/2006/main" xmlns:pic="http://schemas.openxmlformats.org/drawingml/2006/picture">
            <wp:extent cx="5328000" cy="2830500"/>
            <wp:docPr id="4" name="Picture 4"/>
            <wp:cNvGraphicFramePr>
              <a:graphicFrameLocks noChangeAspect="1"/>
            </wp:cNvGraphicFramePr>
            <a:graphic>
              <a:graphicData uri="http://schemas.openxmlformats.org/drawingml/2006/picture">
                <pic:pic>
                  <pic:nvPicPr>
                    <pic:cNvPr id="0" name="fig_d_submit_after_sale_sequence.png"/>
                    <pic:cNvPicPr/>
                  </pic:nvPicPr>
                  <pic:blipFill>
                    <a:blip r:embed="rId12"/>
                    <a:stretch>
                      <a:fillRect/>
                    </a:stretch>
                  </pic:blipFill>
                  <pic:spPr>
                    <a:xfrm>
                      <a:off x="0" y="0"/>
                      <a:ext cx="5328000" cy="2830500"/>
                    </a:xfrm>
                    <a:prstGeom prst="rect"/>
                  </pic:spPr>
                </pic:pic>
              </a:graphicData>
            </a:graphic>
          </wp:inline>
        </w:drawing>
      </w:r>
    </w:p>
    <w:p>
      <w:pPr>
        <w:spacing w:after="40"/>
        <w:jc w:val="center"/>
      </w:pPr>
      <w:r>
        <w:rPr>
          <w:rFonts w:ascii="宋体" w:hAnsi="宋体" w:eastAsia="宋体"/>
          <w:b/>
          <w:sz w:val="19"/>
        </w:rPr>
        <w:t>图 4 顾客提交售后到管理员审核时序图</w:t>
      </w:r>
    </w:p>
    <w:p>
      <w:pPr>
        <w:spacing w:after="120"/>
        <w:jc w:val="center"/>
      </w:pPr>
      <w:r>
        <w:rPr>
          <w:rFonts w:ascii="宋体" w:hAnsi="宋体" w:eastAsia="宋体"/>
          <w:b w:val="0"/>
          <w:sz w:val="18"/>
        </w:rPr>
        <w:t>该图把一次顾客提交售后的完整后端链路展开，说明页面动作、接口、Service 校验、Mapper 落库和日志记录之间形成闭环。</w:t>
      </w:r>
    </w:p>
    <w:p>
      <w:pPr>
        <w:spacing w:line="293" w:lineRule="auto" w:after="40"/>
        <w:ind w:firstLine="420"/>
      </w:pPr>
      <w:r>
        <w:rPr>
          <w:rFonts w:ascii="宋体" w:hAnsi="宋体" w:eastAsia="宋体"/>
          <w:b/>
          <w:sz w:val="21"/>
        </w:rPr>
        <w:t>图 4</w:t>
      </w:r>
      <w:r>
        <w:rPr>
          <w:rFonts w:ascii="宋体" w:hAnsi="宋体" w:eastAsia="宋体"/>
          <w:b w:val="0"/>
          <w:sz w:val="21"/>
        </w:rPr>
        <w:t xml:space="preserve"> 展示顾客提交售后的接口链路。顾客端页面通过 Axios 发送 POST /customer/after-sales，后端 Controller 获取当前登录用户，Service 层校验订单归属和订单状态，然后写入售后主表、处理日志并更新订单售后状态。这个链路证明顾客端和管理员端使用同一套后端对象和数据库表，只是在权限和视角上不同。</w:t>
      </w:r>
    </w:p>
    <w:p>
      <w:pPr>
        <w:keepNext/>
        <w:jc w:val="center"/>
      </w:pPr>
      <w:r>
        <w:drawing>
          <wp:inline xmlns:a="http://schemas.openxmlformats.org/drawingml/2006/main" xmlns:pic="http://schemas.openxmlformats.org/drawingml/2006/picture">
            <wp:extent cx="5328000" cy="2830500"/>
            <wp:docPr id="5" name="Picture 5"/>
            <wp:cNvGraphicFramePr>
              <a:graphicFrameLocks noChangeAspect="1"/>
            </wp:cNvGraphicFramePr>
            <a:graphic>
              <a:graphicData uri="http://schemas.openxmlformats.org/drawingml/2006/picture">
                <pic:pic>
                  <pic:nvPicPr>
                    <pic:cNvPr id="0" name="fig_e_reply_draft_audit_flow.png"/>
                    <pic:cNvPicPr/>
                  </pic:nvPicPr>
                  <pic:blipFill>
                    <a:blip r:embed="rId13"/>
                    <a:stretch>
                      <a:fillRect/>
                    </a:stretch>
                  </pic:blipFill>
                  <pic:spPr>
                    <a:xfrm>
                      <a:off x="0" y="0"/>
                      <a:ext cx="5328000" cy="2830500"/>
                    </a:xfrm>
                    <a:prstGeom prst="rect"/>
                  </pic:spPr>
                </pic:pic>
              </a:graphicData>
            </a:graphic>
          </wp:inline>
        </w:drawing>
      </w:r>
    </w:p>
    <w:p>
      <w:pPr>
        <w:spacing w:after="40"/>
        <w:jc w:val="center"/>
      </w:pPr>
      <w:r>
        <w:rPr>
          <w:rFonts w:ascii="宋体" w:hAnsi="宋体" w:eastAsia="宋体"/>
          <w:b/>
          <w:sz w:val="19"/>
        </w:rPr>
        <w:t>图 5 AI 草稿生成与审计链路图</w:t>
      </w:r>
    </w:p>
    <w:p>
      <w:pPr>
        <w:spacing w:after="120"/>
        <w:jc w:val="center"/>
      </w:pPr>
      <w:r>
        <w:rPr>
          <w:rFonts w:ascii="宋体" w:hAnsi="宋体" w:eastAsia="宋体"/>
          <w:b w:val="0"/>
          <w:sz w:val="18"/>
        </w:rPr>
        <w:t>该图说明 AI 只参与回复草稿生成和表达增强，管理员采纳或废弃后留下审计记录，AI 不直接决定售后状态。</w:t>
      </w:r>
    </w:p>
    <w:p>
      <w:pPr>
        <w:spacing w:line="293" w:lineRule="auto" w:after="40"/>
        <w:ind w:firstLine="420"/>
      </w:pPr>
      <w:r>
        <w:rPr>
          <w:rFonts w:ascii="宋体" w:hAnsi="宋体" w:eastAsia="宋体"/>
          <w:b/>
          <w:sz w:val="21"/>
        </w:rPr>
        <w:t>图 5</w:t>
      </w:r>
      <w:r>
        <w:rPr>
          <w:rFonts w:ascii="宋体" w:hAnsi="宋体" w:eastAsia="宋体"/>
          <w:b w:val="0"/>
          <w:sz w:val="21"/>
        </w:rPr>
        <w:t xml:space="preserve"> 展示 AI 草稿生成与审计链路。AI 相关表不直接决定售后状态，而是保存知识依据、模型调用结果和回复草稿。管理员采纳草稿只表示采纳一段回复建议，不等于自动通过售后；真正的售后状态仍由审核动作和状态机约束决定。</w:t>
      </w:r>
    </w:p>
    <w:p>
      <w:pPr>
        <w:keepNext/>
        <w:jc w:val="center"/>
      </w:pPr>
      <w:r>
        <w:drawing>
          <wp:inline xmlns:a="http://schemas.openxmlformats.org/drawingml/2006/main" xmlns:pic="http://schemas.openxmlformats.org/drawingml/2006/picture">
            <wp:extent cx="5328000" cy="2830500"/>
            <wp:docPr id="6" name="Picture 6"/>
            <wp:cNvGraphicFramePr>
              <a:graphicFrameLocks noChangeAspect="1"/>
            </wp:cNvGraphicFramePr>
            <a:graphic>
              <a:graphicData uri="http://schemas.openxmlformats.org/drawingml/2006/picture">
                <pic:pic>
                  <pic:nvPicPr>
                    <pic:cNvPr id="0" name="fig_f_image_risk_c2pa_flow.png"/>
                    <pic:cNvPicPr/>
                  </pic:nvPicPr>
                  <pic:blipFill>
                    <a:blip r:embed="rId14"/>
                    <a:stretch>
                      <a:fillRect/>
                    </a:stretch>
                  </pic:blipFill>
                  <pic:spPr>
                    <a:xfrm>
                      <a:off x="0" y="0"/>
                      <a:ext cx="5328000" cy="2830500"/>
                    </a:xfrm>
                    <a:prstGeom prst="rect"/>
                  </pic:spPr>
                </pic:pic>
              </a:graphicData>
            </a:graphic>
          </wp:inline>
        </w:drawing>
      </w:r>
    </w:p>
    <w:p>
      <w:pPr>
        <w:spacing w:after="40"/>
        <w:jc w:val="center"/>
      </w:pPr>
      <w:r>
        <w:rPr>
          <w:rFonts w:ascii="宋体" w:hAnsi="宋体" w:eastAsia="宋体"/>
          <w:b/>
          <w:sz w:val="19"/>
        </w:rPr>
        <w:t>图 6 图片风险与 C2PA 预审数据流图</w:t>
      </w:r>
    </w:p>
    <w:p>
      <w:pPr>
        <w:spacing w:after="120"/>
        <w:jc w:val="center"/>
      </w:pPr>
      <w:r>
        <w:rPr>
          <w:rFonts w:ascii="宋体" w:hAnsi="宋体" w:eastAsia="宋体"/>
          <w:b w:val="0"/>
          <w:sz w:val="18"/>
        </w:rPr>
        <w:t>该图说明图片风险与 C2PA 检测只提供可信度预审信号。系统不会把未发现 C2PA 凭证写成图片造假结论，而是结合人工复核和补证建议处理。</w:t>
      </w:r>
    </w:p>
    <w:p>
      <w:pPr>
        <w:spacing w:line="293" w:lineRule="auto" w:after="40"/>
        <w:ind w:firstLine="420"/>
      </w:pPr>
      <w:r>
        <w:rPr>
          <w:rFonts w:ascii="宋体" w:hAnsi="宋体" w:eastAsia="宋体"/>
          <w:b/>
          <w:sz w:val="21"/>
        </w:rPr>
        <w:t>图 6</w:t>
      </w:r>
      <w:r>
        <w:rPr>
          <w:rFonts w:ascii="宋体" w:hAnsi="宋体" w:eastAsia="宋体"/>
          <w:b w:val="0"/>
          <w:sz w:val="21"/>
        </w:rPr>
        <w:t xml:space="preserve"> 展示图片风险和 C2PA 预审的数据流。图片风险和 C2PA 检测只作为可信度预审信号，不作为绝对鉴伪结论。系统会把风险信号、补证建议和人工复核要求写入凭证审核或处理轨迹，而不是直接用 AI 判断结果替代管理员审核。</w:t>
      </w:r>
    </w:p>
    <w:p>
      <w:pPr>
        <w:keepNext/>
        <w:jc w:val="center"/>
      </w:pPr>
      <w:r>
        <w:drawing>
          <wp:inline xmlns:a="http://schemas.openxmlformats.org/drawingml/2006/main" xmlns:pic="http://schemas.openxmlformats.org/drawingml/2006/picture">
            <wp:extent cx="5328000" cy="2830500"/>
            <wp:docPr id="7" name="Picture 7"/>
            <wp:cNvGraphicFramePr>
              <a:graphicFrameLocks noChangeAspect="1"/>
            </wp:cNvGraphicFramePr>
            <a:graphic>
              <a:graphicData uri="http://schemas.openxmlformats.org/drawingml/2006/picture">
                <pic:pic>
                  <pic:nvPicPr>
                    <pic:cNvPr id="0" name="fig_g_sla_ticket_flow.png"/>
                    <pic:cNvPicPr/>
                  </pic:nvPicPr>
                  <pic:blipFill>
                    <a:blip r:embed="rId15"/>
                    <a:stretch>
                      <a:fillRect/>
                    </a:stretch>
                  </pic:blipFill>
                  <pic:spPr>
                    <a:xfrm>
                      <a:off x="0" y="0"/>
                      <a:ext cx="5328000" cy="2830500"/>
                    </a:xfrm>
                    <a:prstGeom prst="rect"/>
                  </pic:spPr>
                </pic:pic>
              </a:graphicData>
            </a:graphic>
          </wp:inline>
        </w:drawing>
      </w:r>
    </w:p>
    <w:p>
      <w:pPr>
        <w:spacing w:after="40"/>
        <w:jc w:val="center"/>
      </w:pPr>
      <w:r>
        <w:rPr>
          <w:rFonts w:ascii="宋体" w:hAnsi="宋体" w:eastAsia="宋体"/>
          <w:b/>
          <w:sz w:val="19"/>
        </w:rPr>
        <w:t>图 7 SLA 与人工工单协同流程图</w:t>
      </w:r>
    </w:p>
    <w:p>
      <w:pPr>
        <w:spacing w:after="120"/>
        <w:jc w:val="center"/>
      </w:pPr>
      <w:r>
        <w:rPr>
          <w:rFonts w:ascii="宋体" w:hAnsi="宋体" w:eastAsia="宋体"/>
          <w:b w:val="0"/>
          <w:sz w:val="18"/>
        </w:rPr>
        <w:t>该图说明 SLA 队列、风险识别、人工工单和审核台之间的协作关系，突出复杂售后可以被人工接管并回写处理日志。</w:t>
      </w:r>
    </w:p>
    <w:p>
      <w:pPr>
        <w:spacing w:line="293" w:lineRule="auto" w:after="40"/>
        <w:ind w:firstLine="420"/>
      </w:pPr>
      <w:r>
        <w:rPr>
          <w:rFonts w:ascii="宋体" w:hAnsi="宋体" w:eastAsia="宋体"/>
          <w:b/>
          <w:sz w:val="21"/>
        </w:rPr>
        <w:t>图 7</w:t>
      </w:r>
      <w:r>
        <w:rPr>
          <w:rFonts w:ascii="宋体" w:hAnsi="宋体" w:eastAsia="宋体"/>
          <w:b w:val="0"/>
          <w:sz w:val="21"/>
        </w:rPr>
        <w:t xml:space="preserve"> 展示 SLA 与人工工单协同流程。SLA 队列基于状态、优先级、风险评估和截止时间聚合，服务于管理员处理顺序；人工工单用于承接投诉、物流异常和复杂争议，处理后再回到售后审核和日志回写链路。</w:t>
      </w:r>
    </w:p>
    <w:p>
      <w:pPr>
        <w:spacing w:before="120" w:after="100"/>
      </w:pPr>
      <w:r>
        <w:rPr>
          <w:rFonts w:ascii="黑体" w:hAnsi="黑体" w:eastAsia="黑体"/>
          <w:b/>
          <w:sz w:val="26"/>
        </w:rPr>
        <w:t>4.21 测试与验证</w:t>
      </w:r>
    </w:p>
    <w:p>
      <w:pPr>
        <w:spacing w:line="293" w:lineRule="auto" w:after="40"/>
        <w:ind w:firstLine="420"/>
      </w:pPr>
      <w:r>
        <w:rPr>
          <w:rFonts w:ascii="宋体" w:hAnsi="宋体" w:eastAsia="宋体"/>
          <w:b w:val="0"/>
          <w:sz w:val="21"/>
        </w:rPr>
        <w:t>本项目结项报告坚持不伪造测试结果。代码修改后需要执行与范围匹配的验证，至少包括后端编译或前端构建；涉及接口或页面时补充接口烟测或浏览器测试。报告生成完成后，也需要进行文档字数检查、DOCX 渲染检查和工作区状态检查。</w:t>
      </w:r>
    </w:p>
    <w:p>
      <w:pPr>
        <w:keepNext/>
        <w:jc w:val="center"/>
      </w:pPr>
      <w:r>
        <w:rPr>
          <w:rFonts w:ascii="宋体" w:hAnsi="宋体" w:eastAsia="宋体"/>
          <w:b/>
          <w:sz w:val="21"/>
        </w:rPr>
        <w:t>表 9 结项验证项目</w:t>
      </w:r>
    </w:p>
    <w:tbl>
      <w:tblPr>
        <w:tblStyle w:val="TableGrid"/>
        <w:tblW w:type="auto" w:w="0"/>
        <w:jc w:val="center"/>
        <w:tblLook w:firstColumn="1" w:firstRow="1" w:lastColumn="0" w:lastRow="0" w:noHBand="0" w:noVBand="1" w:val="04A0"/>
      </w:tblPr>
      <w:tblGrid>
        <w:gridCol w:w="3126"/>
        <w:gridCol w:w="3126"/>
        <w:gridCol w:w="3126"/>
      </w:tblGrid>
      <w:tr>
        <w:tc>
          <w:tcPr>
            <w:tcW w:type="dxa" w:w="3126"/>
            <w:vAlign w:val="center"/>
            <w:shd w:fill="EAF2F8"/>
          </w:tcPr>
          <w:p>
            <w:pPr>
              <w:spacing w:line="269" w:lineRule="auto" w:after="0"/>
            </w:pPr>
            <w:r/>
            <w:r>
              <w:rPr>
                <w:rFonts w:ascii="宋体" w:hAnsi="宋体" w:eastAsia="宋体"/>
                <w:b/>
                <w:sz w:val="18"/>
              </w:rPr>
              <w:t>验证项</w:t>
            </w:r>
          </w:p>
        </w:tc>
        <w:tc>
          <w:tcPr>
            <w:tcW w:type="dxa" w:w="3126"/>
            <w:vAlign w:val="center"/>
            <w:shd w:fill="EAF2F8"/>
          </w:tcPr>
          <w:p>
            <w:pPr>
              <w:spacing w:line="269" w:lineRule="auto" w:after="0"/>
            </w:pPr>
            <w:r/>
            <w:r>
              <w:rPr>
                <w:rFonts w:ascii="宋体" w:hAnsi="宋体" w:eastAsia="宋体"/>
                <w:b/>
                <w:sz w:val="18"/>
              </w:rPr>
              <w:t>命令</w:t>
            </w:r>
          </w:p>
        </w:tc>
        <w:tc>
          <w:tcPr>
            <w:tcW w:type="dxa" w:w="3126"/>
            <w:vAlign w:val="center"/>
            <w:shd w:fill="EAF2F8"/>
          </w:tcPr>
          <w:p>
            <w:pPr>
              <w:spacing w:line="269" w:lineRule="auto" w:after="0"/>
            </w:pPr>
            <w:r/>
            <w:r>
              <w:rPr>
                <w:rFonts w:ascii="宋体" w:hAnsi="宋体" w:eastAsia="宋体"/>
                <w:b/>
                <w:sz w:val="18"/>
              </w:rPr>
              <w:t>目标</w:t>
            </w:r>
          </w:p>
        </w:tc>
      </w:tr>
      <w:tr>
        <w:tc>
          <w:tcPr>
            <w:tcW w:type="dxa" w:w="3126"/>
            <w:vAlign w:val="center"/>
          </w:tcPr>
          <w:p>
            <w:pPr>
              <w:spacing w:line="269" w:lineRule="auto" w:after="0"/>
            </w:pPr>
            <w:r/>
            <w:r>
              <w:rPr>
                <w:rFonts w:ascii="宋体" w:hAnsi="宋体" w:eastAsia="宋体"/>
                <w:b w:val="0"/>
                <w:sz w:val="18"/>
              </w:rPr>
              <w:t>后端编译</w:t>
            </w:r>
          </w:p>
        </w:tc>
        <w:tc>
          <w:tcPr>
            <w:tcW w:type="dxa" w:w="3126"/>
            <w:vAlign w:val="center"/>
          </w:tcPr>
          <w:p>
            <w:pPr>
              <w:spacing w:line="269" w:lineRule="auto" w:after="0"/>
            </w:pPr>
            <w:r/>
            <w:r>
              <w:rPr>
                <w:rFonts w:ascii="宋体" w:hAnsi="宋体" w:eastAsia="宋体"/>
                <w:b w:val="0"/>
                <w:sz w:val="18"/>
              </w:rPr>
              <w:t>cd server; mvn -q -DskipTests package</w:t>
            </w:r>
          </w:p>
        </w:tc>
        <w:tc>
          <w:tcPr>
            <w:tcW w:type="dxa" w:w="3126"/>
            <w:vAlign w:val="center"/>
          </w:tcPr>
          <w:p>
            <w:pPr>
              <w:spacing w:line="269" w:lineRule="auto" w:after="0"/>
            </w:pPr>
            <w:r/>
            <w:r>
              <w:rPr>
                <w:rFonts w:ascii="宋体" w:hAnsi="宋体" w:eastAsia="宋体"/>
                <w:b w:val="0"/>
                <w:sz w:val="18"/>
              </w:rPr>
              <w:t>确认 Java 代码、MyBatis Mapper 和依赖可打包</w:t>
            </w:r>
          </w:p>
        </w:tc>
      </w:tr>
      <w:tr>
        <w:tc>
          <w:tcPr>
            <w:tcW w:type="dxa" w:w="3126"/>
            <w:vAlign w:val="center"/>
          </w:tcPr>
          <w:p>
            <w:pPr>
              <w:spacing w:line="269" w:lineRule="auto" w:after="0"/>
            </w:pPr>
            <w:r/>
            <w:r>
              <w:rPr>
                <w:rFonts w:ascii="宋体" w:hAnsi="宋体" w:eastAsia="宋体"/>
                <w:b w:val="0"/>
                <w:sz w:val="18"/>
              </w:rPr>
              <w:t>前端构建</w:t>
            </w:r>
          </w:p>
        </w:tc>
        <w:tc>
          <w:tcPr>
            <w:tcW w:type="dxa" w:w="3126"/>
            <w:vAlign w:val="center"/>
          </w:tcPr>
          <w:p>
            <w:pPr>
              <w:spacing w:line="269" w:lineRule="auto" w:after="0"/>
            </w:pPr>
            <w:r/>
            <w:r>
              <w:rPr>
                <w:rFonts w:ascii="宋体" w:hAnsi="宋体" w:eastAsia="宋体"/>
                <w:b w:val="0"/>
                <w:sz w:val="18"/>
              </w:rPr>
              <w:t>cd web; npm run build</w:t>
            </w:r>
          </w:p>
        </w:tc>
        <w:tc>
          <w:tcPr>
            <w:tcW w:type="dxa" w:w="3126"/>
            <w:vAlign w:val="center"/>
          </w:tcPr>
          <w:p>
            <w:pPr>
              <w:spacing w:line="269" w:lineRule="auto" w:after="0"/>
            </w:pPr>
            <w:r/>
            <w:r>
              <w:rPr>
                <w:rFonts w:ascii="宋体" w:hAnsi="宋体" w:eastAsia="宋体"/>
                <w:b w:val="0"/>
                <w:sz w:val="18"/>
              </w:rPr>
              <w:t>确认 Vue 3 页面、路由、组件和静态资源可构建</w:t>
            </w:r>
          </w:p>
        </w:tc>
      </w:tr>
      <w:tr>
        <w:tc>
          <w:tcPr>
            <w:tcW w:type="dxa" w:w="3126"/>
            <w:vAlign w:val="center"/>
          </w:tcPr>
          <w:p>
            <w:pPr>
              <w:spacing w:line="269" w:lineRule="auto" w:after="0"/>
            </w:pPr>
            <w:r/>
            <w:r>
              <w:rPr>
                <w:rFonts w:ascii="宋体" w:hAnsi="宋体" w:eastAsia="宋体"/>
                <w:b w:val="0"/>
                <w:sz w:val="18"/>
              </w:rPr>
              <w:t>全链路接口烟测</w:t>
            </w:r>
          </w:p>
        </w:tc>
        <w:tc>
          <w:tcPr>
            <w:tcW w:type="dxa" w:w="3126"/>
            <w:vAlign w:val="center"/>
          </w:tcPr>
          <w:p>
            <w:pPr>
              <w:spacing w:line="269" w:lineRule="auto" w:after="0"/>
            </w:pPr>
            <w:r/>
            <w:r>
              <w:rPr>
                <w:rFonts w:ascii="宋体" w:hAnsi="宋体" w:eastAsia="宋体"/>
                <w:b w:val="0"/>
                <w:sz w:val="18"/>
              </w:rPr>
              <w:t>tools/full-smoke-test.ps1</w:t>
            </w:r>
          </w:p>
        </w:tc>
        <w:tc>
          <w:tcPr>
            <w:tcW w:type="dxa" w:w="3126"/>
            <w:vAlign w:val="center"/>
          </w:tcPr>
          <w:p>
            <w:pPr>
              <w:spacing w:line="269" w:lineRule="auto" w:after="0"/>
            </w:pPr>
            <w:r/>
            <w:r>
              <w:rPr>
                <w:rFonts w:ascii="宋体" w:hAnsi="宋体" w:eastAsia="宋体"/>
                <w:b w:val="0"/>
                <w:sz w:val="18"/>
              </w:rPr>
              <w:t>覆盖登录、知识库、订单、售后、聊天、工单、日志等接口</w:t>
            </w:r>
          </w:p>
        </w:tc>
      </w:tr>
      <w:tr>
        <w:tc>
          <w:tcPr>
            <w:tcW w:type="dxa" w:w="3126"/>
            <w:vAlign w:val="center"/>
          </w:tcPr>
          <w:p>
            <w:pPr>
              <w:spacing w:line="269" w:lineRule="auto" w:after="0"/>
            </w:pPr>
            <w:r/>
            <w:r>
              <w:rPr>
                <w:rFonts w:ascii="宋体" w:hAnsi="宋体" w:eastAsia="宋体"/>
                <w:b w:val="0"/>
                <w:sz w:val="18"/>
              </w:rPr>
              <w:t>浏览器主流程</w:t>
            </w:r>
          </w:p>
        </w:tc>
        <w:tc>
          <w:tcPr>
            <w:tcW w:type="dxa" w:w="3126"/>
            <w:vAlign w:val="center"/>
          </w:tcPr>
          <w:p>
            <w:pPr>
              <w:spacing w:line="269" w:lineRule="auto" w:after="0"/>
            </w:pPr>
            <w:r/>
            <w:r>
              <w:rPr>
                <w:rFonts w:ascii="宋体" w:hAnsi="宋体" w:eastAsia="宋体"/>
                <w:b w:val="0"/>
                <w:sz w:val="18"/>
              </w:rPr>
              <w:t>cd web; npm run test:browser</w:t>
            </w:r>
          </w:p>
        </w:tc>
        <w:tc>
          <w:tcPr>
            <w:tcW w:type="dxa" w:w="3126"/>
            <w:vAlign w:val="center"/>
          </w:tcPr>
          <w:p>
            <w:pPr>
              <w:spacing w:line="269" w:lineRule="auto" w:after="0"/>
            </w:pPr>
            <w:r/>
            <w:r>
              <w:rPr>
                <w:rFonts w:ascii="宋体" w:hAnsi="宋体" w:eastAsia="宋体"/>
                <w:b w:val="0"/>
                <w:sz w:val="18"/>
              </w:rPr>
              <w:t>覆盖顾客和管理员主业务页面</w:t>
            </w:r>
          </w:p>
        </w:tc>
      </w:tr>
      <w:tr>
        <w:tc>
          <w:tcPr>
            <w:tcW w:type="dxa" w:w="3126"/>
            <w:vAlign w:val="center"/>
          </w:tcPr>
          <w:p>
            <w:pPr>
              <w:spacing w:line="269" w:lineRule="auto" w:after="0"/>
            </w:pPr>
            <w:r/>
            <w:r>
              <w:rPr>
                <w:rFonts w:ascii="宋体" w:hAnsi="宋体" w:eastAsia="宋体"/>
                <w:b w:val="0"/>
                <w:sz w:val="18"/>
              </w:rPr>
              <w:t>角色权限测试</w:t>
            </w:r>
          </w:p>
        </w:tc>
        <w:tc>
          <w:tcPr>
            <w:tcW w:type="dxa" w:w="3126"/>
            <w:vAlign w:val="center"/>
          </w:tcPr>
          <w:p>
            <w:pPr>
              <w:spacing w:line="269" w:lineRule="auto" w:after="0"/>
            </w:pPr>
            <w:r/>
            <w:r>
              <w:rPr>
                <w:rFonts w:ascii="宋体" w:hAnsi="宋体" w:eastAsia="宋体"/>
                <w:b w:val="0"/>
                <w:sz w:val="18"/>
              </w:rPr>
              <w:t>cd web; npm run test:browser:roles</w:t>
            </w:r>
          </w:p>
        </w:tc>
        <w:tc>
          <w:tcPr>
            <w:tcW w:type="dxa" w:w="3126"/>
            <w:vAlign w:val="center"/>
          </w:tcPr>
          <w:p>
            <w:pPr>
              <w:spacing w:line="269" w:lineRule="auto" w:after="0"/>
            </w:pPr>
            <w:r/>
            <w:r>
              <w:rPr>
                <w:rFonts w:ascii="宋体" w:hAnsi="宋体" w:eastAsia="宋体"/>
                <w:b w:val="0"/>
                <w:sz w:val="18"/>
              </w:rPr>
              <w:t>验证顾客和管理员菜单与路由隔离</w:t>
            </w:r>
          </w:p>
        </w:tc>
      </w:tr>
      <w:tr>
        <w:tc>
          <w:tcPr>
            <w:tcW w:type="dxa" w:w="3126"/>
            <w:vAlign w:val="center"/>
          </w:tcPr>
          <w:p>
            <w:pPr>
              <w:spacing w:line="269" w:lineRule="auto" w:after="0"/>
            </w:pPr>
            <w:r/>
            <w:r>
              <w:rPr>
                <w:rFonts w:ascii="宋体" w:hAnsi="宋体" w:eastAsia="宋体"/>
                <w:b w:val="0"/>
                <w:sz w:val="18"/>
              </w:rPr>
              <w:t>报告字数检查</w:t>
            </w:r>
          </w:p>
        </w:tc>
        <w:tc>
          <w:tcPr>
            <w:tcW w:type="dxa" w:w="3126"/>
            <w:vAlign w:val="center"/>
          </w:tcPr>
          <w:p>
            <w:pPr>
              <w:spacing w:line="269" w:lineRule="auto" w:after="0"/>
            </w:pPr>
            <w:r/>
            <w:r>
              <w:rPr>
                <w:rFonts w:ascii="宋体" w:hAnsi="宋体" w:eastAsia="宋体"/>
                <w:b w:val="0"/>
                <w:sz w:val="18"/>
              </w:rPr>
              <w:t>脚本统计中文字符数</w:t>
            </w:r>
          </w:p>
        </w:tc>
        <w:tc>
          <w:tcPr>
            <w:tcW w:type="dxa" w:w="3126"/>
            <w:vAlign w:val="center"/>
          </w:tcPr>
          <w:p>
            <w:pPr>
              <w:spacing w:line="269" w:lineRule="auto" w:after="0"/>
            </w:pPr>
            <w:r/>
            <w:r>
              <w:rPr>
                <w:rFonts w:ascii="宋体" w:hAnsi="宋体" w:eastAsia="宋体"/>
                <w:b w:val="0"/>
                <w:sz w:val="18"/>
              </w:rPr>
              <w:t>确认正文不少于 2 万字</w:t>
            </w:r>
          </w:p>
        </w:tc>
      </w:tr>
      <w:tr>
        <w:tc>
          <w:tcPr>
            <w:tcW w:type="dxa" w:w="3126"/>
            <w:vAlign w:val="center"/>
          </w:tcPr>
          <w:p>
            <w:pPr>
              <w:spacing w:line="269" w:lineRule="auto" w:after="0"/>
            </w:pPr>
            <w:r/>
            <w:r>
              <w:rPr>
                <w:rFonts w:ascii="宋体" w:hAnsi="宋体" w:eastAsia="宋体"/>
                <w:b w:val="0"/>
                <w:sz w:val="18"/>
              </w:rPr>
              <w:t>报告渲染检查</w:t>
            </w:r>
          </w:p>
        </w:tc>
        <w:tc>
          <w:tcPr>
            <w:tcW w:type="dxa" w:w="3126"/>
            <w:vAlign w:val="center"/>
          </w:tcPr>
          <w:p>
            <w:pPr>
              <w:spacing w:line="269" w:lineRule="auto" w:after="0"/>
            </w:pPr>
            <w:r/>
            <w:r>
              <w:rPr>
                <w:rFonts w:ascii="宋体" w:hAnsi="宋体" w:eastAsia="宋体"/>
                <w:b w:val="0"/>
                <w:sz w:val="18"/>
              </w:rPr>
              <w:t>LibreOffice 转 PDF 并抽取 PNG</w:t>
            </w:r>
          </w:p>
        </w:tc>
        <w:tc>
          <w:tcPr>
            <w:tcW w:type="dxa" w:w="3126"/>
            <w:vAlign w:val="center"/>
          </w:tcPr>
          <w:p>
            <w:pPr>
              <w:spacing w:line="269" w:lineRule="auto" w:after="0"/>
            </w:pPr>
            <w:r/>
            <w:r>
              <w:rPr>
                <w:rFonts w:ascii="宋体" w:hAnsi="宋体" w:eastAsia="宋体"/>
                <w:b w:val="0"/>
                <w:sz w:val="18"/>
              </w:rPr>
              <w:t>确认截图、表格、标题和分页基本正常</w:t>
            </w:r>
          </w:p>
        </w:tc>
      </w:tr>
    </w:tbl>
    <w:p/>
    <w:p>
      <w:pPr>
        <w:spacing w:line="293" w:lineRule="auto" w:after="40"/>
        <w:ind w:firstLine="420"/>
      </w:pPr>
      <w:r>
        <w:rPr>
          <w:rFonts w:ascii="宋体" w:hAnsi="宋体" w:eastAsia="宋体"/>
          <w:b w:val="0"/>
          <w:sz w:val="21"/>
        </w:rPr>
        <w:t>全链路接口烟测覆盖系统状态、登录注册、AI 测试、知识分类与文档、知识检索、订单、售后记录、聊天、多轮追问、自动工单、服务工单、消息列表、处理轨迹、AI 日志、检索日志和测试数据清理。它证明系统不是只在页面上展示假数据，而是后端接口和数据库链路能够实际运行。</w:t>
      </w:r>
    </w:p>
    <w:p>
      <w:pPr>
        <w:spacing w:line="293" w:lineRule="auto" w:after="40"/>
        <w:ind w:firstLine="420"/>
      </w:pPr>
      <w:r>
        <w:rPr>
          <w:rFonts w:ascii="宋体" w:hAnsi="宋体" w:eastAsia="宋体"/>
          <w:b w:val="0"/>
          <w:sz w:val="21"/>
        </w:rPr>
        <w:t>浏览器测试覆盖用户能看到的真实页面，包括顾客售后中心、管理员审核工作台、SLA 跟进、人工工单、商品预警、咨询工作台、知识库、订单管理、日志诊断和 AI 质检。由于 Element Plus 某些标签页会保留隐藏 DOM，测试脚本需要判断可见文本或先切换到对应标签页，再断言页面内容。</w:t>
      </w:r>
    </w:p>
    <w:p>
      <w:pPr>
        <w:spacing w:line="293" w:lineRule="auto" w:after="40"/>
        <w:ind w:firstLine="420"/>
      </w:pPr>
      <w:r>
        <w:rPr>
          <w:rFonts w:ascii="宋体" w:hAnsi="宋体" w:eastAsia="宋体"/>
          <w:b w:val="0"/>
          <w:sz w:val="21"/>
        </w:rPr>
        <w:t>角色权限测试用于确认顾客不能访问管理员页面，管理员也不会默认进入顾客端页面。对于结项答辩来说，这类验证能够说明系统不仅功能多，而且有明确权限边界。</w:t>
      </w:r>
    </w:p>
    <w:p>
      <w:pPr>
        <w:spacing w:before="120" w:after="100"/>
      </w:pPr>
      <w:r>
        <w:rPr>
          <w:rFonts w:ascii="黑体" w:hAnsi="黑体" w:eastAsia="黑体"/>
          <w:b/>
          <w:sz w:val="26"/>
        </w:rPr>
        <w:t>4.22 项目特色与创新点</w:t>
      </w:r>
    </w:p>
    <w:p>
      <w:pPr>
        <w:spacing w:line="293" w:lineRule="auto" w:after="40"/>
        <w:ind w:firstLine="420"/>
      </w:pPr>
      <w:r>
        <w:rPr>
          <w:rFonts w:ascii="宋体" w:hAnsi="宋体" w:eastAsia="宋体"/>
          <w:b w:val="0"/>
          <w:sz w:val="21"/>
        </w:rPr>
        <w:t>本项目的特色首先体现在真实业务闭环。系统从开题阶段的智能客服原型扩展为顾客端和管理员端协作的售后系统，顾客能够提交申请、补证、看进度和评价，管理员能够审核、要求补证、转工单、确认完成和复盘客户画像。</w:t>
      </w:r>
    </w:p>
    <w:p>
      <w:pPr>
        <w:spacing w:line="293" w:lineRule="auto" w:after="40"/>
        <w:ind w:firstLine="420"/>
      </w:pPr>
      <w:r>
        <w:rPr>
          <w:rFonts w:ascii="宋体" w:hAnsi="宋体" w:eastAsia="宋体"/>
          <w:b w:val="0"/>
          <w:sz w:val="21"/>
        </w:rPr>
        <w:t>第二个特色是 AI 辅助边界清晰。LangChain4j 不是替代业务规则，而是作为增强层参与客服回复、草稿生成、风险摘要和模型质检。所有关键状态流转仍在 Spring Boot 服务层完成，AI 失败时本地规则兜底仍可运行。</w:t>
      </w:r>
    </w:p>
    <w:p>
      <w:pPr>
        <w:spacing w:line="293" w:lineRule="auto" w:after="40"/>
        <w:ind w:firstLine="420"/>
      </w:pPr>
      <w:r>
        <w:rPr>
          <w:rFonts w:ascii="宋体" w:hAnsi="宋体" w:eastAsia="宋体"/>
          <w:b w:val="0"/>
          <w:sz w:val="21"/>
        </w:rPr>
        <w:t>第三个特色是可追踪证据链。知识命中写入 retrieval_log，AI 调用写入 ai_call_log，处理步骤写入 process_trace，售后动作写入 after_sale_process_log。老师可以从页面直接看到每次回复、审核和工单背后的依据。</w:t>
      </w:r>
    </w:p>
    <w:p>
      <w:pPr>
        <w:spacing w:line="293" w:lineRule="auto" w:after="40"/>
        <w:ind w:firstLine="420"/>
      </w:pPr>
      <w:r>
        <w:rPr>
          <w:rFonts w:ascii="宋体" w:hAnsi="宋体" w:eastAsia="宋体"/>
          <w:b w:val="0"/>
          <w:sz w:val="21"/>
        </w:rPr>
        <w:t>第四个特色是 SLA 与人工接管。SLA 队列把超时和高优先级售后集中展示，人工工单把投诉和复杂售后转入客服处理链路，避免系统只停留在自动问答层面。</w:t>
      </w:r>
    </w:p>
    <w:p>
      <w:pPr>
        <w:spacing w:line="293" w:lineRule="auto" w:after="40"/>
        <w:ind w:firstLine="420"/>
      </w:pPr>
      <w:r>
        <w:rPr>
          <w:rFonts w:ascii="宋体" w:hAnsi="宋体" w:eastAsia="宋体"/>
          <w:b w:val="0"/>
          <w:sz w:val="21"/>
        </w:rPr>
        <w:t>第五个特色是图片风险与 C2PA 预审。系统能够对用户发送的图片凭证进行真实性预审，提示 AI 生成、水印、篡改和内容凭证信号，要求必要时补充原始实拍材料。这一点结合了当前生成式 AI 环境下的真实风险。</w:t>
      </w:r>
    </w:p>
    <w:p>
      <w:pPr>
        <w:spacing w:line="293" w:lineRule="auto" w:after="40"/>
        <w:ind w:firstLine="420"/>
      </w:pPr>
      <w:r>
        <w:rPr>
          <w:rFonts w:ascii="宋体" w:hAnsi="宋体" w:eastAsia="宋体"/>
          <w:b w:val="0"/>
          <w:sz w:val="21"/>
        </w:rPr>
        <w:t>第六个特色是报告和验证材料完整。项目不仅有代码和页面，也有开题报告、接口文档、数据库设计、源码链路讲解、功能路线文档、自动化测试脚本和截图证据，符合复杂软件系统实践课程对工程过程和结项材料的要求。</w:t>
      </w:r>
    </w:p>
    <w:p>
      <w:pPr>
        <w:spacing w:before="120" w:after="100"/>
      </w:pPr>
      <w:r>
        <w:rPr>
          <w:rFonts w:ascii="黑体" w:hAnsi="黑体" w:eastAsia="黑体"/>
          <w:b/>
          <w:sz w:val="26"/>
        </w:rPr>
        <w:t>4.23 个人负责模块与数据库支撑关系</w:t>
      </w:r>
    </w:p>
    <w:p>
      <w:pPr>
        <w:spacing w:line="293" w:lineRule="auto" w:after="40"/>
        <w:ind w:firstLine="420"/>
      </w:pPr>
      <w:r>
        <w:rPr>
          <w:rFonts w:ascii="宋体" w:hAnsi="宋体" w:eastAsia="宋体"/>
          <w:b w:val="0"/>
          <w:sz w:val="21"/>
        </w:rPr>
        <w:t>为了突出个人负责模块不是页面堆叠，本报告把刘剑宇负责的四条主线与数据库表建立对应关系。每个模块都能在数据库中找到主表、日志表或审计表支撑，说明个人工作不仅是界面实现，也包括业务建模、状态约束、AI 边界和可追溯证据链设计。</w:t>
      </w:r>
    </w:p>
    <w:p>
      <w:pPr>
        <w:keepNext/>
        <w:jc w:val="center"/>
      </w:pPr>
      <w:r>
        <w:rPr>
          <w:rFonts w:ascii="宋体" w:hAnsi="宋体" w:eastAsia="宋体"/>
          <w:b/>
          <w:sz w:val="21"/>
        </w:rPr>
        <w:t>表 10 数据库对个人负责模块的支撑关系表</w:t>
      </w:r>
    </w:p>
    <w:tbl>
      <w:tblPr>
        <w:tblStyle w:val="TableGrid"/>
        <w:tblW w:type="auto" w:w="0"/>
        <w:jc w:val="center"/>
        <w:tblLook w:firstColumn="1" w:firstRow="1" w:lastColumn="0" w:lastRow="0" w:noHBand="0" w:noVBand="1" w:val="04A0"/>
      </w:tblPr>
      <w:tblGrid>
        <w:gridCol w:w="2344"/>
        <w:gridCol w:w="2344"/>
        <w:gridCol w:w="2344"/>
        <w:gridCol w:w="2344"/>
      </w:tblGrid>
      <w:tr>
        <w:tc>
          <w:tcPr>
            <w:tcW w:type="dxa" w:w="2344"/>
            <w:vAlign w:val="center"/>
            <w:shd w:fill="EAF2F8"/>
          </w:tcPr>
          <w:p>
            <w:pPr>
              <w:spacing w:line="269" w:lineRule="auto" w:after="0"/>
            </w:pPr>
            <w:r/>
            <w:r>
              <w:rPr>
                <w:rFonts w:ascii="宋体" w:hAnsi="宋体" w:eastAsia="宋体"/>
                <w:b/>
                <w:sz w:val="18"/>
              </w:rPr>
              <w:t>刘剑宇负责模块</w:t>
            </w:r>
          </w:p>
        </w:tc>
        <w:tc>
          <w:tcPr>
            <w:tcW w:type="dxa" w:w="2344"/>
            <w:vAlign w:val="center"/>
            <w:shd w:fill="EAF2F8"/>
          </w:tcPr>
          <w:p>
            <w:pPr>
              <w:spacing w:line="269" w:lineRule="auto" w:after="0"/>
            </w:pPr>
            <w:r/>
            <w:r>
              <w:rPr>
                <w:rFonts w:ascii="宋体" w:hAnsi="宋体" w:eastAsia="宋体"/>
                <w:b/>
                <w:sz w:val="18"/>
              </w:rPr>
              <w:t>关键数据库表</w:t>
            </w:r>
          </w:p>
        </w:tc>
        <w:tc>
          <w:tcPr>
            <w:tcW w:type="dxa" w:w="2344"/>
            <w:vAlign w:val="center"/>
            <w:shd w:fill="EAF2F8"/>
          </w:tcPr>
          <w:p>
            <w:pPr>
              <w:spacing w:line="269" w:lineRule="auto" w:after="0"/>
            </w:pPr>
            <w:r/>
            <w:r>
              <w:rPr>
                <w:rFonts w:ascii="宋体" w:hAnsi="宋体" w:eastAsia="宋体"/>
                <w:b/>
                <w:sz w:val="18"/>
              </w:rPr>
              <w:t>数据库支撑点</w:t>
            </w:r>
          </w:p>
        </w:tc>
        <w:tc>
          <w:tcPr>
            <w:tcW w:type="dxa" w:w="2344"/>
            <w:vAlign w:val="center"/>
            <w:shd w:fill="EAF2F8"/>
          </w:tcPr>
          <w:p>
            <w:pPr>
              <w:spacing w:line="269" w:lineRule="auto" w:after="0"/>
            </w:pPr>
            <w:r/>
            <w:r>
              <w:rPr>
                <w:rFonts w:ascii="宋体" w:hAnsi="宋体" w:eastAsia="宋体"/>
                <w:b/>
                <w:sz w:val="18"/>
              </w:rPr>
              <w:t>体现的工程能力</w:t>
            </w:r>
          </w:p>
        </w:tc>
      </w:tr>
      <w:tr>
        <w:tc>
          <w:tcPr>
            <w:tcW w:type="dxa" w:w="2344"/>
            <w:vAlign w:val="center"/>
          </w:tcPr>
          <w:p>
            <w:pPr>
              <w:spacing w:line="269" w:lineRule="auto" w:after="0"/>
            </w:pPr>
            <w:r/>
            <w:r>
              <w:rPr>
                <w:rFonts w:ascii="宋体" w:hAnsi="宋体" w:eastAsia="宋体"/>
                <w:b w:val="0"/>
                <w:sz w:val="18"/>
              </w:rPr>
              <w:t>真实双端售后业务闭环</w:t>
            </w:r>
          </w:p>
        </w:tc>
        <w:tc>
          <w:tcPr>
            <w:tcW w:type="dxa" w:w="2344"/>
            <w:vAlign w:val="center"/>
          </w:tcPr>
          <w:p>
            <w:pPr>
              <w:spacing w:line="269" w:lineRule="auto" w:after="0"/>
            </w:pPr>
            <w:r/>
            <w:r>
              <w:rPr>
                <w:rFonts w:ascii="宋体" w:hAnsi="宋体" w:eastAsia="宋体"/>
                <w:b w:val="0"/>
                <w:sz w:val="17"/>
              </w:rPr>
              <w:t>demo_order、after_sale_application、after_sale_process_log、after_sale_evidence、service_review</w:t>
            </w:r>
          </w:p>
        </w:tc>
        <w:tc>
          <w:tcPr>
            <w:tcW w:type="dxa" w:w="2344"/>
            <w:vAlign w:val="center"/>
          </w:tcPr>
          <w:p>
            <w:pPr>
              <w:spacing w:line="269" w:lineRule="auto" w:after="0"/>
            </w:pPr>
            <w:r/>
            <w:r>
              <w:rPr>
                <w:rFonts w:ascii="宋体" w:hAnsi="宋体" w:eastAsia="宋体"/>
                <w:b w:val="0"/>
                <w:sz w:val="18"/>
              </w:rPr>
              <w:t>支撑顾客提交、管理员审核、补证、完成和评价</w:t>
            </w:r>
          </w:p>
        </w:tc>
        <w:tc>
          <w:tcPr>
            <w:tcW w:type="dxa" w:w="2344"/>
            <w:vAlign w:val="center"/>
          </w:tcPr>
          <w:p>
            <w:pPr>
              <w:spacing w:line="269" w:lineRule="auto" w:after="0"/>
            </w:pPr>
            <w:r/>
            <w:r>
              <w:rPr>
                <w:rFonts w:ascii="宋体" w:hAnsi="宋体" w:eastAsia="宋体"/>
                <w:b w:val="0"/>
                <w:sz w:val="18"/>
              </w:rPr>
              <w:t>业务建模、状态机、权限边界、日志追踪</w:t>
            </w:r>
          </w:p>
        </w:tc>
      </w:tr>
      <w:tr>
        <w:tc>
          <w:tcPr>
            <w:tcW w:type="dxa" w:w="2344"/>
            <w:vAlign w:val="center"/>
          </w:tcPr>
          <w:p>
            <w:pPr>
              <w:spacing w:line="269" w:lineRule="auto" w:after="0"/>
            </w:pPr>
            <w:r/>
            <w:r>
              <w:rPr>
                <w:rFonts w:ascii="宋体" w:hAnsi="宋体" w:eastAsia="宋体"/>
                <w:b w:val="0"/>
                <w:sz w:val="18"/>
              </w:rPr>
              <w:t>SLA 跟进与人工工单协同</w:t>
            </w:r>
          </w:p>
        </w:tc>
        <w:tc>
          <w:tcPr>
            <w:tcW w:type="dxa" w:w="2344"/>
            <w:vAlign w:val="center"/>
          </w:tcPr>
          <w:p>
            <w:pPr>
              <w:spacing w:line="269" w:lineRule="auto" w:after="0"/>
            </w:pPr>
            <w:r/>
            <w:r>
              <w:rPr>
                <w:rFonts w:ascii="宋体" w:hAnsi="宋体" w:eastAsia="宋体"/>
                <w:b w:val="0"/>
                <w:sz w:val="17"/>
              </w:rPr>
              <w:t>after_sale_application、after_sale_risk_assessment、service_ticket、after_sale_process_log</w:t>
            </w:r>
          </w:p>
        </w:tc>
        <w:tc>
          <w:tcPr>
            <w:tcW w:type="dxa" w:w="2344"/>
            <w:vAlign w:val="center"/>
          </w:tcPr>
          <w:p>
            <w:pPr>
              <w:spacing w:line="269" w:lineRule="auto" w:after="0"/>
            </w:pPr>
            <w:r/>
            <w:r>
              <w:rPr>
                <w:rFonts w:ascii="宋体" w:hAnsi="宋体" w:eastAsia="宋体"/>
                <w:b w:val="0"/>
                <w:sz w:val="18"/>
              </w:rPr>
              <w:t>支撑超时任务、风险队列、人工接管和工单回写</w:t>
            </w:r>
          </w:p>
        </w:tc>
        <w:tc>
          <w:tcPr>
            <w:tcW w:type="dxa" w:w="2344"/>
            <w:vAlign w:val="center"/>
          </w:tcPr>
          <w:p>
            <w:pPr>
              <w:spacing w:line="269" w:lineRule="auto" w:after="0"/>
            </w:pPr>
            <w:r/>
            <w:r>
              <w:rPr>
                <w:rFonts w:ascii="宋体" w:hAnsi="宋体" w:eastAsia="宋体"/>
                <w:b w:val="0"/>
                <w:sz w:val="18"/>
              </w:rPr>
              <w:t>优先级设计、任务队列、人工协作</w:t>
            </w:r>
          </w:p>
        </w:tc>
      </w:tr>
      <w:tr>
        <w:tc>
          <w:tcPr>
            <w:tcW w:type="dxa" w:w="2344"/>
            <w:vAlign w:val="center"/>
          </w:tcPr>
          <w:p>
            <w:pPr>
              <w:spacing w:line="269" w:lineRule="auto" w:after="0"/>
            </w:pPr>
            <w:r/>
            <w:r>
              <w:rPr>
                <w:rFonts w:ascii="宋体" w:hAnsi="宋体" w:eastAsia="宋体"/>
                <w:b w:val="0"/>
                <w:sz w:val="18"/>
              </w:rPr>
              <w:t>AI 副驾驶可审计回复草稿</w:t>
            </w:r>
          </w:p>
        </w:tc>
        <w:tc>
          <w:tcPr>
            <w:tcW w:type="dxa" w:w="2344"/>
            <w:vAlign w:val="center"/>
          </w:tcPr>
          <w:p>
            <w:pPr>
              <w:spacing w:line="269" w:lineRule="auto" w:after="0"/>
            </w:pPr>
            <w:r/>
            <w:r>
              <w:rPr>
                <w:rFonts w:ascii="宋体" w:hAnsi="宋体" w:eastAsia="宋体"/>
                <w:b w:val="0"/>
                <w:sz w:val="17"/>
              </w:rPr>
              <w:t>reply_draft、knowledge_doc、retrieval_log、ai_call_log、process_trace</w:t>
            </w:r>
          </w:p>
        </w:tc>
        <w:tc>
          <w:tcPr>
            <w:tcW w:type="dxa" w:w="2344"/>
            <w:vAlign w:val="center"/>
          </w:tcPr>
          <w:p>
            <w:pPr>
              <w:spacing w:line="269" w:lineRule="auto" w:after="0"/>
            </w:pPr>
            <w:r/>
            <w:r>
              <w:rPr>
                <w:rFonts w:ascii="宋体" w:hAnsi="宋体" w:eastAsia="宋体"/>
                <w:b w:val="0"/>
                <w:sz w:val="18"/>
              </w:rPr>
              <w:t>支撑知识依据、AI 生成、本地兜底、采纳/废弃审计</w:t>
            </w:r>
          </w:p>
        </w:tc>
        <w:tc>
          <w:tcPr>
            <w:tcW w:type="dxa" w:w="2344"/>
            <w:vAlign w:val="center"/>
          </w:tcPr>
          <w:p>
            <w:pPr>
              <w:spacing w:line="269" w:lineRule="auto" w:after="0"/>
            </w:pPr>
            <w:r/>
            <w:r>
              <w:rPr>
                <w:rFonts w:ascii="宋体" w:hAnsi="宋体" w:eastAsia="宋体"/>
                <w:b w:val="0"/>
                <w:sz w:val="18"/>
              </w:rPr>
              <w:t>AI 工程化、可解释性、降级能力</w:t>
            </w:r>
          </w:p>
        </w:tc>
      </w:tr>
      <w:tr>
        <w:tc>
          <w:tcPr>
            <w:tcW w:type="dxa" w:w="2344"/>
            <w:vAlign w:val="center"/>
          </w:tcPr>
          <w:p>
            <w:pPr>
              <w:spacing w:line="269" w:lineRule="auto" w:after="0"/>
            </w:pPr>
            <w:r/>
            <w:r>
              <w:rPr>
                <w:rFonts w:ascii="宋体" w:hAnsi="宋体" w:eastAsia="宋体"/>
                <w:b w:val="0"/>
                <w:sz w:val="18"/>
              </w:rPr>
              <w:t>聊天图片风险扫描与 C2PA 可信度检测</w:t>
            </w:r>
          </w:p>
        </w:tc>
        <w:tc>
          <w:tcPr>
            <w:tcW w:type="dxa" w:w="2344"/>
            <w:vAlign w:val="center"/>
          </w:tcPr>
          <w:p>
            <w:pPr>
              <w:spacing w:line="269" w:lineRule="auto" w:after="0"/>
            </w:pPr>
            <w:r/>
            <w:r>
              <w:rPr>
                <w:rFonts w:ascii="宋体" w:hAnsi="宋体" w:eastAsia="宋体"/>
                <w:b w:val="0"/>
                <w:sz w:val="17"/>
              </w:rPr>
              <w:t>after_sale_evidence、evidence_audit、process_trace、after_sale_process_log</w:t>
            </w:r>
          </w:p>
        </w:tc>
        <w:tc>
          <w:tcPr>
            <w:tcW w:type="dxa" w:w="2344"/>
            <w:vAlign w:val="center"/>
          </w:tcPr>
          <w:p>
            <w:pPr>
              <w:spacing w:line="269" w:lineRule="auto" w:after="0"/>
            </w:pPr>
            <w:r/>
            <w:r>
              <w:rPr>
                <w:rFonts w:ascii="宋体" w:hAnsi="宋体" w:eastAsia="宋体"/>
                <w:b w:val="0"/>
                <w:sz w:val="18"/>
              </w:rPr>
              <w:t>支撑图片凭证、风险信号、补证建议和人工复核</w:t>
            </w:r>
          </w:p>
        </w:tc>
        <w:tc>
          <w:tcPr>
            <w:tcW w:type="dxa" w:w="2344"/>
            <w:vAlign w:val="center"/>
          </w:tcPr>
          <w:p>
            <w:pPr>
              <w:spacing w:line="269" w:lineRule="auto" w:after="0"/>
            </w:pPr>
            <w:r/>
            <w:r>
              <w:rPr>
                <w:rFonts w:ascii="宋体" w:hAnsi="宋体" w:eastAsia="宋体"/>
                <w:b w:val="0"/>
                <w:sz w:val="18"/>
              </w:rPr>
              <w:t>证据链设计、风险提示、可信度边界</w:t>
            </w:r>
          </w:p>
        </w:tc>
      </w:tr>
    </w:tbl>
    <w:p/>
    <w:p>
      <w:pPr>
        <w:spacing w:before="120" w:after="100"/>
      </w:pPr>
      <w:r>
        <w:rPr>
          <w:rFonts w:ascii="黑体" w:hAnsi="黑体" w:eastAsia="黑体"/>
          <w:b/>
          <w:sz w:val="26"/>
        </w:rPr>
        <w:t>4.24 个人负责模块补充说明</w:t>
      </w:r>
    </w:p>
    <w:p>
      <w:pPr>
        <w:spacing w:line="293" w:lineRule="auto" w:after="40"/>
        <w:ind w:firstLine="420"/>
      </w:pPr>
      <w:r>
        <w:rPr>
          <w:rFonts w:ascii="宋体" w:hAnsi="宋体" w:eastAsia="宋体"/>
          <w:b w:val="0"/>
          <w:sz w:val="21"/>
        </w:rPr>
        <w:t>为了让个人结项报告与实际分工一致，本报告特别强调刘剑宇负责的四个模块不是相互孤立的页面，而是围绕售后服务闭环形成连续链路。顾客端售后中心解决“用户如何发起和跟踪问题”，管理员审核工作台解决“平台如何判断和处理问题”，SLA 与人工工单解决“风险任务如何被优先处理并转入人工接管”，AI 副驾驶草稿解决“模型如何在不越权的前提下辅助表达”，图片风险与 C2PA 检测解决“用户上传凭证如何进行可信度预审”。这几部分组合起来，才能体现系统从普通聊天工具升级为复杂软件系统。</w:t>
      </w:r>
    </w:p>
    <w:p>
      <w:pPr>
        <w:spacing w:line="293" w:lineRule="auto" w:after="40"/>
        <w:ind w:firstLine="420"/>
      </w:pPr>
      <w:r>
        <w:rPr>
          <w:rFonts w:ascii="宋体" w:hAnsi="宋体" w:eastAsia="宋体"/>
          <w:b w:val="0"/>
          <w:sz w:val="21"/>
        </w:rPr>
        <w:t>在实现这些模块时，我最关注的是业务动作之间的数据一致性。比如顾客提交售后后，管理员端必须能看到同一条申请；管理员要求补材料后，顾客端必须显示可补证入口；补证完成后，审核台需要能继续处理；创建人工工单后，工单页面和售后详情都要能看到关联关系；AI 生成草稿后，管理员采纳或废弃都必须留下日志。只有这些状态和日志互相对应，系统才不是静态展示。</w:t>
      </w:r>
    </w:p>
    <w:p>
      <w:pPr>
        <w:spacing w:line="293" w:lineRule="auto" w:after="40"/>
        <w:ind w:firstLine="420"/>
      </w:pPr>
      <w:r>
        <w:rPr>
          <w:rFonts w:ascii="宋体" w:hAnsi="宋体" w:eastAsia="宋体"/>
          <w:b w:val="0"/>
          <w:sz w:val="21"/>
        </w:rPr>
        <w:t>我也特别注意 AI 能力的边界。AI 可以辅助生成回复、总结风险、润色表达和解释知识依据，但不能直接批准退款、驳回申请或关闭工单。所有关键状态仍然由 Spring Boot 服务层根据规则和管理员动作完成，数据库记录每一步结果。这样设计的原因是售后业务涉及用户权益和平台责任，不能把最终决策交给不可完全解释的模型。</w:t>
      </w:r>
    </w:p>
    <w:p>
      <w:pPr>
        <w:spacing w:line="293" w:lineRule="auto" w:after="40"/>
        <w:ind w:firstLine="420"/>
      </w:pPr>
      <w:r>
        <w:rPr>
          <w:rFonts w:ascii="宋体" w:hAnsi="宋体" w:eastAsia="宋体"/>
          <w:b w:val="0"/>
          <w:sz w:val="21"/>
        </w:rPr>
        <w:t>图片风险模块同样遵循这个原则。C2PA 或图片风险扫描只能提供辅助信号，不能替代人工审核。系统提示“未发现内容凭证”时，不等于证明图片伪造；提示“疑似 AI 生成”时，也需要结合订单、物流、商品和用户补充材料综合判断。报告中这样写，是为了避免把技术能力夸大成绝对鉴定能力。</w:t>
      </w:r>
    </w:p>
    <w:p>
      <w:pPr>
        <w:spacing w:line="293" w:lineRule="auto" w:after="40"/>
        <w:ind w:firstLine="420"/>
      </w:pPr>
      <w:r>
        <w:rPr>
          <w:rFonts w:ascii="宋体" w:hAnsi="宋体" w:eastAsia="宋体"/>
          <w:b w:val="0"/>
          <w:sz w:val="21"/>
        </w:rPr>
        <w:t>本次报告修订还调整了截图和图示策略。上一版中由脚本绘制的彩色架构图和流程图虽然能表达结构，但与课程 Word 模板风格不一致，也容易让报告显得像通用宣传材料。因此修订版删除这些自绘图，改用真实系统截图、已有项目图和正文表格说明。若后续确实需要 AI 生成或编辑图片，将严格按照 AGENTS.md 规定，只使用 gpt-image-2。</w:t>
      </w:r>
    </w:p>
    <w:p>
      <w:pPr>
        <w:spacing w:before="120" w:after="100"/>
      </w:pPr>
      <w:r>
        <w:rPr>
          <w:rFonts w:ascii="黑体" w:hAnsi="黑体" w:eastAsia="黑体"/>
          <w:b/>
          <w:sz w:val="26"/>
        </w:rPr>
        <w:t>真实系统截图补充</w:t>
      </w:r>
    </w:p>
    <w:p>
      <w:pPr>
        <w:spacing w:line="293" w:lineRule="auto" w:after="40"/>
        <w:ind w:firstLine="420"/>
      </w:pPr>
      <w:r>
        <w:rPr>
          <w:rFonts w:ascii="宋体" w:hAnsi="宋体" w:eastAsia="宋体"/>
          <w:b w:val="0"/>
          <w:sz w:val="21"/>
        </w:rPr>
        <w:t>以下截图均来自本项目真实运行页面或已有项目图示。本次报告增强没有使用 AI 图像生成，也没有使用其他图像生成模型；如后续需要新增 AI 图像，必须按项目规则仅使用 gpt-image-2。</w:t>
      </w:r>
    </w:p>
    <w:p>
      <w:pPr>
        <w:keepNext/>
        <w:jc w:val="center"/>
      </w:pPr>
      <w:r>
        <w:drawing>
          <wp:inline xmlns:a="http://schemas.openxmlformats.org/drawingml/2006/main" xmlns:pic="http://schemas.openxmlformats.org/drawingml/2006/picture">
            <wp:extent cx="5472000" cy="3496000"/>
            <wp:docPr id="8" name="Picture 8"/>
            <wp:cNvGraphicFramePr>
              <a:graphicFrameLocks noChangeAspect="1"/>
            </wp:cNvGraphicFramePr>
            <a:graphic>
              <a:graphicData uri="http://schemas.openxmlformats.org/drawingml/2006/picture">
                <pic:pic>
                  <pic:nvPicPr>
                    <pic:cNvPr id="0" name="login.png"/>
                    <pic:cNvPicPr/>
                  </pic:nvPicPr>
                  <pic:blipFill>
                    <a:blip r:embed="rId16"/>
                    <a:stretch>
                      <a:fillRect/>
                    </a:stretch>
                  </pic:blipFill>
                  <pic:spPr>
                    <a:xfrm>
                      <a:off x="0" y="0"/>
                      <a:ext cx="5472000" cy="3496000"/>
                    </a:xfrm>
                    <a:prstGeom prst="rect"/>
                  </pic:spPr>
                </pic:pic>
              </a:graphicData>
            </a:graphic>
          </wp:inline>
        </w:drawing>
      </w:r>
    </w:p>
    <w:p>
      <w:pPr>
        <w:spacing w:after="40"/>
        <w:jc w:val="center"/>
      </w:pPr>
      <w:r>
        <w:rPr>
          <w:rFonts w:ascii="宋体" w:hAnsi="宋体" w:eastAsia="宋体"/>
          <w:b/>
          <w:sz w:val="19"/>
        </w:rPr>
        <w:t>图 8 登录与角色入口</w:t>
      </w:r>
    </w:p>
    <w:p>
      <w:pPr>
        <w:jc w:val="center"/>
      </w:pPr>
      <w:r>
        <w:rPr>
          <w:rFonts w:ascii="宋体" w:hAnsi="宋体" w:eastAsia="宋体"/>
          <w:b w:val="0"/>
          <w:sz w:val="18"/>
        </w:rPr>
        <w:t>登录页区分管理员和顾客入口，是双端权限边界的第一层。</w:t>
      </w:r>
    </w:p>
    <w:p>
      <w:pPr>
        <w:keepNext/>
        <w:jc w:val="center"/>
      </w:pPr>
      <w:r>
        <w:drawing>
          <wp:inline xmlns:a="http://schemas.openxmlformats.org/drawingml/2006/main" xmlns:pic="http://schemas.openxmlformats.org/drawingml/2006/picture">
            <wp:extent cx="5472000" cy="4879200"/>
            <wp:docPr id="9" name="Picture 9"/>
            <wp:cNvGraphicFramePr>
              <a:graphicFrameLocks noChangeAspect="1"/>
            </wp:cNvGraphicFramePr>
            <a:graphic>
              <a:graphicData uri="http://schemas.openxmlformats.org/drawingml/2006/picture">
                <pic:pic>
                  <pic:nvPicPr>
                    <pic:cNvPr id="0" name="customer.png"/>
                    <pic:cNvPicPr/>
                  </pic:nvPicPr>
                  <pic:blipFill>
                    <a:blip r:embed="rId17"/>
                    <a:stretch>
                      <a:fillRect/>
                    </a:stretch>
                  </pic:blipFill>
                  <pic:spPr>
                    <a:xfrm>
                      <a:off x="0" y="0"/>
                      <a:ext cx="5472000" cy="4879200"/>
                    </a:xfrm>
                    <a:prstGeom prst="rect"/>
                  </pic:spPr>
                </pic:pic>
              </a:graphicData>
            </a:graphic>
          </wp:inline>
        </w:drawing>
      </w:r>
    </w:p>
    <w:p>
      <w:pPr>
        <w:spacing w:after="40"/>
        <w:jc w:val="center"/>
      </w:pPr>
      <w:r>
        <w:rPr>
          <w:rFonts w:ascii="宋体" w:hAnsi="宋体" w:eastAsia="宋体"/>
          <w:b/>
          <w:sz w:val="19"/>
        </w:rPr>
        <w:t>图 9 顾客端我的售后</w:t>
      </w:r>
    </w:p>
    <w:p>
      <w:pPr>
        <w:jc w:val="center"/>
      </w:pPr>
      <w:r>
        <w:rPr>
          <w:rFonts w:ascii="宋体" w:hAnsi="宋体" w:eastAsia="宋体"/>
          <w:b w:val="0"/>
          <w:sz w:val="18"/>
        </w:rPr>
        <w:t>顾客可以查看订单、提交售后、补充凭证、跟踪进度并评价服务。</w:t>
      </w:r>
    </w:p>
    <w:p>
      <w:pPr>
        <w:keepNext/>
        <w:jc w:val="center"/>
      </w:pPr>
      <w:r>
        <w:drawing>
          <wp:inline xmlns:a="http://schemas.openxmlformats.org/drawingml/2006/main" xmlns:pic="http://schemas.openxmlformats.org/drawingml/2006/picture">
            <wp:extent cx="5472000" cy="3895000"/>
            <wp:docPr id="10" name="Picture 10"/>
            <wp:cNvGraphicFramePr>
              <a:graphicFrameLocks noChangeAspect="1"/>
            </wp:cNvGraphicFramePr>
            <a:graphic>
              <a:graphicData uri="http://schemas.openxmlformats.org/drawingml/2006/picture">
                <pic:pic>
                  <pic:nvPicPr>
                    <pic:cNvPr id="0" name="admin_review.png"/>
                    <pic:cNvPicPr/>
                  </pic:nvPicPr>
                  <pic:blipFill>
                    <a:blip r:embed="rId18"/>
                    <a:stretch>
                      <a:fillRect/>
                    </a:stretch>
                  </pic:blipFill>
                  <pic:spPr>
                    <a:xfrm>
                      <a:off x="0" y="0"/>
                      <a:ext cx="5472000" cy="3895000"/>
                    </a:xfrm>
                    <a:prstGeom prst="rect"/>
                  </pic:spPr>
                </pic:pic>
              </a:graphicData>
            </a:graphic>
          </wp:inline>
        </w:drawing>
      </w:r>
    </w:p>
    <w:p>
      <w:pPr>
        <w:spacing w:after="40"/>
        <w:jc w:val="center"/>
      </w:pPr>
      <w:r>
        <w:rPr>
          <w:rFonts w:ascii="宋体" w:hAnsi="宋体" w:eastAsia="宋体"/>
          <w:b/>
          <w:sz w:val="19"/>
        </w:rPr>
        <w:t>图 10 管理员售后审核工作台</w:t>
      </w:r>
    </w:p>
    <w:p>
      <w:pPr>
        <w:jc w:val="center"/>
      </w:pPr>
      <w:r>
        <w:rPr>
          <w:rFonts w:ascii="宋体" w:hAnsi="宋体" w:eastAsia="宋体"/>
          <w:b w:val="0"/>
          <w:sz w:val="18"/>
        </w:rPr>
        <w:t>管理员在同一页面处理申请、证据、决策、草稿和审计。</w:t>
      </w:r>
    </w:p>
    <w:p>
      <w:pPr>
        <w:keepNext/>
        <w:jc w:val="center"/>
      </w:pPr>
      <w:r>
        <w:drawing>
          <wp:inline xmlns:a="http://schemas.openxmlformats.org/drawingml/2006/main" xmlns:pic="http://schemas.openxmlformats.org/drawingml/2006/picture">
            <wp:extent cx="5472000" cy="3496000"/>
            <wp:docPr id="11" name="Picture 11"/>
            <wp:cNvGraphicFramePr>
              <a:graphicFrameLocks noChangeAspect="1"/>
            </wp:cNvGraphicFramePr>
            <a:graphic>
              <a:graphicData uri="http://schemas.openxmlformats.org/drawingml/2006/picture">
                <pic:pic>
                  <pic:nvPicPr>
                    <pic:cNvPr id="0" name="sla.png"/>
                    <pic:cNvPicPr/>
                  </pic:nvPicPr>
                  <pic:blipFill>
                    <a:blip r:embed="rId19"/>
                    <a:stretch>
                      <a:fillRect/>
                    </a:stretch>
                  </pic:blipFill>
                  <pic:spPr>
                    <a:xfrm>
                      <a:off x="0" y="0"/>
                      <a:ext cx="5472000" cy="3496000"/>
                    </a:xfrm>
                    <a:prstGeom prst="rect"/>
                  </pic:spPr>
                </pic:pic>
              </a:graphicData>
            </a:graphic>
          </wp:inline>
        </w:drawing>
      </w:r>
    </w:p>
    <w:p>
      <w:pPr>
        <w:spacing w:after="40"/>
        <w:jc w:val="center"/>
      </w:pPr>
      <w:r>
        <w:rPr>
          <w:rFonts w:ascii="宋体" w:hAnsi="宋体" w:eastAsia="宋体"/>
          <w:b/>
          <w:sz w:val="19"/>
        </w:rPr>
        <w:t>图 11 SLA 跟进中心</w:t>
      </w:r>
    </w:p>
    <w:p>
      <w:pPr>
        <w:jc w:val="center"/>
      </w:pPr>
      <w:r>
        <w:rPr>
          <w:rFonts w:ascii="宋体" w:hAnsi="宋体" w:eastAsia="宋体"/>
          <w:b w:val="0"/>
          <w:sz w:val="18"/>
        </w:rPr>
        <w:t>SLA 中心将超时、优先级和待补材料售后聚合成风险任务队列。</w:t>
      </w:r>
    </w:p>
    <w:p>
      <w:pPr>
        <w:keepNext/>
        <w:jc w:val="center"/>
      </w:pPr>
      <w:r>
        <w:drawing>
          <wp:inline xmlns:a="http://schemas.openxmlformats.org/drawingml/2006/main" xmlns:pic="http://schemas.openxmlformats.org/drawingml/2006/picture">
            <wp:extent cx="5472000" cy="7508800"/>
            <wp:docPr id="12" name="Picture 12"/>
            <wp:cNvGraphicFramePr>
              <a:graphicFrameLocks noChangeAspect="1"/>
            </wp:cNvGraphicFramePr>
            <a:graphic>
              <a:graphicData uri="http://schemas.openxmlformats.org/drawingml/2006/picture">
                <pic:pic>
                  <pic:nvPicPr>
                    <pic:cNvPr id="0" name="ticket.png"/>
                    <pic:cNvPicPr/>
                  </pic:nvPicPr>
                  <pic:blipFill>
                    <a:blip r:embed="rId20"/>
                    <a:stretch>
                      <a:fillRect/>
                    </a:stretch>
                  </pic:blipFill>
                  <pic:spPr>
                    <a:xfrm>
                      <a:off x="0" y="0"/>
                      <a:ext cx="5472000" cy="7508800"/>
                    </a:xfrm>
                    <a:prstGeom prst="rect"/>
                  </pic:spPr>
                </pic:pic>
              </a:graphicData>
            </a:graphic>
          </wp:inline>
        </w:drawing>
      </w:r>
    </w:p>
    <w:p>
      <w:pPr>
        <w:spacing w:after="40"/>
        <w:jc w:val="center"/>
      </w:pPr>
      <w:r>
        <w:rPr>
          <w:rFonts w:ascii="宋体" w:hAnsi="宋体" w:eastAsia="宋体"/>
          <w:b/>
          <w:sz w:val="19"/>
        </w:rPr>
        <w:t>图 12 人工工单页面</w:t>
      </w:r>
    </w:p>
    <w:p>
      <w:pPr>
        <w:jc w:val="center"/>
      </w:pPr>
      <w:r>
        <w:rPr>
          <w:rFonts w:ascii="宋体" w:hAnsi="宋体" w:eastAsia="宋体"/>
          <w:b w:val="0"/>
          <w:sz w:val="18"/>
        </w:rPr>
        <w:t>投诉、物流异常或复杂售后可升级为人工客服工单并持续跟进。</w:t>
      </w:r>
    </w:p>
    <w:p>
      <w:pPr>
        <w:keepNext/>
        <w:jc w:val="center"/>
      </w:pPr>
      <w:r>
        <w:drawing>
          <wp:inline xmlns:a="http://schemas.openxmlformats.org/drawingml/2006/main" xmlns:pic="http://schemas.openxmlformats.org/drawingml/2006/picture">
            <wp:extent cx="5472000" cy="3496000"/>
            <wp:docPr id="13" name="Picture 13"/>
            <wp:cNvGraphicFramePr>
              <a:graphicFrameLocks noChangeAspect="1"/>
            </wp:cNvGraphicFramePr>
            <a:graphic>
              <a:graphicData uri="http://schemas.openxmlformats.org/drawingml/2006/picture">
                <pic:pic>
                  <pic:nvPicPr>
                    <pic:cNvPr id="0" name="chat_workbench.png"/>
                    <pic:cNvPicPr/>
                  </pic:nvPicPr>
                  <pic:blipFill>
                    <a:blip r:embed="rId21"/>
                    <a:stretch>
                      <a:fillRect/>
                    </a:stretch>
                  </pic:blipFill>
                  <pic:spPr>
                    <a:xfrm>
                      <a:off x="0" y="0"/>
                      <a:ext cx="5472000" cy="3496000"/>
                    </a:xfrm>
                    <a:prstGeom prst="rect"/>
                  </pic:spPr>
                </pic:pic>
              </a:graphicData>
            </a:graphic>
          </wp:inline>
        </w:drawing>
      </w:r>
    </w:p>
    <w:p>
      <w:pPr>
        <w:spacing w:after="40"/>
        <w:jc w:val="center"/>
      </w:pPr>
      <w:r>
        <w:rPr>
          <w:rFonts w:ascii="宋体" w:hAnsi="宋体" w:eastAsia="宋体"/>
          <w:b/>
          <w:sz w:val="19"/>
        </w:rPr>
        <w:t>图 13 咨询接待工作台</w:t>
      </w:r>
    </w:p>
    <w:p>
      <w:pPr>
        <w:jc w:val="center"/>
      </w:pPr>
      <w:r>
        <w:rPr>
          <w:rFonts w:ascii="宋体" w:hAnsi="宋体" w:eastAsia="宋体"/>
          <w:b w:val="0"/>
          <w:sz w:val="18"/>
        </w:rPr>
        <w:t>咨询工作台展示会话、订单上下文、AI 建议、知识依据和处理轨迹。</w:t>
      </w:r>
    </w:p>
    <w:p>
      <w:pPr>
        <w:keepNext/>
        <w:jc w:val="center"/>
      </w:pPr>
      <w:r>
        <w:drawing>
          <wp:inline xmlns:a="http://schemas.openxmlformats.org/drawingml/2006/main" xmlns:pic="http://schemas.openxmlformats.org/drawingml/2006/picture">
            <wp:extent cx="5472000" cy="3496000"/>
            <wp:docPr id="14" name="Picture 14"/>
            <wp:cNvGraphicFramePr>
              <a:graphicFrameLocks noChangeAspect="1"/>
            </wp:cNvGraphicFramePr>
            <a:graphic>
              <a:graphicData uri="http://schemas.openxmlformats.org/drawingml/2006/picture">
                <pic:pic>
                  <pic:nvPicPr>
                    <pic:cNvPr id="0" name="chat_risk.png"/>
                    <pic:cNvPicPr/>
                  </pic:nvPicPr>
                  <pic:blipFill>
                    <a:blip r:embed="rId22"/>
                    <a:stretch>
                      <a:fillRect/>
                    </a:stretch>
                  </pic:blipFill>
                  <pic:spPr>
                    <a:xfrm>
                      <a:off x="0" y="0"/>
                      <a:ext cx="5472000" cy="3496000"/>
                    </a:xfrm>
                    <a:prstGeom prst="rect"/>
                  </pic:spPr>
                </pic:pic>
              </a:graphicData>
            </a:graphic>
          </wp:inline>
        </w:drawing>
      </w:r>
    </w:p>
    <w:p>
      <w:pPr>
        <w:spacing w:after="40"/>
        <w:jc w:val="center"/>
      </w:pPr>
      <w:r>
        <w:rPr>
          <w:rFonts w:ascii="宋体" w:hAnsi="宋体" w:eastAsia="宋体"/>
          <w:b/>
          <w:sz w:val="19"/>
        </w:rPr>
        <w:t>图 14 图片风险与 C2PA 预审</w:t>
      </w:r>
    </w:p>
    <w:p>
      <w:pPr>
        <w:jc w:val="center"/>
      </w:pPr>
      <w:r>
        <w:rPr>
          <w:rFonts w:ascii="宋体" w:hAnsi="宋体" w:eastAsia="宋体"/>
          <w:b w:val="0"/>
          <w:sz w:val="18"/>
        </w:rPr>
        <w:t>聊天图片会触发真实性预审，展示 AI 生成、水印、篡改和 C2PA 信号。</w:t>
      </w:r>
    </w:p>
    <w:p>
      <w:pPr>
        <w:keepNext/>
        <w:jc w:val="center"/>
      </w:pPr>
      <w:r>
        <w:drawing>
          <wp:inline xmlns:a="http://schemas.openxmlformats.org/drawingml/2006/main" xmlns:pic="http://schemas.openxmlformats.org/drawingml/2006/picture">
            <wp:extent cx="5472000" cy="4746200"/>
            <wp:docPr id="15" name="Picture 15"/>
            <wp:cNvGraphicFramePr>
              <a:graphicFrameLocks noChangeAspect="1"/>
            </wp:cNvGraphicFramePr>
            <a:graphic>
              <a:graphicData uri="http://schemas.openxmlformats.org/drawingml/2006/picture">
                <pic:pic>
                  <pic:nvPicPr>
                    <pic:cNvPr id="0" name="knowledge.png"/>
                    <pic:cNvPicPr/>
                  </pic:nvPicPr>
                  <pic:blipFill>
                    <a:blip r:embed="rId23"/>
                    <a:stretch>
                      <a:fillRect/>
                    </a:stretch>
                  </pic:blipFill>
                  <pic:spPr>
                    <a:xfrm>
                      <a:off x="0" y="0"/>
                      <a:ext cx="5472000" cy="4746200"/>
                    </a:xfrm>
                    <a:prstGeom prst="rect"/>
                  </pic:spPr>
                </pic:pic>
              </a:graphicData>
            </a:graphic>
          </wp:inline>
        </w:drawing>
      </w:r>
    </w:p>
    <w:p>
      <w:pPr>
        <w:spacing w:after="40"/>
        <w:jc w:val="center"/>
      </w:pPr>
      <w:r>
        <w:rPr>
          <w:rFonts w:ascii="宋体" w:hAnsi="宋体" w:eastAsia="宋体"/>
          <w:b/>
          <w:sz w:val="19"/>
        </w:rPr>
        <w:t>图 15 知识库管理与检索</w:t>
      </w:r>
    </w:p>
    <w:p>
      <w:pPr>
        <w:jc w:val="center"/>
      </w:pPr>
      <w:r>
        <w:rPr>
          <w:rFonts w:ascii="宋体" w:hAnsi="宋体" w:eastAsia="宋体"/>
          <w:b w:val="0"/>
          <w:sz w:val="18"/>
        </w:rPr>
        <w:t>知识库支撑 RAG 依据展示和回复草稿中的规则引用。</w:t>
      </w:r>
    </w:p>
    <w:p>
      <w:pPr>
        <w:keepNext/>
        <w:jc w:val="center"/>
      </w:pPr>
      <w:r>
        <w:drawing>
          <wp:inline xmlns:a="http://schemas.openxmlformats.org/drawingml/2006/main" xmlns:pic="http://schemas.openxmlformats.org/drawingml/2006/picture">
            <wp:extent cx="5472000" cy="3712600"/>
            <wp:docPr id="16" name="Picture 16"/>
            <wp:cNvGraphicFramePr>
              <a:graphicFrameLocks noChangeAspect="1"/>
            </wp:cNvGraphicFramePr>
            <a:graphic>
              <a:graphicData uri="http://schemas.openxmlformats.org/drawingml/2006/picture">
                <pic:pic>
                  <pic:nvPicPr>
                    <pic:cNvPr id="0" name="orders.png"/>
                    <pic:cNvPicPr/>
                  </pic:nvPicPr>
                  <pic:blipFill>
                    <a:blip r:embed="rId24"/>
                    <a:stretch>
                      <a:fillRect/>
                    </a:stretch>
                  </pic:blipFill>
                  <pic:spPr>
                    <a:xfrm>
                      <a:off x="0" y="0"/>
                      <a:ext cx="5472000" cy="3712600"/>
                    </a:xfrm>
                    <a:prstGeom prst="rect"/>
                  </pic:spPr>
                </pic:pic>
              </a:graphicData>
            </a:graphic>
          </wp:inline>
        </w:drawing>
      </w:r>
    </w:p>
    <w:p>
      <w:pPr>
        <w:spacing w:after="40"/>
        <w:jc w:val="center"/>
      </w:pPr>
      <w:r>
        <w:rPr>
          <w:rFonts w:ascii="宋体" w:hAnsi="宋体" w:eastAsia="宋体"/>
          <w:b/>
          <w:sz w:val="19"/>
        </w:rPr>
        <w:t>图 16 订单与售后上下文</w:t>
      </w:r>
    </w:p>
    <w:p>
      <w:pPr>
        <w:jc w:val="center"/>
      </w:pPr>
      <w:r>
        <w:rPr>
          <w:rFonts w:ascii="宋体" w:hAnsi="宋体" w:eastAsia="宋体"/>
          <w:b w:val="0"/>
          <w:sz w:val="18"/>
        </w:rPr>
        <w:t>订单管理页面保存商品、物流、支付和售后状态，是业务判断依据。</w:t>
      </w:r>
    </w:p>
    <w:p>
      <w:pPr>
        <w:keepNext/>
        <w:jc w:val="center"/>
      </w:pPr>
      <w:r>
        <w:drawing>
          <wp:inline xmlns:a="http://schemas.openxmlformats.org/drawingml/2006/main" xmlns:pic="http://schemas.openxmlformats.org/drawingml/2006/picture">
            <wp:extent cx="5472000" cy="5658200"/>
            <wp:docPr id="17" name="Picture 17"/>
            <wp:cNvGraphicFramePr>
              <a:graphicFrameLocks noChangeAspect="1"/>
            </wp:cNvGraphicFramePr>
            <a:graphic>
              <a:graphicData uri="http://schemas.openxmlformats.org/drawingml/2006/picture">
                <pic:pic>
                  <pic:nvPicPr>
                    <pic:cNvPr id="0" name="logs.png"/>
                    <pic:cNvPicPr/>
                  </pic:nvPicPr>
                  <pic:blipFill>
                    <a:blip r:embed="rId25"/>
                    <a:stretch>
                      <a:fillRect/>
                    </a:stretch>
                  </pic:blipFill>
                  <pic:spPr>
                    <a:xfrm>
                      <a:off x="0" y="0"/>
                      <a:ext cx="5472000" cy="5658200"/>
                    </a:xfrm>
                    <a:prstGeom prst="rect"/>
                  </pic:spPr>
                </pic:pic>
              </a:graphicData>
            </a:graphic>
          </wp:inline>
        </w:drawing>
      </w:r>
    </w:p>
    <w:p>
      <w:pPr>
        <w:spacing w:after="40"/>
        <w:jc w:val="center"/>
      </w:pPr>
      <w:r>
        <w:rPr>
          <w:rFonts w:ascii="宋体" w:hAnsi="宋体" w:eastAsia="宋体"/>
          <w:b/>
          <w:sz w:val="19"/>
        </w:rPr>
        <w:t>图 17 服务日志诊断</w:t>
      </w:r>
    </w:p>
    <w:p>
      <w:pPr>
        <w:jc w:val="center"/>
      </w:pPr>
      <w:r>
        <w:rPr>
          <w:rFonts w:ascii="宋体" w:hAnsi="宋体" w:eastAsia="宋体"/>
          <w:b w:val="0"/>
          <w:sz w:val="18"/>
        </w:rPr>
        <w:t>日志中心集中呈现 AI 调用、知识检索和处理轨迹，支撑可解释性。</w:t>
      </w:r>
    </w:p>
    <w:p>
      <w:pPr>
        <w:keepNext/>
        <w:jc w:val="center"/>
      </w:pPr>
      <w:r>
        <w:drawing>
          <wp:inline xmlns:a="http://schemas.openxmlformats.org/drawingml/2006/main" xmlns:pic="http://schemas.openxmlformats.org/drawingml/2006/picture">
            <wp:extent cx="5472000" cy="3496000"/>
            <wp:docPr id="18" name="Picture 18"/>
            <wp:cNvGraphicFramePr>
              <a:graphicFrameLocks noChangeAspect="1"/>
            </wp:cNvGraphicFramePr>
            <a:graphic>
              <a:graphicData uri="http://schemas.openxmlformats.org/drawingml/2006/picture">
                <pic:pic>
                  <pic:nvPicPr>
                    <pic:cNvPr id="0" name="ai_test.png"/>
                    <pic:cNvPicPr/>
                  </pic:nvPicPr>
                  <pic:blipFill>
                    <a:blip r:embed="rId26"/>
                    <a:stretch>
                      <a:fillRect/>
                    </a:stretch>
                  </pic:blipFill>
                  <pic:spPr>
                    <a:xfrm>
                      <a:off x="0" y="0"/>
                      <a:ext cx="5472000" cy="3496000"/>
                    </a:xfrm>
                    <a:prstGeom prst="rect"/>
                  </pic:spPr>
                </pic:pic>
              </a:graphicData>
            </a:graphic>
          </wp:inline>
        </w:drawing>
      </w:r>
    </w:p>
    <w:p>
      <w:pPr>
        <w:spacing w:after="40"/>
        <w:jc w:val="center"/>
      </w:pPr>
      <w:r>
        <w:rPr>
          <w:rFonts w:ascii="宋体" w:hAnsi="宋体" w:eastAsia="宋体"/>
          <w:b/>
          <w:sz w:val="19"/>
        </w:rPr>
        <w:t>图 18 AI 质检页面</w:t>
      </w:r>
    </w:p>
    <w:p>
      <w:pPr>
        <w:jc w:val="center"/>
      </w:pPr>
      <w:r>
        <w:rPr>
          <w:rFonts w:ascii="宋体" w:hAnsi="宋体" w:eastAsia="宋体"/>
          <w:b w:val="0"/>
          <w:sz w:val="18"/>
        </w:rPr>
        <w:t>AI 质检页面验证当前 LangChain4j 模型链路和本地兜底状态。</w:t>
      </w:r>
    </w:p>
    <w:p>
      <w:pPr>
        <w:spacing w:before="160" w:after="160"/>
      </w:pPr>
      <w:r>
        <w:rPr>
          <w:rFonts w:ascii="黑体" w:hAnsi="黑体" w:eastAsia="黑体"/>
          <w:b/>
          <w:sz w:val="30"/>
        </w:rPr>
        <w:t>五、未来与展望</w:t>
      </w:r>
    </w:p>
    <w:p>
      <w:pPr>
        <w:spacing w:line="293" w:lineRule="auto" w:after="40"/>
        <w:ind w:firstLine="420"/>
      </w:pPr>
      <w:r>
        <w:rPr>
          <w:rFonts w:ascii="宋体" w:hAnsi="宋体" w:eastAsia="宋体"/>
          <w:b w:val="0"/>
          <w:sz w:val="21"/>
        </w:rPr>
        <w:t>当前系统虽然已经形成较完整的售后闭环，但知识库检索仍以 MySQL 文本检索、关键词和规则排序为主。后续可以引入向量检索和语义重写，让用户表达更口语化、同义表达更复杂时仍能命中合适知识文档。</w:t>
      </w:r>
    </w:p>
    <w:p>
      <w:pPr>
        <w:spacing w:line="293" w:lineRule="auto" w:after="40"/>
        <w:ind w:firstLine="420"/>
      </w:pPr>
      <w:r>
        <w:rPr>
          <w:rFonts w:ascii="宋体" w:hAnsi="宋体" w:eastAsia="宋体"/>
          <w:b w:val="0"/>
          <w:sz w:val="21"/>
        </w:rPr>
        <w:t>当前订单和售后数据主要是演示种子数据，尚未接入真实电商订单系统、仓库系统、支付退款系统和物流接口。后续可接入真实或模拟的支付回调、仓库收货、退款打款和物流轨迹，进一步提升业务完整度。</w:t>
      </w:r>
    </w:p>
    <w:p>
      <w:pPr>
        <w:spacing w:line="293" w:lineRule="auto" w:after="40"/>
        <w:ind w:firstLine="420"/>
      </w:pPr>
      <w:r>
        <w:rPr>
          <w:rFonts w:ascii="宋体" w:hAnsi="宋体" w:eastAsia="宋体"/>
          <w:b w:val="0"/>
          <w:sz w:val="21"/>
        </w:rPr>
        <w:t>权限角色目前主要分为顾客和管理员。真实企业场景下还可以细分客服、主管、仓库、财务和运营角色，不同角色拥有不同处理动作和查看范围。这样能够更接近实际售后组织结构。</w:t>
      </w:r>
    </w:p>
    <w:p>
      <w:pPr>
        <w:spacing w:line="293" w:lineRule="auto" w:after="40"/>
        <w:ind w:firstLine="420"/>
      </w:pPr>
      <w:r>
        <w:rPr>
          <w:rFonts w:ascii="宋体" w:hAnsi="宋体" w:eastAsia="宋体"/>
          <w:b w:val="0"/>
          <w:sz w:val="21"/>
        </w:rPr>
        <w:t>图片风险模块目前以预审为主，不能替代专业鉴定。后续可以接入更多图像取证信号，例如 EXIF 一致性、压缩痕迹、边缘异常、设备信息和更完整的 C2PA 工具链，同时保留人工复核作为最终判断。</w:t>
      </w:r>
    </w:p>
    <w:p>
      <w:pPr>
        <w:spacing w:line="293" w:lineRule="auto" w:after="40"/>
        <w:ind w:firstLine="420"/>
      </w:pPr>
      <w:r>
        <w:rPr>
          <w:rFonts w:ascii="宋体" w:hAnsi="宋体" w:eastAsia="宋体"/>
          <w:b w:val="0"/>
          <w:sz w:val="21"/>
        </w:rPr>
        <w:t>SLA 模块目前提供页面和接口查询，后续可以增加定时任务、站内通知、邮件或企业微信提醒，让即将超时的任务主动提醒客服。人工工单也可以加入分派、转派、处理时长统计和客服绩效报表。</w:t>
      </w:r>
    </w:p>
    <w:p>
      <w:pPr>
        <w:spacing w:line="293" w:lineRule="auto" w:after="40"/>
        <w:ind w:firstLine="420"/>
      </w:pPr>
      <w:r>
        <w:rPr>
          <w:rFonts w:ascii="宋体" w:hAnsi="宋体" w:eastAsia="宋体"/>
          <w:b w:val="0"/>
          <w:sz w:val="21"/>
        </w:rPr>
        <w:t>测试脚本已经覆盖主流程，但随着系统扩大，后续可以拆分为更细的单元测试、接口测试、页面冒烟测试和角色权限测试，降低长链路测试失败时的排查成本。报告和文档也可以继续和代码注释、OpenAPI 文档结合，提高维护效率。</w:t>
      </w:r>
    </w:p>
    <w:p>
      <w:pPr>
        <w:spacing w:line="293" w:lineRule="auto" w:after="40"/>
        <w:ind w:firstLine="420"/>
      </w:pPr>
      <w:r>
        <w:rPr>
          <w:rFonts w:ascii="宋体" w:hAnsi="宋体" w:eastAsia="宋体"/>
          <w:b w:val="0"/>
          <w:sz w:val="21"/>
        </w:rPr>
        <w:t>通过本次复杂软件系统实践，本项目从一个基于检索增强思路的电商退换货智能客服原型，逐步发展为包含顾客端、管理员端、知识库、订单、售后、凭证、SLA、人工工单、AI 草稿、图片风险、客户画像、商品预警、日志诊断和 AI 质检的综合系统。系统主栈保持为 Spring Boot + Vue 3 + MySQL + LangChain4j，符合开题阶段对前后端分离、知识检索、AI 增强和稳定兜底的设想，同时在结项阶段增加了更真实的业务闭环。</w:t>
      </w:r>
    </w:p>
    <w:p>
      <w:pPr>
        <w:spacing w:line="293" w:lineRule="auto" w:after="40"/>
        <w:ind w:firstLine="420"/>
      </w:pPr>
      <w:r>
        <w:rPr>
          <w:rFonts w:ascii="宋体" w:hAnsi="宋体" w:eastAsia="宋体"/>
          <w:b w:val="0"/>
          <w:sz w:val="21"/>
        </w:rPr>
        <w:t>作为刘剑宇个人结项报告，本文重点说明了本人负责的真实双端售后业务闭环、SLA 跟进与工单协同、AI 副驾驶可审计回复草稿、聊天图片风险扫描与 C2PA 可信度检测四个模块。这些模块共同体现了我对复杂软件系统中业务流程、权限边界、数据结构、AI 辅助定位、异常处理和验证证据的理解。最终系统不仅能够完成课程演示，也具备继续扩展为更完整售后服务平台的基础。</w:t>
      </w:r>
    </w:p>
    <w:p>
      <w:pPr>
        <w:keepNext/>
        <w:jc w:val="center"/>
      </w:pPr>
      <w:r>
        <w:rPr>
          <w:rFonts w:ascii="宋体" w:hAnsi="宋体" w:eastAsia="宋体"/>
          <w:b/>
          <w:sz w:val="21"/>
        </w:rPr>
        <w:t>评分表</w:t>
      </w:r>
    </w:p>
    <w:tbl>
      <w:tblPr>
        <w:tblStyle w:val="TableGrid"/>
        <w:tblW w:type="auto" w:w="0"/>
        <w:jc w:val="center"/>
        <w:tblLook w:firstColumn="1" w:firstRow="1" w:lastColumn="0" w:lastRow="0" w:noHBand="0" w:noVBand="1" w:val="04A0"/>
      </w:tblPr>
      <w:tblGrid>
        <w:gridCol w:w="1875"/>
        <w:gridCol w:w="1875"/>
        <w:gridCol w:w="1875"/>
        <w:gridCol w:w="1875"/>
        <w:gridCol w:w="1875"/>
      </w:tblGrid>
      <w:tr>
        <w:tc>
          <w:tcPr>
            <w:tcW w:type="dxa" w:w="1875"/>
            <w:vAlign w:val="center"/>
            <w:shd w:fill="EAF2F8"/>
          </w:tcPr>
          <w:p>
            <w:pPr>
              <w:spacing w:line="269" w:lineRule="auto" w:after="0"/>
            </w:pPr>
            <w:r/>
            <w:r>
              <w:rPr>
                <w:rFonts w:ascii="宋体" w:hAnsi="宋体" w:eastAsia="宋体"/>
                <w:b/>
                <w:sz w:val="18"/>
              </w:rPr>
              <w:t>模块</w:t>
            </w:r>
          </w:p>
        </w:tc>
        <w:tc>
          <w:tcPr>
            <w:tcW w:type="dxa" w:w="1875"/>
            <w:vAlign w:val="center"/>
            <w:shd w:fill="EAF2F8"/>
          </w:tcPr>
          <w:p>
            <w:pPr>
              <w:spacing w:line="269" w:lineRule="auto" w:after="0"/>
            </w:pPr>
            <w:r/>
            <w:r>
              <w:rPr>
                <w:rFonts w:ascii="宋体" w:hAnsi="宋体" w:eastAsia="宋体"/>
                <w:b/>
                <w:sz w:val="18"/>
              </w:rPr>
              <w:t>项目</w:t>
            </w:r>
          </w:p>
        </w:tc>
        <w:tc>
          <w:tcPr>
            <w:tcW w:type="dxa" w:w="1875"/>
            <w:vAlign w:val="center"/>
            <w:shd w:fill="EAF2F8"/>
          </w:tcPr>
          <w:p>
            <w:pPr>
              <w:spacing w:line="269" w:lineRule="auto" w:after="0"/>
            </w:pPr>
            <w:r/>
            <w:r>
              <w:rPr>
                <w:rFonts w:ascii="宋体" w:hAnsi="宋体" w:eastAsia="宋体"/>
                <w:b/>
                <w:sz w:val="18"/>
              </w:rPr>
              <w:t>要求</w:t>
            </w:r>
          </w:p>
        </w:tc>
        <w:tc>
          <w:tcPr>
            <w:tcW w:type="dxa" w:w="1875"/>
            <w:vAlign w:val="center"/>
            <w:shd w:fill="EAF2F8"/>
          </w:tcPr>
          <w:p>
            <w:pPr>
              <w:spacing w:line="269" w:lineRule="auto" w:after="0"/>
            </w:pPr>
            <w:r/>
            <w:r>
              <w:rPr>
                <w:rFonts w:ascii="宋体" w:hAnsi="宋体" w:eastAsia="宋体"/>
                <w:b/>
                <w:sz w:val="18"/>
              </w:rPr>
              <w:t>分值</w:t>
            </w:r>
          </w:p>
        </w:tc>
        <w:tc>
          <w:tcPr>
            <w:tcW w:type="dxa" w:w="1875"/>
            <w:vAlign w:val="center"/>
            <w:shd w:fill="EAF2F8"/>
          </w:tcPr>
          <w:p>
            <w:pPr>
              <w:spacing w:line="269" w:lineRule="auto" w:after="0"/>
            </w:pPr>
            <w:r/>
            <w:r>
              <w:rPr>
                <w:rFonts w:ascii="宋体" w:hAnsi="宋体" w:eastAsia="宋体"/>
                <w:b/>
                <w:sz w:val="18"/>
              </w:rPr>
              <w:t>得分</w:t>
            </w:r>
          </w:p>
        </w:tc>
      </w:tr>
      <w:tr>
        <w:tc>
          <w:tcPr>
            <w:tcW w:type="dxa" w:w="1875"/>
            <w:vAlign w:val="center"/>
          </w:tcPr>
          <w:p>
            <w:pPr>
              <w:spacing w:line="269" w:lineRule="auto" w:after="0"/>
            </w:pPr>
            <w:r/>
            <w:r>
              <w:rPr>
                <w:rFonts w:ascii="宋体" w:hAnsi="宋体" w:eastAsia="宋体"/>
                <w:b w:val="0"/>
                <w:sz w:val="18"/>
              </w:rPr>
              <w:t>开题报告</w:t>
            </w:r>
          </w:p>
        </w:tc>
        <w:tc>
          <w:tcPr>
            <w:tcW w:type="dxa" w:w="1875"/>
            <w:vAlign w:val="center"/>
          </w:tcPr>
          <w:p>
            <w:pPr>
              <w:spacing w:line="269" w:lineRule="auto" w:after="0"/>
            </w:pPr>
            <w:r/>
            <w:r>
              <w:rPr>
                <w:rFonts w:ascii="宋体" w:hAnsi="宋体" w:eastAsia="宋体"/>
                <w:b w:val="0"/>
                <w:sz w:val="18"/>
              </w:rPr>
              <w:t>内容</w:t>
            </w:r>
          </w:p>
        </w:tc>
        <w:tc>
          <w:tcPr>
            <w:tcW w:type="dxa" w:w="1875"/>
            <w:vAlign w:val="center"/>
          </w:tcPr>
          <w:p>
            <w:pPr>
              <w:spacing w:line="269" w:lineRule="auto" w:after="0"/>
            </w:pPr>
            <w:r/>
            <w:r>
              <w:rPr>
                <w:rFonts w:ascii="宋体" w:hAnsi="宋体" w:eastAsia="宋体"/>
                <w:b w:val="0"/>
                <w:sz w:val="18"/>
              </w:rPr>
              <w:t>团队分工合理；方案设计可行</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t>质量</w:t>
            </w:r>
          </w:p>
        </w:tc>
        <w:tc>
          <w:tcPr>
            <w:tcW w:type="dxa" w:w="1875"/>
            <w:vAlign w:val="center"/>
          </w:tcPr>
          <w:p>
            <w:pPr>
              <w:spacing w:line="269" w:lineRule="auto" w:after="0"/>
            </w:pPr>
            <w:r/>
            <w:r>
              <w:rPr>
                <w:rFonts w:ascii="宋体" w:hAnsi="宋体" w:eastAsia="宋体"/>
                <w:b w:val="0"/>
                <w:sz w:val="18"/>
              </w:rPr>
              <w:t>报告逻辑结构清晰；具有一定创新性</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t>结项答辩</w:t>
            </w:r>
          </w:p>
        </w:tc>
        <w:tc>
          <w:tcPr>
            <w:tcW w:type="dxa" w:w="1875"/>
            <w:vAlign w:val="center"/>
          </w:tcPr>
          <w:p>
            <w:pPr>
              <w:spacing w:line="269" w:lineRule="auto" w:after="0"/>
            </w:pPr>
            <w:r/>
            <w:r>
              <w:rPr>
                <w:rFonts w:ascii="宋体" w:hAnsi="宋体" w:eastAsia="宋体"/>
                <w:b w:val="0"/>
                <w:sz w:val="18"/>
              </w:rPr>
              <w:t>团队</w:t>
            </w:r>
          </w:p>
        </w:tc>
        <w:tc>
          <w:tcPr>
            <w:tcW w:type="dxa" w:w="1875"/>
            <w:vAlign w:val="center"/>
          </w:tcPr>
          <w:p>
            <w:pPr>
              <w:spacing w:line="269" w:lineRule="auto" w:after="0"/>
            </w:pPr>
            <w:r/>
            <w:r>
              <w:rPr>
                <w:rFonts w:ascii="宋体" w:hAnsi="宋体" w:eastAsia="宋体"/>
                <w:b w:val="0"/>
                <w:sz w:val="18"/>
              </w:rPr>
              <w:t>满足设计需求；运行顺畅</w:t>
            </w:r>
          </w:p>
        </w:tc>
        <w:tc>
          <w:tcPr>
            <w:tcW w:type="dxa" w:w="1875"/>
            <w:vAlign w:val="center"/>
          </w:tcPr>
          <w:p>
            <w:pPr>
              <w:spacing w:line="269" w:lineRule="auto" w:after="0"/>
            </w:pPr>
            <w:r/>
            <w:r>
              <w:rPr>
                <w:rFonts w:ascii="宋体" w:hAnsi="宋体" w:eastAsia="宋体"/>
                <w:b w:val="0"/>
                <w:sz w:val="18"/>
              </w:rPr>
              <w:t>30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t>程序设计规范；UI 设计友好</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t>个人</w:t>
            </w:r>
          </w:p>
        </w:tc>
        <w:tc>
          <w:tcPr>
            <w:tcW w:type="dxa" w:w="1875"/>
            <w:vAlign w:val="center"/>
          </w:tcPr>
          <w:p>
            <w:pPr>
              <w:spacing w:line="269" w:lineRule="auto" w:after="0"/>
            </w:pPr>
            <w:r/>
            <w:r>
              <w:rPr>
                <w:rFonts w:ascii="宋体" w:hAnsi="宋体" w:eastAsia="宋体"/>
                <w:b w:val="0"/>
                <w:sz w:val="18"/>
              </w:rPr>
              <w:t>对自身开发部分自述内容准确，能够根据设计要点进行全面阐述</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t>回答问题思维敏捷、逻辑清晰、语言流畅、正确合理、有自己的见解</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t>结项报告</w:t>
            </w:r>
          </w:p>
        </w:tc>
        <w:tc>
          <w:tcPr>
            <w:tcW w:type="dxa" w:w="1875"/>
            <w:vAlign w:val="center"/>
          </w:tcPr>
          <w:p>
            <w:pPr>
              <w:spacing w:line="269" w:lineRule="auto" w:after="0"/>
            </w:pPr>
            <w:r/>
            <w:r>
              <w:rPr>
                <w:rFonts w:ascii="宋体" w:hAnsi="宋体" w:eastAsia="宋体"/>
                <w:b w:val="0"/>
                <w:sz w:val="18"/>
              </w:rPr>
              <w:t>内容</w:t>
            </w:r>
          </w:p>
        </w:tc>
        <w:tc>
          <w:tcPr>
            <w:tcW w:type="dxa" w:w="1875"/>
            <w:vAlign w:val="center"/>
          </w:tcPr>
          <w:p>
            <w:pPr>
              <w:spacing w:line="269" w:lineRule="auto" w:after="0"/>
            </w:pPr>
            <w:r/>
            <w:r>
              <w:rPr>
                <w:rFonts w:ascii="宋体" w:hAnsi="宋体" w:eastAsia="宋体"/>
                <w:b w:val="0"/>
                <w:sz w:val="18"/>
              </w:rPr>
              <w:t>内容详实、表达正确、逻辑清晰</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t>拓展</w:t>
            </w:r>
          </w:p>
        </w:tc>
        <w:tc>
          <w:tcPr>
            <w:tcW w:type="dxa" w:w="1875"/>
            <w:vAlign w:val="center"/>
          </w:tcPr>
          <w:p>
            <w:pPr>
              <w:spacing w:line="269" w:lineRule="auto" w:after="0"/>
            </w:pPr>
            <w:r/>
            <w:r>
              <w:rPr>
                <w:rFonts w:ascii="宋体" w:hAnsi="宋体" w:eastAsia="宋体"/>
                <w:b w:val="0"/>
                <w:sz w:val="18"/>
              </w:rPr>
              <w:t>对本项目提出合理、可行建议</w:t>
            </w:r>
          </w:p>
        </w:tc>
        <w:tc>
          <w:tcPr>
            <w:tcW w:type="dxa" w:w="1875"/>
            <w:vAlign w:val="center"/>
          </w:tcPr>
          <w:p>
            <w:pPr>
              <w:spacing w:line="269" w:lineRule="auto" w:after="0"/>
            </w:pPr>
            <w:r/>
            <w:r>
              <w:rPr>
                <w:rFonts w:ascii="宋体" w:hAnsi="宋体" w:eastAsia="宋体"/>
                <w:b w:val="0"/>
                <w:sz w:val="18"/>
              </w:rPr>
              <w:t>10</w:t>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t>统计</w:t>
            </w:r>
          </w:p>
        </w:tc>
        <w:tc>
          <w:tcPr>
            <w:tcW w:type="dxa" w:w="1875"/>
            <w:vAlign w:val="center"/>
          </w:tcPr>
          <w:p>
            <w:pPr>
              <w:spacing w:line="269" w:lineRule="auto" w:after="0"/>
            </w:pPr>
            <w:r/>
            <w:r>
              <w:rPr>
                <w:rFonts w:ascii="宋体" w:hAnsi="宋体" w:eastAsia="宋体"/>
                <w:b w:val="0"/>
                <w:sz w:val="18"/>
              </w:rPr>
              <w:t>难度系数</w:t>
            </w:r>
          </w:p>
        </w:tc>
        <w:tc>
          <w:tcPr>
            <w:tcW w:type="dxa" w:w="1875"/>
            <w:vAlign w:val="center"/>
          </w:tcPr>
          <w:p>
            <w:pPr>
              <w:spacing w:line="269" w:lineRule="auto" w:after="0"/>
            </w:pPr>
            <w:r/>
            <w:r>
              <w:rPr>
                <w:rFonts w:ascii="宋体" w:hAnsi="宋体" w:eastAsia="宋体"/>
                <w:b w:val="0"/>
                <w:sz w:val="18"/>
              </w:rPr>
              <w:t>选题自拟则难度系数为 0.8，否则为 1</w:t>
            </w:r>
          </w:p>
        </w:tc>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r>
          </w:p>
        </w:tc>
      </w:tr>
      <w:tr>
        <w:tc>
          <w:tcPr>
            <w:tcW w:type="dxa" w:w="1875"/>
            <w:vAlign w:val="center"/>
          </w:tcPr>
          <w:p>
            <w:pPr>
              <w:spacing w:line="269" w:lineRule="auto" w:after="0"/>
            </w:pPr>
            <w:r/>
            <w:r>
              <w:rPr>
                <w:rFonts w:ascii="宋体" w:hAnsi="宋体" w:eastAsia="宋体"/>
                <w:b w:val="0"/>
                <w:sz w:val="18"/>
              </w:rPr>
            </w:r>
          </w:p>
        </w:tc>
        <w:tc>
          <w:tcPr>
            <w:tcW w:type="dxa" w:w="1875"/>
            <w:vAlign w:val="center"/>
          </w:tcPr>
          <w:p>
            <w:pPr>
              <w:spacing w:line="269" w:lineRule="auto" w:after="0"/>
            </w:pPr>
            <w:r/>
            <w:r>
              <w:rPr>
                <w:rFonts w:ascii="宋体" w:hAnsi="宋体" w:eastAsia="宋体"/>
                <w:b w:val="0"/>
                <w:sz w:val="18"/>
              </w:rPr>
              <w:t>总分</w:t>
            </w:r>
          </w:p>
        </w:tc>
        <w:tc>
          <w:tcPr>
            <w:tcW w:type="dxa" w:w="1875"/>
            <w:vAlign w:val="center"/>
          </w:tcPr>
          <w:p>
            <w:pPr>
              <w:spacing w:line="269" w:lineRule="auto" w:after="0"/>
            </w:pPr>
            <w:r/>
            <w:r>
              <w:rPr>
                <w:rFonts w:ascii="宋体" w:hAnsi="宋体" w:eastAsia="宋体"/>
                <w:b w:val="0"/>
                <w:sz w:val="18"/>
              </w:rPr>
              <w:t>各项目累积分值</w:t>
            </w:r>
          </w:p>
        </w:tc>
        <w:tc>
          <w:tcPr>
            <w:tcW w:type="dxa" w:w="1875"/>
            <w:vAlign w:val="center"/>
          </w:tcPr>
          <w:p>
            <w:pPr>
              <w:spacing w:line="269" w:lineRule="auto" w:after="0"/>
            </w:pPr>
            <w:r/>
            <w:r>
              <w:rPr>
                <w:rFonts w:ascii="宋体" w:hAnsi="宋体" w:eastAsia="宋体"/>
                <w:b w:val="0"/>
                <w:sz w:val="18"/>
              </w:rPr>
              <w:t>100</w:t>
            </w:r>
          </w:p>
        </w:tc>
        <w:tc>
          <w:tcPr>
            <w:tcW w:type="dxa" w:w="1875"/>
            <w:vAlign w:val="center"/>
          </w:tcPr>
          <w:p>
            <w:pPr>
              <w:spacing w:line="269" w:lineRule="auto" w:after="0"/>
            </w:pPr>
            <w:r/>
            <w:r>
              <w:rPr>
                <w:rFonts w:ascii="宋体" w:hAnsi="宋体" w:eastAsia="宋体"/>
                <w:b w:val="0"/>
                <w:sz w:val="18"/>
              </w:rPr>
            </w:r>
          </w:p>
        </w:tc>
      </w:tr>
    </w:tbl>
    <w:p/>
    <w:sectPr w:rsidR="00FC693F" w:rsidRPr="0006063C" w:rsidSect="00034616">
      <w:pgSz w:w="12240" w:h="15840"/>
      <w:pgMar w:top="1389" w:right="1332"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