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urier New" w:cs="Courier New" w:eastAsia="Courier New" w:hAnsi="Courier New"/>
          <w:color w:val="2B6CB0"/>
          <w:sz w:val="18"/>
          <w:szCs w:val="18"/>
        </w:rPr>
        <w:t xml:space="preserve">LOG-001</w:t>
      </w:r>
    </w:p>
    <w:p>
      <w:pPr>
        <w:spacing w:after="40"/>
      </w:pPr>
      <w:r>
        <w:rPr>
          <w:rFonts w:ascii="Arial" w:cs="Arial" w:eastAsia="Arial" w:hAnsi="Arial"/>
          <w:color w:val="666666"/>
          <w:sz w:val="18"/>
          <w:szCs w:val="18"/>
        </w:rPr>
        <w:t xml:space="preserve">赛道：会议决策到任务执行自动化 | 阶段：方案设计（Day2） | 2026-07-31</w:t>
      </w:r>
    </w:p>
    <w:p>
      <w:pPr>
        <w:pStyle w:val="Title"/>
      </w:pPr>
      <w:r>
        <w:t xml:space="preserve">数据流图与系统接入说明</w:t>
      </w:r>
    </w:p>
    <w:p>
      <w:pPr>
        <w:spacing w:after="160"/>
      </w:pPr>
      <w:r>
        <w:rPr>
          <w:rFonts w:ascii="Arial" w:cs="Arial" w:eastAsia="Arial" w:hAnsi="Arial"/>
          <w:sz w:val="22"/>
          <w:szCs w:val="22"/>
        </w:rPr>
        <w:t xml:space="preserve">基于项目 SOW 与需求拆解文档，定义系统架构、数据流转、接入方式及安全合规策略。</w:t>
      </w:r>
    </w:p>
    <w:p>
      <w:pPr>
        <w:pStyle w:val="Heading1"/>
        <w:spacing w:after="200" w:before="360"/>
      </w:pPr>
      <w:r>
        <w:t xml:space="preserve">一、系统架构</w:t>
      </w:r>
    </w:p>
    <w:p>
      <w:pPr>
        <w:spacing w:after="160"/>
      </w:pPr>
      <w:r>
        <w:rPr>
          <w:rFonts w:ascii="Arial" w:cs="Arial" w:eastAsia="Arial" w:hAnsi="Arial"/>
          <w:sz w:val="22"/>
          <w:szCs w:val="22"/>
        </w:rPr>
        <w:t xml:space="preserve">系统由五个功能模块构成，按串行依赖关系组成从字幕输入到任务输出的完整链路。核心设计原则是：每一模块的输入输出边界清晰，模块间通过结构化中间数据传递，确保全链路可追溯、可校验。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560"/>
        <w:gridCol w:w="800"/>
      </w:tblGrid>
      <w:tr>
        <w:trPr>
          <w:tblHeader/>
        </w:trPr>
        <w:tc>
          <w:tcPr>
            <w:tcW w:type="dxa" w:w="14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模块</w:t>
            </w:r>
          </w:p>
        </w:tc>
        <w:tc>
          <w:tcPr>
            <w:tcW w:type="dxa" w:w="2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职责</w:t>
            </w:r>
          </w:p>
        </w:tc>
        <w:tc>
          <w:tcPr>
            <w:tcW w:type="dxa" w:w="35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核心能力</w:t>
            </w:r>
          </w:p>
        </w:tc>
        <w:tc>
          <w:tcPr>
            <w:tcW w:type="dxa" w:w="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优先级</w:t>
            </w:r>
          </w:p>
        </w:tc>
      </w:tr>
      <w:tr>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M1 字幕预处理</w:t>
            </w:r>
          </w:p>
        </w:tc>
        <w:tc>
          <w:tcPr>
            <w:tcW w:type="dxa" w:w="2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解析字幕文件，归一化文本，绑定时间戳与行号</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SRT/纯文本解析、去重断句、语义段落切分</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P0</w:t>
            </w:r>
          </w:p>
        </w:tc>
      </w:tr>
      <w:tr>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M2 决策与行动项识别</w:t>
            </w:r>
          </w:p>
        </w:tc>
        <w:tc>
          <w:tcPr>
            <w:tcW w:type="dxa" w:w="2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区分正式决策、行动项、普通讨论，抽取实体</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内容分类、责任人/截止时间识别、核心描述提炼、位置锚定</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P0</w:t>
            </w:r>
          </w:p>
        </w:tc>
      </w:tr>
      <w:tr>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M3 合规校验与标记</w:t>
            </w:r>
          </w:p>
        </w:tc>
        <w:tc>
          <w:tcPr>
            <w:tcW w:type="dxa" w:w="2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校验信息完整性，过滤非正式结论，标记待确认项</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完整性校验、业务规则过滤、人工确认标记、溯源绑定</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P0</w:t>
            </w:r>
          </w:p>
        </w:tc>
      </w:tr>
      <w:tr>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M4 结果输出</w:t>
            </w:r>
          </w:p>
        </w:tc>
        <w:tc>
          <w:tcPr>
            <w:tcW w:type="dxa" w:w="2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导出结构化表格，支持溯源跳转</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CSV/Excel 导出、溯源上下文展示、统计概览</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P1</w:t>
            </w:r>
          </w:p>
        </w:tc>
      </w:tr>
      <w:tr>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M5 飞书任务对接</w:t>
            </w:r>
          </w:p>
        </w:tc>
        <w:tc>
          <w:tcPr>
            <w:tcW w:type="dxa" w:w="2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将行动项同步创建为飞书任务</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接口适配、字段映射、批量创建、结果回显</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P2</w:t>
            </w:r>
          </w:p>
        </w:tc>
      </w:tr>
    </w:tbl>
    <w:p>
      <w:pPr>
        <w:spacing w:after="160"/>
      </w:pPr>
      <w:r>
        <w:rPr>
          <w:rFonts w:ascii="Arial" w:cs="Arial" w:eastAsia="Arial" w:hAnsi="Arial"/>
          <w:b/>
          <w:bCs/>
          <w:sz w:val="22"/>
          <w:szCs w:val="22"/>
        </w:rPr>
        <w:t xml:space="preserve">模块依赖关系：</w:t>
      </w:r>
      <w:r>
        <w:rPr>
          <w:rFonts w:ascii="Arial" w:cs="Arial" w:eastAsia="Arial" w:hAnsi="Arial"/>
          <w:sz w:val="22"/>
          <w:szCs w:val="22"/>
        </w:rPr>
        <w:t xml:space="preserve">M1 → M2 → M3 → M4 → M5。M1 是唯一前置模块，M2~M4 为串行链路，M5 依赖 M4 的结构化输出结果。</w:t>
      </w:r>
    </w:p>
    <w:p>
      <w:r>
        <w:br w:type="page"/>
      </w:r>
    </w:p>
    <w:p>
      <w:pPr>
        <w:pStyle w:val="Heading1"/>
        <w:spacing w:after="200" w:before="360"/>
      </w:pPr>
      <w:r>
        <w:t xml:space="preserve">二、数据流图</w:t>
      </w:r>
    </w:p>
    <w:p>
      <w:pPr>
        <w:spacing w:after="160"/>
      </w:pPr>
      <w:r>
        <w:rPr>
          <w:rFonts w:ascii="Arial" w:cs="Arial" w:eastAsia="Arial" w:hAnsi="Arial"/>
          <w:sz w:val="22"/>
          <w:szCs w:val="22"/>
        </w:rPr>
        <w:t xml:space="preserve">下图以文字描述方式展示数据从原始字幕文件到最终飞书任务的完整流转路径，标注了每个节点的数据形态和关键处理动作。</w:t>
      </w:r>
    </w:p>
    <w:p>
      <w:pPr>
        <w:pStyle w:val="Heading2"/>
        <w:spacing w:after="160" w:before="280"/>
      </w:pPr>
      <w:r>
        <w:t xml:space="preserve">2.1 数据流路径</w:t>
      </w:r>
    </w:p>
    <w:p>
      <w:pPr>
        <w:pStyle w:val="ListParagraph"/>
        <w:numPr>
          <w:ilvl w:val="0"/>
          <w:numId w:val="2"/>
        </w:numPr>
        <w:spacing w:after="120"/>
      </w:pPr>
      <w:r>
        <w:rPr>
          <w:rFonts w:ascii="Arial" w:cs="Arial" w:eastAsia="Arial" w:hAnsi="Arial"/>
          <w:b/>
          <w:bCs/>
          <w:sz w:val="22"/>
          <w:szCs w:val="22"/>
        </w:rPr>
        <w:t xml:space="preserve">字幕文件 → M1：</w:t>
      </w:r>
      <w:r>
        <w:rPr>
          <w:rFonts w:ascii="Arial" w:cs="Arial" w:eastAsia="Arial" w:hAnsi="Arial"/>
          <w:sz w:val="22"/>
          <w:szCs w:val="22"/>
        </w:rPr>
        <w:t xml:space="preserve">SRT 或纯文本字幕作为原始输入，经解析后输出格式化段落文本，包含行号、时间戳和归一化后的语义段落。</w:t>
      </w:r>
    </w:p>
    <w:p>
      <w:pPr>
        <w:pStyle w:val="ListParagraph"/>
        <w:numPr>
          <w:ilvl w:val="0"/>
          <w:numId w:val="2"/>
        </w:numPr>
        <w:spacing w:after="120"/>
      </w:pPr>
      <w:r>
        <w:rPr>
          <w:rFonts w:ascii="Arial" w:cs="Arial" w:eastAsia="Arial" w:hAnsi="Arial"/>
          <w:b/>
          <w:bCs/>
          <w:sz w:val="22"/>
          <w:szCs w:val="22"/>
        </w:rPr>
        <w:t xml:space="preserve">M1 → M2：</w:t>
      </w:r>
      <w:r>
        <w:rPr>
          <w:rFonts w:ascii="Arial" w:cs="Arial" w:eastAsia="Arial" w:hAnsi="Arial"/>
          <w:sz w:val="22"/>
          <w:szCs w:val="22"/>
        </w:rPr>
        <w:t xml:space="preserve">格式化段落文本进入识别模块，按语义段落逐段分析，输出原始提取结果集（含分类标签、实体信息、位置锚点）。</w:t>
      </w:r>
    </w:p>
    <w:p>
      <w:pPr>
        <w:pStyle w:val="ListParagraph"/>
        <w:numPr>
          <w:ilvl w:val="0"/>
          <w:numId w:val="2"/>
        </w:numPr>
        <w:spacing w:after="120"/>
      </w:pPr>
      <w:r>
        <w:rPr>
          <w:rFonts w:ascii="Arial" w:cs="Arial" w:eastAsia="Arial" w:hAnsi="Arial"/>
          <w:b/>
          <w:bCs/>
          <w:sz w:val="22"/>
          <w:szCs w:val="22"/>
        </w:rPr>
        <w:t xml:space="preserve">M2 → M3：</w:t>
      </w:r>
      <w:r>
        <w:rPr>
          <w:rFonts w:ascii="Arial" w:cs="Arial" w:eastAsia="Arial" w:hAnsi="Arial"/>
          <w:sz w:val="22"/>
          <w:szCs w:val="22"/>
        </w:rPr>
        <w:t xml:space="preserve">原始提取结果集进入合规校验，执行完整性检查、业务规则过滤，输出校验后结果集。</w:t>
      </w:r>
    </w:p>
    <w:p>
      <w:pPr>
        <w:pStyle w:val="ListParagraph"/>
        <w:numPr>
          <w:ilvl w:val="0"/>
          <w:numId w:val="2"/>
        </w:numPr>
        <w:spacing w:after="120"/>
      </w:pPr>
      <w:r>
        <w:rPr>
          <w:rFonts w:ascii="Arial" w:cs="Arial" w:eastAsia="Arial" w:hAnsi="Arial"/>
          <w:b/>
          <w:bCs/>
          <w:sz w:val="22"/>
          <w:szCs w:val="22"/>
        </w:rPr>
        <w:t xml:space="preserve">M3 → M4：</w:t>
      </w:r>
      <w:r>
        <w:rPr>
          <w:rFonts w:ascii="Arial" w:cs="Arial" w:eastAsia="Arial" w:hAnsi="Arial"/>
          <w:sz w:val="22"/>
          <w:szCs w:val="22"/>
        </w:rPr>
        <w:t xml:space="preserve">校验后结果集进入输出模块，生成结构化表格（CSV/Excel），支持溯源跳转。</w:t>
      </w:r>
    </w:p>
    <w:p>
      <w:pPr>
        <w:pStyle w:val="ListParagraph"/>
        <w:numPr>
          <w:ilvl w:val="0"/>
          <w:numId w:val="2"/>
        </w:numPr>
        <w:spacing w:after="120"/>
      </w:pPr>
      <w:r>
        <w:rPr>
          <w:rFonts w:ascii="Arial" w:cs="Arial" w:eastAsia="Arial" w:hAnsi="Arial"/>
          <w:b/>
          <w:bCs/>
          <w:sz w:val="22"/>
          <w:szCs w:val="22"/>
        </w:rPr>
        <w:t xml:space="preserve">M4 → M5：</w:t>
      </w:r>
      <w:r>
        <w:rPr>
          <w:rFonts w:ascii="Arial" w:cs="Arial" w:eastAsia="Arial" w:hAnsi="Arial"/>
          <w:sz w:val="22"/>
          <w:szCs w:val="22"/>
        </w:rPr>
        <w:t xml:space="preserve">结构化数据进入飞书对接模块，经字段映射后批量创建飞书任务。</w:t>
      </w:r>
    </w:p>
    <w:p>
      <w:pPr>
        <w:pStyle w:val="ListParagraph"/>
        <w:numPr>
          <w:ilvl w:val="0"/>
          <w:numId w:val="2"/>
        </w:numPr>
        <w:spacing w:after="120"/>
      </w:pPr>
      <w:r>
        <w:rPr>
          <w:rFonts w:ascii="Arial" w:cs="Arial" w:eastAsia="Arial" w:hAnsi="Arial"/>
          <w:b/>
          <w:bCs/>
          <w:sz w:val="22"/>
          <w:szCs w:val="22"/>
        </w:rPr>
        <w:t xml:space="preserve">M3 → 人工确认（虚线）：</w:t>
      </w:r>
      <w:r>
        <w:rPr>
          <w:rFonts w:ascii="Arial" w:cs="Arial" w:eastAsia="Arial" w:hAnsi="Arial"/>
          <w:sz w:val="22"/>
          <w:szCs w:val="22"/>
        </w:rPr>
        <w:t xml:space="preserve">信息缺失或置信度低的结果自动标记为「需人工确认」，流转至人工审核。</w:t>
      </w:r>
    </w:p>
    <w:p>
      <w:pPr>
        <w:pStyle w:val="ListParagraph"/>
        <w:numPr>
          <w:ilvl w:val="0"/>
          <w:numId w:val="2"/>
        </w:numPr>
        <w:spacing w:after="200"/>
      </w:pPr>
      <w:r>
        <w:rPr>
          <w:rFonts w:ascii="Arial" w:cs="Arial" w:eastAsia="Arial" w:hAnsi="Arial"/>
          <w:b/>
          <w:bCs/>
          <w:sz w:val="22"/>
          <w:szCs w:val="22"/>
        </w:rPr>
        <w:t xml:space="preserve">人工确认 → M5（虚线）：</w:t>
      </w:r>
      <w:r>
        <w:rPr>
          <w:rFonts w:ascii="Arial" w:cs="Arial" w:eastAsia="Arial" w:hAnsi="Arial"/>
          <w:sz w:val="22"/>
          <w:szCs w:val="22"/>
        </w:rPr>
        <w:t xml:space="preserve">人工确认后的任务数据回流至飞书对接模块，完成最终同步。</w:t>
      </w:r>
    </w:p>
    <w:p>
      <w:pPr>
        <w:pStyle w:val="Heading2"/>
        <w:spacing w:after="160" w:before="280"/>
      </w:pPr>
      <w:r>
        <w:t xml:space="preserve">2.2 数据流节点说明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节点</w:t>
            </w:r>
          </w:p>
        </w:tc>
        <w:tc>
          <w:tcPr>
            <w:tcW w:type="dxa" w:w="24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类型</w:t>
            </w:r>
          </w:p>
        </w:tc>
        <w:tc>
          <w:tcPr>
            <w:tcW w:type="dxa" w:w="49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数据形态</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字幕文件</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外部实体（输入）</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SRT/TXT 原始字幕</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M1 字幕预处理</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处理模块</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解析→归一化→语义段落切分</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格式化段落文本</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中间数据</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含行号、时间戳的段落文本</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M2 识别模块</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处理模块</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分类标签+实体信息+位置锚点</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原始提取结果集</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中间数据</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结构化提取结果数组</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M3 合规校验</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处理模块</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完整性校验+规则过滤+标记</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校验后结果集</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中间数据</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校验通过的条目+待确认标记</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M4 结果输出</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处理模块</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CSV/Excel 表格生成</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结构化结果</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外部实体（输出）</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CSV/XLSX 文件</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M5 飞书对接</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处理模块</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字段映射+API调用+结果回写</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飞书任务</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外部实体（输出）</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飞书任务系统中的任务</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人工确认</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外部实体（干预）</w:t>
            </w:r>
          </w:p>
        </w:tc>
        <w:tc>
          <w:tcPr>
            <w:tcW w:type="dxa" w:w="4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需确认条目的审核与补充</w:t>
            </w:r>
          </w:p>
        </w:tc>
      </w:tr>
    </w:tbl>
    <w:p>
      <w:r>
        <w:br w:type="page"/>
      </w:r>
    </w:p>
    <w:p>
      <w:pPr>
        <w:pStyle w:val="Heading1"/>
        <w:spacing w:after="200" w:before="360"/>
      </w:pPr>
      <w:r>
        <w:t xml:space="preserve">三、数据来源与去向、输入输出字段</w:t>
      </w:r>
    </w:p>
    <w:p>
      <w:pPr>
        <w:pStyle w:val="Heading2"/>
        <w:spacing w:after="160" w:before="280"/>
      </w:pPr>
      <w:r>
        <w:t xml:space="preserve">3.1 数据来源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160"/>
        <w:gridCol w:w="180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数据来源</w:t>
            </w:r>
          </w:p>
        </w:tc>
        <w:tc>
          <w:tcPr>
            <w:tcW w:type="dxa" w:w="14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格式</w:t>
            </w:r>
          </w:p>
        </w:tc>
        <w:tc>
          <w:tcPr>
            <w:tcW w:type="dxa" w:w="41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内容</w:t>
            </w:r>
          </w:p>
        </w:tc>
        <w:tc>
          <w:tcPr>
            <w:tcW w:type="dxa" w:w="1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获取方式</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会议字幕文件</w:t>
            </w:r>
          </w:p>
        </w:tc>
        <w:tc>
          <w:tcPr>
            <w:tcW w:type="dxa" w:w="1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.srt / .txt</w:t>
            </w:r>
          </w:p>
        </w:tc>
        <w:tc>
          <w:tcPr>
            <w:tcW w:type="dxa" w:w="41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会议录音经 ASR 转写后的字幕文本，含时间戳和发言人信息</w:t>
            </w:r>
          </w:p>
        </w:tc>
        <w:tc>
          <w:tcPr>
            <w:tcW w:type="dxa" w:w="1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离线文件导入</w:t>
            </w:r>
          </w:p>
        </w:tc>
      </w:tr>
    </w:tbl>
    <w:p>
      <w:pPr>
        <w:pBdr>
          <w:left w:val="single" w:color="2B6CB0" w:sz="6"/>
        </w:pBdr>
        <w:spacing w:after="60" w:before="200"/>
        <w:ind w:left="360"/>
      </w:pPr>
      <w:r>
        <w:rPr>
          <w:rFonts w:ascii="Arial" w:cs="Arial" w:eastAsia="Arial" w:hAnsi="Arial"/>
          <w:b/>
          <w:bCs/>
          <w:color w:val="2B6CB0"/>
          <w:sz w:val="21"/>
          <w:szCs w:val="21"/>
        </w:rPr>
        <w:t xml:space="preserve">范围边界</w:t>
      </w:r>
    </w:p>
    <w:p>
      <w:pPr>
        <w:pBdr>
          <w:left w:val="single" w:color="2B6CB0" w:sz="6"/>
        </w:pBdr>
        <w:spacing w:after="200"/>
        <w:ind w:left="360"/>
      </w:pPr>
      <w:r>
        <w:rPr>
          <w:rFonts w:ascii="Arial" w:cs="Arial" w:eastAsia="Arial" w:hAnsi="Arial"/>
          <w:sz w:val="21"/>
          <w:szCs w:val="21"/>
        </w:rPr>
        <w:t xml:space="preserve">本工具仅处理已有的离线字幕文本，不提供语音转文字（ASR）能力，不支持实时流式处理。</w:t>
      </w:r>
    </w:p>
    <w:p>
      <w:pPr>
        <w:pStyle w:val="Heading2"/>
        <w:spacing w:after="160" w:before="280"/>
      </w:pPr>
      <w:r>
        <w:t xml:space="preserve">3.2 数据去向</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数据去向</w:t>
            </w:r>
          </w:p>
        </w:tc>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格式/目标</w:t>
            </w:r>
          </w:p>
        </w:tc>
        <w:tc>
          <w:tcPr>
            <w:tcW w:type="dxa" w:w="35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内容</w:t>
            </w:r>
          </w:p>
        </w:tc>
        <w:tc>
          <w:tcPr>
            <w:tcW w:type="dxa" w:w="1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触发方式</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结构化结果文件</w:t>
            </w:r>
          </w:p>
        </w:tc>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CSV / XLSX</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包含 6 项核心字段的提取结果表</w:t>
            </w:r>
          </w:p>
        </w:tc>
        <w:tc>
          <w:tcPr>
            <w:tcW w:type="dxa" w:w="1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M4 自动导出</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飞书任务系统</w:t>
            </w:r>
          </w:p>
        </w:tc>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飞书开放平台 API</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行动项转化为飞书任务（含责任人、截止时间等）</w:t>
            </w:r>
          </w:p>
        </w:tc>
        <w:tc>
          <w:tcPr>
            <w:tcW w:type="dxa" w:w="1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M5 批量创建（可选）</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人工确认队列</w:t>
            </w:r>
          </w:p>
        </w:tc>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标记行高亮/独立列表</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信息不全或置信度低、需人工补充的条目</w:t>
            </w:r>
          </w:p>
        </w:tc>
        <w:tc>
          <w:tcPr>
            <w:tcW w:type="dxa" w:w="1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M3 自动标记</w:t>
            </w:r>
          </w:p>
        </w:tc>
      </w:tr>
    </w:tbl>
    <w:p>
      <w:pPr>
        <w:pStyle w:val="Heading2"/>
        <w:spacing w:after="160" w:before="280"/>
      </w:pPr>
      <w:r>
        <w:t xml:space="preserve">3.3 核心输出字段定义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3060"/>
        <w:gridCol w:w="3000"/>
      </w:tblGrid>
      <w:tr>
        <w:trPr>
          <w:tblHeader/>
        </w:trPr>
        <w:tc>
          <w:tcPr>
            <w:tcW w:type="dxa" w:w="1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字段名</w:t>
            </w:r>
          </w:p>
        </w:tc>
        <w:tc>
          <w:tcPr>
            <w:tcW w:type="dxa" w:w="8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类型</w:t>
            </w:r>
          </w:p>
        </w:tc>
        <w:tc>
          <w:tcPr>
            <w:tcW w:type="dxa" w:w="7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必填</w:t>
            </w:r>
          </w:p>
        </w:tc>
        <w:tc>
          <w:tcPr>
            <w:tcW w:type="dxa" w:w="30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说明</w:t>
            </w:r>
          </w:p>
        </w:tc>
        <w:tc>
          <w:tcPr>
            <w:tcW w:type="dxa" w:w="3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校验规则</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content_type</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枚举</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是</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内容类型：正式决策/行动项/普通讨论</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仅允许三种枚举值</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description</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文本</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是</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决策或任务的结构化描述</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非空，长度≤500字</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owner</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文本</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否*</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责任人姓名</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禁止虚构；缺失时标记需人工确认</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deadline</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日期</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否*</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截止时间（YYYY-MM-DD）</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禁止虚构；缺失时标记需人工确认</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source_location</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文本</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是</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原始字幕行号与时间区间</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必须可回溯到原文</w:t>
            </w:r>
          </w:p>
        </w:tc>
      </w:tr>
      <w:tr>
        <w:tc>
          <w:tcPr>
            <w:tcW w:type="dxa" w:w="1800"/>
            <w:tcBorders>
              <w:top w:val="single" w:color="CCCCCC" w:sz="1"/>
              <w:left w:val="single" w:color="CCCCCC" w:sz="1"/>
              <w:bottom w:val="single" w:color="CCCCCC" w:sz="1"/>
              <w:right w:val="single" w:color="CCCCCC" w:sz="1"/>
            </w:tcBorders>
          </w:tcPr>
          <w:p>
            <w:pPr>
              <w:spacing w:after="40" w:before="40"/>
              <w:jc w:val="left"/>
            </w:pPr>
            <w:r>
              <w:rPr>
                <w:rFonts w:ascii="Courier New" w:cs="Courier New" w:eastAsia="Courier New" w:hAnsi="Courier New"/>
                <w:b w:val="false"/>
                <w:bCs w:val="false"/>
                <w:sz w:val="18"/>
                <w:szCs w:val="18"/>
              </w:rPr>
              <w:t xml:space="preserve">needs_review</w:t>
            </w:r>
          </w:p>
        </w:tc>
        <w:tc>
          <w:tcPr>
            <w:tcW w:type="dxa" w:w="8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布尔</w:t>
            </w:r>
          </w:p>
        </w:tc>
        <w:tc>
          <w:tcPr>
            <w:tcW w:type="dxa" w:w="7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是</w:t>
            </w:r>
          </w:p>
        </w:tc>
        <w:tc>
          <w:tcPr>
            <w:tcW w:type="dxa" w:w="30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是否需要人工确认</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信息不完整或置信度低时自动设为 true</w:t>
            </w:r>
          </w:p>
        </w:tc>
      </w:tr>
    </w:tbl>
    <w:p>
      <w:pPr>
        <w:pBdr>
          <w:left w:val="single" w:color="D4A017" w:sz="6"/>
        </w:pBdr>
        <w:spacing w:after="60" w:before="200"/>
        <w:ind w:left="360"/>
      </w:pPr>
      <w:r>
        <w:rPr>
          <w:rFonts w:ascii="Arial" w:cs="Arial" w:eastAsia="Arial" w:hAnsi="Arial"/>
          <w:b/>
          <w:bCs/>
          <w:color w:val="D4A017"/>
          <w:sz w:val="21"/>
          <w:szCs w:val="21"/>
        </w:rPr>
        <w:t xml:space="preserve">责任人/截止时间的特殊处理</w:t>
      </w:r>
    </w:p>
    <w:p>
      <w:pPr>
        <w:pBdr>
          <w:left w:val="single" w:color="D4A017" w:sz="6"/>
        </w:pBdr>
        <w:spacing w:after="200"/>
        <w:ind w:left="360"/>
      </w:pPr>
      <w:r>
        <w:rPr>
          <w:rFonts w:ascii="Arial" w:cs="Arial" w:eastAsia="Arial" w:hAnsi="Arial"/>
          <w:sz w:val="21"/>
          <w:szCs w:val="21"/>
        </w:rPr>
        <w:t xml:space="preserve">这两项字段在字幕中可能未被提及。系统严格禁止虚构填充——当识别模块未能提取到对应信息时，字段留空并将 needs_review 设为 true，交由人工补充确认。</w:t>
      </w:r>
    </w:p>
    <w:p>
      <w:r>
        <w:br w:type="page"/>
      </w:r>
    </w:p>
    <w:p>
      <w:pPr>
        <w:pStyle w:val="Heading1"/>
        <w:spacing w:after="200" w:before="360"/>
      </w:pPr>
      <w:r>
        <w:t xml:space="preserve">四、现有系统接入方式</w:t>
      </w:r>
    </w:p>
    <w:p>
      <w:pPr>
        <w:spacing w:after="160"/>
      </w:pPr>
      <w:r>
        <w:rPr>
          <w:rFonts w:ascii="Arial" w:cs="Arial" w:eastAsia="Arial" w:hAnsi="Arial"/>
          <w:sz w:val="22"/>
          <w:szCs w:val="22"/>
        </w:rPr>
        <w:t xml:space="preserve">当前系统中需要对接的外部系统为飞书任务。接入目标是将 M4 输出的结构化行动项批量创建为飞书任务，实现从「会议结论」到「任务落地」的闭环。</w:t>
      </w:r>
    </w:p>
    <w:p>
      <w:pPr>
        <w:pStyle w:val="Heading2"/>
        <w:spacing w:after="160" w:before="280"/>
      </w:pPr>
      <w:r>
        <w:t xml:space="preserve">4.1 飞书开放平台 API 接入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接入项</w:t>
            </w:r>
          </w:p>
        </w:tc>
        <w:tc>
          <w:tcPr>
            <w:tcW w:type="dxa" w:w="73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说明</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接入协议</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HTTPS RESTful API</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API 端点</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飞书开放平台任务服务接口（POST /open-apis/task/v2/tasks）</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认证方式</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App Access Token（应用级别）/ User Access Token（用户级别）</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字段映射</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description → task summary；owner → task collaborator；deadline → due date</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批量策略</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逐条创建，支持并发控制（限制 QPS ≤ 5），失败条目写入异常日志</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结果回显</w:t>
            </w:r>
          </w:p>
        </w:tc>
        <w:tc>
          <w:tcPr>
            <w:tcW w:type="dxa" w:w="7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创建成功记录 task_id 回写结果表；创建失败记录错误码和原因</w:t>
            </w:r>
          </w:p>
        </w:tc>
      </w:tr>
    </w:tbl>
    <w:p>
      <w:pPr>
        <w:pStyle w:val="Heading2"/>
        <w:spacing w:after="160" w:before="280"/>
      </w:pPr>
      <w:r>
        <w:t xml:space="preserve">4.2 接入流程</w:t>
      </w:r>
    </w:p>
    <w:p>
      <w:pPr>
        <w:pStyle w:val="ListParagraph"/>
        <w:numPr>
          <w:ilvl w:val="0"/>
          <w:numId w:val="3"/>
        </w:numPr>
        <w:spacing w:after="120"/>
      </w:pPr>
      <w:r>
        <w:rPr>
          <w:rFonts w:ascii="Arial" w:cs="Arial" w:eastAsia="Arial" w:hAnsi="Arial"/>
          <w:b/>
          <w:bCs/>
          <w:sz w:val="22"/>
          <w:szCs w:val="22"/>
        </w:rPr>
        <w:t xml:space="preserve">应用注册：</w:t>
      </w:r>
      <w:r>
        <w:rPr>
          <w:rFonts w:ascii="Arial" w:cs="Arial" w:eastAsia="Arial" w:hAnsi="Arial"/>
          <w:sz w:val="22"/>
          <w:szCs w:val="22"/>
        </w:rPr>
        <w:t xml:space="preserve">在飞书开放平台创建企业自建应用，获取 app_id 和 app_secret。</w:t>
      </w:r>
    </w:p>
    <w:p>
      <w:pPr>
        <w:pStyle w:val="ListParagraph"/>
        <w:numPr>
          <w:ilvl w:val="0"/>
          <w:numId w:val="3"/>
        </w:numPr>
        <w:spacing w:after="120"/>
      </w:pPr>
      <w:r>
        <w:rPr>
          <w:rFonts w:ascii="Arial" w:cs="Arial" w:eastAsia="Arial" w:hAnsi="Arial"/>
          <w:b/>
          <w:bCs/>
          <w:sz w:val="22"/>
          <w:szCs w:val="22"/>
        </w:rPr>
        <w:t xml:space="preserve">权限申请：</w:t>
      </w:r>
      <w:r>
        <w:rPr>
          <w:rFonts w:ascii="Arial" w:cs="Arial" w:eastAsia="Arial" w:hAnsi="Arial"/>
          <w:sz w:val="22"/>
          <w:szCs w:val="22"/>
        </w:rPr>
        <w:t xml:space="preserve">申请 task:task:write（任务创建）权限，经管理员审批。</w:t>
      </w:r>
    </w:p>
    <w:p>
      <w:pPr>
        <w:pStyle w:val="ListParagraph"/>
        <w:numPr>
          <w:ilvl w:val="0"/>
          <w:numId w:val="3"/>
        </w:numPr>
        <w:spacing w:after="120"/>
      </w:pPr>
      <w:r>
        <w:rPr>
          <w:rFonts w:ascii="Arial" w:cs="Arial" w:eastAsia="Arial" w:hAnsi="Arial"/>
          <w:b/>
          <w:bCs/>
          <w:sz w:val="22"/>
          <w:szCs w:val="22"/>
        </w:rPr>
        <w:t xml:space="preserve">Token 获取：</w:t>
      </w:r>
      <w:r>
        <w:rPr>
          <w:rFonts w:ascii="Arial" w:cs="Arial" w:eastAsia="Arial" w:hAnsi="Arial"/>
          <w:sz w:val="22"/>
          <w:szCs w:val="22"/>
        </w:rPr>
        <w:t xml:space="preserve">通过 OAuth 2.0 或 App Token 接口获取访问令牌。</w:t>
      </w:r>
    </w:p>
    <w:p>
      <w:pPr>
        <w:pStyle w:val="ListParagraph"/>
        <w:numPr>
          <w:ilvl w:val="0"/>
          <w:numId w:val="3"/>
        </w:numPr>
        <w:spacing w:after="120"/>
      </w:pPr>
      <w:r>
        <w:rPr>
          <w:rFonts w:ascii="Arial" w:cs="Arial" w:eastAsia="Arial" w:hAnsi="Arial"/>
          <w:b/>
          <w:bCs/>
          <w:sz w:val="22"/>
          <w:szCs w:val="22"/>
        </w:rPr>
        <w:t xml:space="preserve">字段映射配置：</w:t>
      </w:r>
      <w:r>
        <w:rPr>
          <w:rFonts w:ascii="Arial" w:cs="Arial" w:eastAsia="Arial" w:hAnsi="Arial"/>
          <w:sz w:val="22"/>
          <w:szCs w:val="22"/>
        </w:rPr>
        <w:t xml:space="preserve">将工具输出的 6 项核心字段映射为飞书任务 API 所需的请求体字段。</w:t>
      </w:r>
    </w:p>
    <w:p>
      <w:pPr>
        <w:pStyle w:val="ListParagraph"/>
        <w:numPr>
          <w:ilvl w:val="0"/>
          <w:numId w:val="3"/>
        </w:numPr>
        <w:spacing w:after="200"/>
      </w:pPr>
      <w:r>
        <w:rPr>
          <w:rFonts w:ascii="Arial" w:cs="Arial" w:eastAsia="Arial" w:hAnsi="Arial"/>
          <w:b/>
          <w:bCs/>
          <w:sz w:val="22"/>
          <w:szCs w:val="22"/>
        </w:rPr>
        <w:t xml:space="preserve">批量创建与回显：</w:t>
      </w:r>
      <w:r>
        <w:rPr>
          <w:rFonts w:ascii="Arial" w:cs="Arial" w:eastAsia="Arial" w:hAnsi="Arial"/>
          <w:sz w:val="22"/>
          <w:szCs w:val="22"/>
        </w:rPr>
        <w:t xml:space="preserve">逐条调用创建接口，将返回的 task_id 或错误信息写回结果表。</w:t>
      </w:r>
    </w:p>
    <w:p>
      <w:pPr>
        <w:pStyle w:val="Heading1"/>
        <w:spacing w:after="200" w:before="360"/>
      </w:pPr>
      <w:r>
        <w:t xml:space="preserve">五、MCP / API / CLI 选择依据</w:t>
      </w:r>
    </w:p>
    <w:p>
      <w:pPr>
        <w:spacing w:after="160"/>
      </w:pPr>
      <w:r>
        <w:rPr>
          <w:rFonts w:ascii="Arial" w:cs="Arial" w:eastAsia="Arial" w:hAnsi="Arial"/>
          <w:sz w:val="22"/>
          <w:szCs w:val="22"/>
        </w:rPr>
        <w:t xml:space="preserve">在系统接入方式上，存在三种可选路径：MCP（Model Context Protocol）、API（RESTful 接口调用）、CLI（命令行工具）。本项目的选型逻辑如下。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60"/>
        <w:gridCol w:w="1000"/>
      </w:tblGrid>
      <w:tr>
        <w:trPr>
          <w:tblHeader/>
        </w:trPr>
        <w:tc>
          <w:tcPr>
            <w:tcW w:type="dxa" w:w="16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接入方式</w:t>
            </w:r>
          </w:p>
        </w:tc>
        <w:tc>
          <w:tcPr>
            <w:tcW w:type="dxa" w:w="24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说明</w:t>
            </w:r>
          </w:p>
        </w:tc>
        <w:tc>
          <w:tcPr>
            <w:tcW w:type="dxa" w:w="35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本项目评估</w:t>
            </w:r>
          </w:p>
        </w:tc>
        <w:tc>
          <w:tcPr>
            <w:tcW w:type="dxa" w:w="1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结论</w:t>
            </w:r>
          </w:p>
        </w:tc>
      </w:tr>
      <w:tr>
        <w:tc>
          <w:tcPr>
            <w:tcW w:type="dxa" w:w="16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MCP
(Model Context Protocol)</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专为 AI 模型上下文交互设计的协议，支持模型自主发现和调用工具能力。</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本工具的提取逻辑已内置于 M2 识别模块，不需要运行时动态发现外部能力。MCP 会增加不必要的复杂度，且飞书当前不提供 MCP Server 端点。</w:t>
            </w:r>
          </w:p>
        </w:tc>
        <w:tc>
          <w:tcPr>
            <w:tcW w:type="dxa" w:w="1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不采用</w:t>
            </w:r>
          </w:p>
        </w:tc>
      </w:tr>
      <w:tr>
        <w:tc>
          <w:tcPr>
            <w:tcW w:type="dxa" w:w="16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CLI
(命令行工具)</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通过封装好的命令行工具完成外部系统交互，适合本地调试和运维。</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CLI 需手动执行或通过脚本调度，不适合批量自动化。需预装环境，对非技术用户不友好。飞书官方 CLI 覆盖有限。</w:t>
            </w:r>
          </w:p>
        </w:tc>
        <w:tc>
          <w:tcPr>
            <w:tcW w:type="dxa" w:w="1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不采用</w:t>
            </w:r>
          </w:p>
        </w:tc>
      </w:tr>
      <w:tr>
        <w:tc>
          <w:tcPr>
            <w:tcW w:type="dxa" w:w="16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API
(RESTful 接口)</w:t>
            </w:r>
          </w:p>
        </w:tc>
        <w:tc>
          <w:tcPr>
            <w:tcW w:type="dxa" w:w="24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通过 HTTP 协议直接调用标准化接口，支持程序化批量操作。</w:t>
            </w:r>
          </w:p>
        </w:tc>
        <w:tc>
          <w:tcPr>
            <w:tcW w:type="dxa" w:w="35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飞书提供完善的 RESTful API，文档清晰，SDK 成熟。可无缝嵌入 M5 自动化流程，支持批量创建、错误捕获和结果回写。</w:t>
            </w:r>
          </w:p>
        </w:tc>
        <w:tc>
          <w:tcPr>
            <w:tcW w:type="dxa" w:w="1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 采用</w:t>
            </w:r>
          </w:p>
        </w:tc>
      </w:tr>
    </w:tbl>
    <w:p>
      <w:pPr>
        <w:pBdr>
          <w:left w:val="single" w:color="2B6CB0" w:sz="6"/>
        </w:pBdr>
        <w:spacing w:after="60" w:before="200"/>
        <w:ind w:left="360"/>
      </w:pPr>
      <w:r>
        <w:rPr>
          <w:rFonts w:ascii="Arial" w:cs="Arial" w:eastAsia="Arial" w:hAnsi="Arial"/>
          <w:b/>
          <w:bCs/>
          <w:color w:val="2B6CB0"/>
          <w:sz w:val="21"/>
          <w:szCs w:val="21"/>
        </w:rPr>
        <w:t xml:space="preserve">选型结论</w:t>
      </w:r>
    </w:p>
    <w:p>
      <w:pPr>
        <w:pBdr>
          <w:left w:val="single" w:color="2B6CB0" w:sz="6"/>
        </w:pBdr>
        <w:spacing w:after="200"/>
        <w:ind w:left="360"/>
      </w:pPr>
      <w:r>
        <w:rPr>
          <w:rFonts w:ascii="Arial" w:cs="Arial" w:eastAsia="Arial" w:hAnsi="Arial"/>
          <w:sz w:val="21"/>
          <w:szCs w:val="21"/>
        </w:rPr>
        <w:t xml:space="preserve">选择飞书开放平台 RESTful API 作为系统接入方式。原因：① 飞书任务系统提供标准化的 HTTP API，无需额外适配层；② 程序化调用可嵌入 M5 模块的自动化流程；③ 支持批量操作与错误处理；④ 无需安装额外客户端依赖，部署灵活。若未来飞书提供 MCP Server 端点，可评估增加 MCP 适配层作为补充。</w:t>
      </w:r>
    </w:p>
    <w:p>
      <w:r>
        <w:br w:type="page"/>
      </w:r>
    </w:p>
    <w:p>
      <w:pPr>
        <w:pStyle w:val="Heading1"/>
        <w:spacing w:after="200" w:before="360"/>
      </w:pPr>
      <w:r>
        <w:t xml:space="preserve">六、安全与合规策略</w:t>
      </w:r>
    </w:p>
    <w:p>
      <w:pPr>
        <w:spacing w:after="160"/>
      </w:pPr>
      <w:r>
        <w:rPr>
          <w:rFonts w:ascii="Arial" w:cs="Arial" w:eastAsia="Arial" w:hAnsi="Arial"/>
          <w:sz w:val="22"/>
          <w:szCs w:val="22"/>
        </w:rPr>
        <w:t xml:space="preserve">会议内容涉及企业决策和人员分工，属于内部敏感信息。以下从七个维度定义系统的安全合规策略。</w:t>
      </w:r>
    </w:p>
    <w:p>
      <w:pPr>
        <w:pStyle w:val="Heading2"/>
        <w:spacing w:after="160" w:before="280"/>
      </w:pPr>
      <w:r>
        <w:t xml:space="preserve">6.1 身份认证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场景</w:t>
            </w:r>
          </w:p>
        </w:tc>
        <w:tc>
          <w:tcPr>
            <w:tcW w:type="dxa" w:w="22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认证方式</w:t>
            </w:r>
          </w:p>
        </w:tc>
        <w:tc>
          <w:tcPr>
            <w:tcW w:type="dxa" w:w="51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说明</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 API 调用</w:t>
            </w:r>
          </w:p>
        </w:tc>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OAuth 2.0 / App Token</w:t>
            </w:r>
          </w:p>
        </w:tc>
        <w:tc>
          <w:tcPr>
            <w:tcW w:type="dxa" w:w="51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应用级调用使用 App Access Token；涉及用户个人任务空间时使用 User Access Token，通过 OAuth 2.0 授权码流程获取</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工具本地使用</w:t>
            </w:r>
          </w:p>
        </w:tc>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操作系统用户身份</w:t>
            </w:r>
          </w:p>
        </w:tc>
        <w:tc>
          <w:tcPr>
            <w:tcW w:type="dxa" w:w="51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工具运行在本地环境，依赖操作系统用户权限，不额外设置登录机制</w:t>
            </w:r>
          </w:p>
        </w:tc>
      </w:tr>
    </w:tbl>
    <w:p>
      <w:pPr>
        <w:pStyle w:val="Heading2"/>
        <w:spacing w:after="160" w:before="280"/>
      </w:pPr>
      <w:r>
        <w:t xml:space="preserve">6.2 最小权限原则</w:t>
      </w:r>
    </w:p>
    <w:p>
      <w:pPr>
        <w:pStyle w:val="ListParagraph"/>
        <w:numPr>
          <w:ilvl w:val="0"/>
          <w:numId w:val="4"/>
        </w:numPr>
        <w:spacing w:after="100"/>
      </w:pPr>
      <w:r>
        <w:rPr>
          <w:rFonts w:ascii="Arial" w:cs="Arial" w:eastAsia="Arial" w:hAnsi="Arial"/>
          <w:b/>
          <w:bCs/>
          <w:sz w:val="22"/>
          <w:szCs w:val="22"/>
        </w:rPr>
        <w:t xml:space="preserve">飞书权限范围：</w:t>
      </w:r>
      <w:r>
        <w:rPr>
          <w:rFonts w:ascii="Arial" w:cs="Arial" w:eastAsia="Arial" w:hAnsi="Arial"/>
          <w:sz w:val="22"/>
          <w:szCs w:val="22"/>
        </w:rPr>
        <w:t xml:space="preserve">仅申请 task:task:write（任务创建）权限，不申请任务读取、删除、评论等其他权限。不申请通讯录、日历、云文档等无关权限。</w:t>
      </w:r>
    </w:p>
    <w:p>
      <w:pPr>
        <w:pStyle w:val="ListParagraph"/>
        <w:numPr>
          <w:ilvl w:val="0"/>
          <w:numId w:val="4"/>
        </w:numPr>
        <w:spacing w:after="100"/>
      </w:pPr>
      <w:r>
        <w:rPr>
          <w:rFonts w:ascii="Arial" w:cs="Arial" w:eastAsia="Arial" w:hAnsi="Arial"/>
          <w:b/>
          <w:bCs/>
          <w:sz w:val="22"/>
          <w:szCs w:val="22"/>
        </w:rPr>
        <w:t xml:space="preserve">文件系统访问：</w:t>
      </w:r>
      <w:r>
        <w:rPr>
          <w:rFonts w:ascii="Arial" w:cs="Arial" w:eastAsia="Arial" w:hAnsi="Arial"/>
          <w:sz w:val="22"/>
          <w:szCs w:val="22"/>
        </w:rPr>
        <w:t xml:space="preserve">工具仅读取用户显式导入的字幕文件，不扫描用户其他文件目录。</w:t>
      </w:r>
    </w:p>
    <w:p>
      <w:pPr>
        <w:pStyle w:val="ListParagraph"/>
        <w:numPr>
          <w:ilvl w:val="0"/>
          <w:numId w:val="4"/>
        </w:numPr>
        <w:spacing w:after="100"/>
      </w:pPr>
      <w:r>
        <w:rPr>
          <w:rFonts w:ascii="Arial" w:cs="Arial" w:eastAsia="Arial" w:hAnsi="Arial"/>
          <w:b/>
          <w:bCs/>
          <w:sz w:val="22"/>
          <w:szCs w:val="22"/>
        </w:rPr>
        <w:t xml:space="preserve">网络访问：</w:t>
      </w:r>
      <w:r>
        <w:rPr>
          <w:rFonts w:ascii="Arial" w:cs="Arial" w:eastAsia="Arial" w:hAnsi="Arial"/>
          <w:sz w:val="22"/>
          <w:szCs w:val="22"/>
        </w:rPr>
        <w:t xml:space="preserve">仅在调用飞书 API 时发起出站 HTTPS 请求，不监听任何入站端口。</w:t>
      </w:r>
    </w:p>
    <w:p>
      <w:pPr>
        <w:pStyle w:val="ListParagraph"/>
        <w:numPr>
          <w:ilvl w:val="0"/>
          <w:numId w:val="4"/>
        </w:numPr>
        <w:spacing w:after="200"/>
      </w:pPr>
      <w:r>
        <w:rPr>
          <w:rFonts w:ascii="Arial" w:cs="Arial" w:eastAsia="Arial" w:hAnsi="Arial"/>
          <w:b/>
          <w:bCs/>
          <w:sz w:val="22"/>
          <w:szCs w:val="22"/>
        </w:rPr>
        <w:t xml:space="preserve">数据存储：</w:t>
      </w:r>
      <w:r>
        <w:rPr>
          <w:rFonts w:ascii="Arial" w:cs="Arial" w:eastAsia="Arial" w:hAnsi="Arial"/>
          <w:sz w:val="22"/>
          <w:szCs w:val="22"/>
        </w:rPr>
        <w:t xml:space="preserve">中间处理结果仅在内存和临时文件中存在，处理完成后可由用户选择是否保留，不做持久化存储。</w:t>
      </w:r>
    </w:p>
    <w:p>
      <w:pPr>
        <w:pStyle w:val="Heading2"/>
        <w:spacing w:after="160" w:before="280"/>
      </w:pPr>
      <w:r>
        <w:t xml:space="preserve">6.3 敏感数据处理</w:t>
      </w:r>
    </w:p>
    <w:p>
      <w:pPr>
        <w:pStyle w:val="ListParagraph"/>
        <w:numPr>
          <w:ilvl w:val="0"/>
          <w:numId w:val="4"/>
        </w:numPr>
        <w:spacing w:after="100"/>
      </w:pPr>
      <w:r>
        <w:rPr>
          <w:rFonts w:ascii="Arial" w:cs="Arial" w:eastAsia="Arial" w:hAnsi="Arial"/>
          <w:b/>
          <w:bCs/>
          <w:sz w:val="22"/>
          <w:szCs w:val="22"/>
        </w:rPr>
        <w:t xml:space="preserve">会议内容分级：</w:t>
      </w:r>
      <w:r>
        <w:rPr>
          <w:rFonts w:ascii="Arial" w:cs="Arial" w:eastAsia="Arial" w:hAnsi="Arial"/>
          <w:sz w:val="22"/>
          <w:szCs w:val="22"/>
        </w:rPr>
        <w:t xml:space="preserve">字幕文本包含企业决策、人事分工等内部信息，视为「内部机密」级别。</w:t>
      </w:r>
    </w:p>
    <w:p>
      <w:pPr>
        <w:pStyle w:val="ListParagraph"/>
        <w:numPr>
          <w:ilvl w:val="0"/>
          <w:numId w:val="4"/>
        </w:numPr>
        <w:spacing w:after="100"/>
      </w:pPr>
      <w:r>
        <w:rPr>
          <w:rFonts w:ascii="Arial" w:cs="Arial" w:eastAsia="Arial" w:hAnsi="Arial"/>
          <w:b/>
          <w:bCs/>
          <w:sz w:val="22"/>
          <w:szCs w:val="22"/>
        </w:rPr>
        <w:t xml:space="preserve">传输加密：</w:t>
      </w:r>
      <w:r>
        <w:rPr>
          <w:rFonts w:ascii="Arial" w:cs="Arial" w:eastAsia="Arial" w:hAnsi="Arial"/>
          <w:sz w:val="22"/>
          <w:szCs w:val="22"/>
        </w:rPr>
        <w:t xml:space="preserve">所有出站数据（包括飞书 API 调用）强制使用 HTTPS/TLS 1.2+。</w:t>
      </w:r>
    </w:p>
    <w:p>
      <w:pPr>
        <w:pStyle w:val="ListParagraph"/>
        <w:numPr>
          <w:ilvl w:val="0"/>
          <w:numId w:val="4"/>
        </w:numPr>
        <w:spacing w:after="100"/>
      </w:pPr>
      <w:r>
        <w:rPr>
          <w:rFonts w:ascii="Arial" w:cs="Arial" w:eastAsia="Arial" w:hAnsi="Arial"/>
          <w:b/>
          <w:bCs/>
          <w:sz w:val="22"/>
          <w:szCs w:val="22"/>
        </w:rPr>
        <w:t xml:space="preserve">本地存储：</w:t>
      </w:r>
      <w:r>
        <w:rPr>
          <w:rFonts w:ascii="Arial" w:cs="Arial" w:eastAsia="Arial" w:hAnsi="Arial"/>
          <w:sz w:val="22"/>
          <w:szCs w:val="22"/>
        </w:rPr>
        <w:t xml:space="preserve">不在日志、缓存或临时文件中以明文形式长期保存字幕原文。处理完成后，临时文件由用户手动清理或配置自动清理策略。</w:t>
      </w:r>
    </w:p>
    <w:p>
      <w:pPr>
        <w:pStyle w:val="ListParagraph"/>
        <w:numPr>
          <w:ilvl w:val="0"/>
          <w:numId w:val="4"/>
        </w:numPr>
        <w:spacing w:after="200"/>
      </w:pPr>
      <w:r>
        <w:rPr>
          <w:rFonts w:ascii="Arial" w:cs="Arial" w:eastAsia="Arial" w:hAnsi="Arial"/>
          <w:b/>
          <w:bCs/>
          <w:sz w:val="22"/>
          <w:szCs w:val="22"/>
        </w:rPr>
        <w:t xml:space="preserve">第三方调用：</w:t>
      </w:r>
      <w:r>
        <w:rPr>
          <w:rFonts w:ascii="Arial" w:cs="Arial" w:eastAsia="Arial" w:hAnsi="Arial"/>
          <w:sz w:val="22"/>
          <w:szCs w:val="22"/>
        </w:rPr>
        <w:t xml:space="preserve">如果 M2 识别模块调用外部 NLP 服务（如 LLM API），需确保数据不出企业安全边界，或使用企业私有化部署的模型服务。</w:t>
      </w:r>
    </w:p>
    <w:p>
      <w:pPr>
        <w:pStyle w:val="Heading2"/>
        <w:spacing w:after="160" w:before="280"/>
      </w:pPr>
      <w:r>
        <w:t xml:space="preserve">6.4 密钥管理</w:t>
      </w:r>
    </w:p>
    <w:p>
      <w:pPr>
        <w:pStyle w:val="ListParagraph"/>
        <w:numPr>
          <w:ilvl w:val="0"/>
          <w:numId w:val="4"/>
        </w:numPr>
        <w:spacing w:after="100"/>
      </w:pPr>
      <w:r>
        <w:rPr>
          <w:rFonts w:ascii="Arial" w:cs="Arial" w:eastAsia="Arial" w:hAnsi="Arial"/>
          <w:b/>
          <w:bCs/>
          <w:sz w:val="22"/>
          <w:szCs w:val="22"/>
        </w:rPr>
        <w:t xml:space="preserve">飞书凭证：</w:t>
      </w:r>
      <w:r>
        <w:rPr>
          <w:rFonts w:ascii="Arial" w:cs="Arial" w:eastAsia="Arial" w:hAnsi="Arial"/>
          <w:sz w:val="22"/>
          <w:szCs w:val="22"/>
        </w:rPr>
        <w:t xml:space="preserve">app_id 和 app_secret 不得硬编码在源代码中。通过环境变量或加密配置文件注入。</w:t>
      </w:r>
    </w:p>
    <w:p>
      <w:pPr>
        <w:pStyle w:val="ListParagraph"/>
        <w:numPr>
          <w:ilvl w:val="0"/>
          <w:numId w:val="4"/>
        </w:numPr>
        <w:spacing w:after="100"/>
      </w:pPr>
      <w:r>
        <w:rPr>
          <w:rFonts w:ascii="Arial" w:cs="Arial" w:eastAsia="Arial" w:hAnsi="Arial"/>
          <w:b/>
          <w:bCs/>
          <w:sz w:val="22"/>
          <w:szCs w:val="22"/>
        </w:rPr>
        <w:t xml:space="preserve">Token 存储：</w:t>
      </w:r>
      <w:r>
        <w:rPr>
          <w:rFonts w:ascii="Arial" w:cs="Arial" w:eastAsia="Arial" w:hAnsi="Arial"/>
          <w:sz w:val="22"/>
          <w:szCs w:val="22"/>
        </w:rPr>
        <w:t xml:space="preserve">Access Token 仅在内存中缓存，过期后自动刷新，不写入磁盘。</w:t>
      </w:r>
    </w:p>
    <w:p>
      <w:pPr>
        <w:pStyle w:val="ListParagraph"/>
        <w:numPr>
          <w:ilvl w:val="0"/>
          <w:numId w:val="4"/>
        </w:numPr>
        <w:spacing w:after="100"/>
      </w:pPr>
      <w:r>
        <w:rPr>
          <w:rFonts w:ascii="Arial" w:cs="Arial" w:eastAsia="Arial" w:hAnsi="Arial"/>
          <w:b/>
          <w:bCs/>
          <w:sz w:val="22"/>
          <w:szCs w:val="22"/>
        </w:rPr>
        <w:t xml:space="preserve">版本控制：</w:t>
      </w:r>
      <w:r>
        <w:rPr>
          <w:rFonts w:ascii="Arial" w:cs="Arial" w:eastAsia="Arial" w:hAnsi="Arial"/>
          <w:sz w:val="22"/>
          <w:szCs w:val="22"/>
        </w:rPr>
        <w:t xml:space="preserve">所有配置文件加入 .gitignore，禁止将密钥提交到版本控制系统。</w:t>
      </w:r>
    </w:p>
    <w:p>
      <w:pPr>
        <w:pStyle w:val="ListParagraph"/>
        <w:numPr>
          <w:ilvl w:val="0"/>
          <w:numId w:val="4"/>
        </w:numPr>
        <w:spacing w:after="200"/>
      </w:pPr>
      <w:r>
        <w:rPr>
          <w:rFonts w:ascii="Arial" w:cs="Arial" w:eastAsia="Arial" w:hAnsi="Arial"/>
          <w:b/>
          <w:bCs/>
          <w:sz w:val="22"/>
          <w:szCs w:val="22"/>
        </w:rPr>
        <w:t xml:space="preserve">轮换策略：</w:t>
      </w:r>
      <w:r>
        <w:rPr>
          <w:rFonts w:ascii="Arial" w:cs="Arial" w:eastAsia="Arial" w:hAnsi="Arial"/>
          <w:sz w:val="22"/>
          <w:szCs w:val="22"/>
        </w:rPr>
        <w:t xml:space="preserve">飞书应用凭证定期轮换（建议 90 天），Token 按飞书平台默认有效期自动管理。</w:t>
      </w:r>
    </w:p>
    <w:p>
      <w:pPr>
        <w:pStyle w:val="Heading2"/>
        <w:spacing w:after="160" w:before="280"/>
      </w:pPr>
      <w:r>
        <w:t xml:space="preserve">6.5 日志审计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日志类型</w:t>
            </w:r>
          </w:p>
        </w:tc>
        <w:tc>
          <w:tcPr>
            <w:tcW w:type="dxa" w:w="43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记录内容</w:t>
            </w:r>
          </w:p>
        </w:tc>
        <w:tc>
          <w:tcPr>
            <w:tcW w:type="dxa" w:w="30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保留策略</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操作日志</w:t>
            </w:r>
          </w:p>
        </w:tc>
        <w:tc>
          <w:tcPr>
            <w:tcW w:type="dxa" w:w="4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字幕文件导入时间、处理耗时、输出结果条数</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本地保留 30 天，自动轮转</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API 调用日志</w:t>
            </w:r>
          </w:p>
        </w:tc>
        <w:tc>
          <w:tcPr>
            <w:tcW w:type="dxa" w:w="4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 API 请求时间、响应状态码、task_id、错误码</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本地保留 90 天</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异常日志</w:t>
            </w:r>
          </w:p>
        </w:tc>
        <w:tc>
          <w:tcPr>
            <w:tcW w:type="dxa" w:w="4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处理失败原因、数据格式错误、API 调用异常堆栈</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本地保留 180 天</w:t>
            </w:r>
          </w:p>
        </w:tc>
      </w:tr>
      <w:tr>
        <w:tc>
          <w:tcPr>
            <w:tcW w:type="dxa" w:w="2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人工确认日志</w:t>
            </w:r>
          </w:p>
        </w:tc>
        <w:tc>
          <w:tcPr>
            <w:tcW w:type="dxa" w:w="43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标记为需确认的条目、确认人、确认时间、修改内容</w:t>
            </w:r>
          </w:p>
        </w:tc>
        <w:tc>
          <w:tcPr>
            <w:tcW w:type="dxa" w:w="30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随结果文件一同保留</w:t>
            </w:r>
          </w:p>
        </w:tc>
      </w:tr>
    </w:tbl>
    <w:p>
      <w:pPr>
        <w:spacing w:after="160"/>
      </w:pPr>
      <w:r>
        <w:rPr>
          <w:rFonts w:ascii="Arial" w:cs="Arial" w:eastAsia="Arial" w:hAnsi="Arial"/>
          <w:sz w:val="22"/>
          <w:szCs w:val="22"/>
        </w:rPr>
        <w:t xml:space="preserve">所有日志中</w:t>
      </w:r>
      <w:r>
        <w:rPr>
          <w:rFonts w:ascii="Arial" w:cs="Arial" w:eastAsia="Arial" w:hAnsi="Arial"/>
          <w:b/>
          <w:bCs/>
          <w:sz w:val="22"/>
          <w:szCs w:val="22"/>
        </w:rPr>
        <w:t xml:space="preserve">禁止记录</w:t>
      </w:r>
      <w:r>
        <w:rPr>
          <w:rFonts w:ascii="Arial" w:cs="Arial" w:eastAsia="Arial" w:hAnsi="Arial"/>
          <w:sz w:val="22"/>
          <w:szCs w:val="22"/>
        </w:rPr>
        <w:t xml:space="preserve">字幕原文内容、责任人个人身份信息（如手机号、邮箱）等敏感数据。日志仅记录操作元数据和系统状态。</w:t>
      </w:r>
    </w:p>
    <w:p>
      <w:r>
        <w:br w:type="page"/>
      </w:r>
    </w:p>
    <w:p>
      <w:pPr>
        <w:pStyle w:val="Heading2"/>
        <w:spacing w:after="160" w:before="280"/>
      </w:pPr>
      <w:r>
        <w:t xml:space="preserve">6.6 异常处理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异常场景</w:t>
            </w:r>
          </w:p>
        </w:tc>
        <w:tc>
          <w:tcPr>
            <w:tcW w:type="dxa" w:w="396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处理策略</w:t>
            </w:r>
          </w:p>
        </w:tc>
        <w:tc>
          <w:tcPr>
            <w:tcW w:type="dxa" w:w="3200"/>
            <w:tcBorders>
              <w:top w:val="single" w:color="CCCCCC" w:sz="1"/>
              <w:left w:val="single" w:color="CCCCCC" w:sz="1"/>
              <w:bottom w:val="single" w:color="CCCCCC" w:sz="1"/>
              <w:right w:val="single" w:color="CCCCCC" w:sz="1"/>
            </w:tcBorders>
            <w:shd w:fill="E8EEF4" w:val="clear"/>
          </w:tcPr>
          <w:p>
            <w:pPr>
              <w:spacing w:after="40" w:before="40"/>
              <w:jc w:val="left"/>
            </w:pPr>
            <w:r>
              <w:rPr>
                <w:rFonts w:ascii="Arial" w:cs="Arial" w:eastAsia="Arial" w:hAnsi="Arial"/>
                <w:b/>
                <w:bCs/>
                <w:sz w:val="20"/>
                <w:szCs w:val="20"/>
              </w:rPr>
              <w:t xml:space="preserve">用户提示</w:t>
            </w:r>
          </w:p>
        </w:tc>
      </w:tr>
      <w:tr>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字幕文件格式不合规</w:t>
            </w:r>
          </w:p>
        </w:tc>
        <w:tc>
          <w:tcPr>
            <w:tcW w:type="dxa" w:w="3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M1 解析失败时中止处理，返回具体错误位置和原因</w:t>
            </w:r>
          </w:p>
        </w:tc>
        <w:tc>
          <w:tcPr>
            <w:tcW w:type="dxa" w:w="3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提示文件格式错误，建议转换为 SRT 或纯文本格式</w:t>
            </w:r>
          </w:p>
        </w:tc>
      </w:tr>
      <w:tr>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识别模块置信度过低</w:t>
            </w:r>
          </w:p>
        </w:tc>
        <w:tc>
          <w:tcPr>
            <w:tcW w:type="dxa" w:w="3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M2 对低置信度段落自动标记 needs_review = true，不丢弃</w:t>
            </w:r>
          </w:p>
        </w:tc>
        <w:tc>
          <w:tcPr>
            <w:tcW w:type="dxa" w:w="3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在结果表中标黄，附注置信度分数</w:t>
            </w:r>
          </w:p>
        </w:tc>
      </w:tr>
      <w:tr>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责任人/截止时间缺失</w:t>
            </w:r>
          </w:p>
        </w:tc>
        <w:tc>
          <w:tcPr>
            <w:tcW w:type="dxa" w:w="3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M3 校验后字段留空，标记需人工确认</w:t>
            </w:r>
          </w:p>
        </w:tc>
        <w:tc>
          <w:tcPr>
            <w:tcW w:type="dxa" w:w="3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提示「该条目标缺少责任人/截止时间，请手动补充」</w:t>
            </w:r>
          </w:p>
        </w:tc>
      </w:tr>
      <w:tr>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飞书 API 调用失败</w:t>
            </w:r>
          </w:p>
        </w:tc>
        <w:tc>
          <w:tcPr>
            <w:tcW w:type="dxa" w:w="3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M5 记录错误码和失败条目，自动重试 1 次；仍失败则跳过并写入异常日志</w:t>
            </w:r>
          </w:p>
        </w:tc>
        <w:tc>
          <w:tcPr>
            <w:tcW w:type="dxa" w:w="3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提示「N 条任务创建失败，详见异常日志」，不影响其他条目导出</w:t>
            </w:r>
          </w:p>
        </w:tc>
      </w:tr>
      <w:tr>
        <w:tc>
          <w:tcPr>
            <w:tcW w:type="dxa" w:w="2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网络中断</w:t>
            </w:r>
          </w:p>
        </w:tc>
        <w:tc>
          <w:tcPr>
            <w:tcW w:type="dxa" w:w="396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已完成的导出结果不受影响；飞书同步中断后支持断点续传</w:t>
            </w:r>
          </w:p>
        </w:tc>
        <w:tc>
          <w:tcPr>
            <w:tcW w:type="dxa" w:w="3200"/>
            <w:tcBorders>
              <w:top w:val="single" w:color="CCCCCC" w:sz="1"/>
              <w:left w:val="single" w:color="CCCCCC" w:sz="1"/>
              <w:bottom w:val="single" w:color="CCCCCC" w:sz="1"/>
              <w:right w:val="single" w:color="CCCCCC" w:sz="1"/>
            </w:tcBorders>
          </w:tcPr>
          <w:p>
            <w:pPr>
              <w:spacing w:after="40" w:before="40"/>
              <w:jc w:val="left"/>
            </w:pPr>
            <w:r>
              <w:rPr>
                <w:rFonts w:ascii="Arial" w:cs="Arial" w:eastAsia="Arial" w:hAnsi="Arial"/>
                <w:b w:val="false"/>
                <w:bCs w:val="false"/>
                <w:sz w:val="20"/>
                <w:szCs w:val="20"/>
              </w:rPr>
              <w:t xml:space="preserve">提示网络异常，建议检查连接后重新执行同步</w:t>
            </w:r>
          </w:p>
        </w:tc>
      </w:tr>
    </w:tbl>
    <w:p>
      <w:pPr>
        <w:pStyle w:val="Heading2"/>
        <w:spacing w:after="160" w:before="280"/>
      </w:pPr>
      <w:r>
        <w:t xml:space="preserve">6.7 人工兜底机制</w:t>
      </w:r>
    </w:p>
    <w:p>
      <w:pPr>
        <w:spacing w:after="160"/>
      </w:pPr>
      <w:r>
        <w:rPr>
          <w:rFonts w:ascii="Arial" w:cs="Arial" w:eastAsia="Arial" w:hAnsi="Arial"/>
          <w:sz w:val="22"/>
          <w:szCs w:val="22"/>
        </w:rPr>
        <w:t xml:space="preserve">系统在以下环节设置了人工兜底，确保自动化结果不会在无人监督的情况下流入下游系统：</w:t>
      </w:r>
    </w:p>
    <w:p>
      <w:pPr>
        <w:pStyle w:val="ListParagraph"/>
        <w:numPr>
          <w:ilvl w:val="0"/>
          <w:numId w:val="4"/>
        </w:numPr>
        <w:spacing w:after="100"/>
      </w:pPr>
      <w:r>
        <w:rPr>
          <w:rFonts w:ascii="Arial" w:cs="Arial" w:eastAsia="Arial" w:hAnsi="Arial"/>
          <w:b/>
          <w:bCs/>
          <w:sz w:val="22"/>
          <w:szCs w:val="22"/>
        </w:rPr>
        <w:t xml:space="preserve">确认标记机制：</w:t>
      </w:r>
      <w:r>
        <w:rPr>
          <w:rFonts w:ascii="Arial" w:cs="Arial" w:eastAsia="Arial" w:hAnsi="Arial"/>
          <w:sz w:val="22"/>
          <w:szCs w:val="22"/>
        </w:rPr>
        <w:t xml:space="preserve">所有 needs_review = true 的条目，在飞书任务同步前必须由人工确认。系统不会自动跳过确认直接创建任务。</w:t>
      </w:r>
    </w:p>
    <w:p>
      <w:pPr>
        <w:pStyle w:val="ListParagraph"/>
        <w:numPr>
          <w:ilvl w:val="0"/>
          <w:numId w:val="4"/>
        </w:numPr>
        <w:spacing w:after="100"/>
      </w:pPr>
      <w:r>
        <w:rPr>
          <w:rFonts w:ascii="Arial" w:cs="Arial" w:eastAsia="Arial" w:hAnsi="Arial"/>
          <w:b/>
          <w:bCs/>
          <w:sz w:val="22"/>
          <w:szCs w:val="22"/>
        </w:rPr>
        <w:t xml:space="preserve">导出前预览：</w:t>
      </w:r>
      <w:r>
        <w:rPr>
          <w:rFonts w:ascii="Arial" w:cs="Arial" w:eastAsia="Arial" w:hAnsi="Arial"/>
          <w:sz w:val="22"/>
          <w:szCs w:val="22"/>
        </w:rPr>
        <w:t xml:space="preserve">M4 输出结果表格后，用户可预览全部提取结果，逐条检查后再决定是否触发 M5 同步。</w:t>
      </w:r>
    </w:p>
    <w:p>
      <w:pPr>
        <w:pStyle w:val="ListParagraph"/>
        <w:numPr>
          <w:ilvl w:val="0"/>
          <w:numId w:val="4"/>
        </w:numPr>
        <w:spacing w:after="100"/>
      </w:pPr>
      <w:r>
        <w:rPr>
          <w:rFonts w:ascii="Arial" w:cs="Arial" w:eastAsia="Arial" w:hAnsi="Arial"/>
          <w:b/>
          <w:bCs/>
          <w:sz w:val="22"/>
          <w:szCs w:val="22"/>
        </w:rPr>
        <w:t xml:space="preserve">飞书同步二次确认：</w:t>
      </w:r>
      <w:r>
        <w:rPr>
          <w:rFonts w:ascii="Arial" w:cs="Arial" w:eastAsia="Arial" w:hAnsi="Arial"/>
          <w:sz w:val="22"/>
          <w:szCs w:val="22"/>
        </w:rPr>
        <w:t xml:space="preserve">M5 批量创建飞书任务前，弹出确认对话框，展示待创建任务列表和条数，用户点击确认后才执行。</w:t>
      </w:r>
    </w:p>
    <w:p>
      <w:pPr>
        <w:pStyle w:val="ListParagraph"/>
        <w:numPr>
          <w:ilvl w:val="0"/>
          <w:numId w:val="4"/>
        </w:numPr>
        <w:spacing w:after="100"/>
      </w:pPr>
      <w:r>
        <w:rPr>
          <w:rFonts w:ascii="Arial" w:cs="Arial" w:eastAsia="Arial" w:hAnsi="Arial"/>
          <w:b/>
          <w:bCs/>
          <w:sz w:val="22"/>
          <w:szCs w:val="22"/>
        </w:rPr>
        <w:t xml:space="preserve">回退能力：</w:t>
      </w:r>
      <w:r>
        <w:rPr>
          <w:rFonts w:ascii="Arial" w:cs="Arial" w:eastAsia="Arial" w:hAnsi="Arial"/>
          <w:sz w:val="22"/>
          <w:szCs w:val="22"/>
        </w:rPr>
        <w:t xml:space="preserve">已创建的飞书任务，其 task_id 记录在结果表中。用户可在飞书中手动管理（修改、删除）这些任务，工具不自动执行删除或变更操作。</w:t>
      </w:r>
    </w:p>
    <w:p>
      <w:pPr>
        <w:pStyle w:val="ListParagraph"/>
        <w:numPr>
          <w:ilvl w:val="0"/>
          <w:numId w:val="4"/>
        </w:numPr>
        <w:spacing w:after="200"/>
      </w:pPr>
      <w:r>
        <w:rPr>
          <w:rFonts w:ascii="Arial" w:cs="Arial" w:eastAsia="Arial" w:hAnsi="Arial"/>
          <w:b/>
          <w:bCs/>
          <w:sz w:val="22"/>
          <w:szCs w:val="22"/>
        </w:rPr>
        <w:t xml:space="preserve">赛道约束兜底：</w:t>
      </w:r>
      <w:r>
        <w:rPr>
          <w:rFonts w:ascii="Arial" w:cs="Arial" w:eastAsia="Arial" w:hAnsi="Arial"/>
          <w:sz w:val="22"/>
          <w:szCs w:val="22"/>
        </w:rPr>
        <w:t xml:space="preserve">严格遵循赛道规则——不将讨论意见当作正式决定、不虚构责任人和截止时间、不替他人作出承诺。所有不确定的判断都交由人工确认。</w:t>
      </w:r>
    </w:p>
    <w:p>
      <w:pPr>
        <w:pBdr>
          <w:top w:val="single" w:color="CCCCCC" w:sz="1"/>
        </w:pBdr>
        <w:spacing w:before="600"/>
      </w:pPr>
    </w:p>
    <w:p>
      <w:pPr>
        <w:spacing w:after="160"/>
      </w:pPr>
      <w:r>
        <w:rPr>
          <w:rFonts w:ascii="Arial" w:cs="Arial" w:eastAsia="Arial" w:hAnsi="Arial"/>
          <w:color w:val="999999"/>
          <w:sz w:val="18"/>
          <w:szCs w:val="18"/>
        </w:rPr>
        <w:t xml:space="preserve">项目日志 LOG-001 · 会议决策行动项提取工具 · 赛道：会议决策到任务执行自动化
</w:t>
      </w:r>
      <w:r>
        <w:rPr>
          <w:rFonts w:ascii="Arial" w:cs="Arial" w:eastAsia="Arial" w:hAnsi="Arial"/>
          <w:color w:val="999999"/>
          <w:sz w:val="18"/>
          <w:szCs w:val="18"/>
        </w:rPr>
        <w:t xml:space="preserve">生成日期：2026-07-31 · 基于项目 SOW 与需求拆解文档</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项目日志 · 会议决策行动项提取工具 · 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LOG-001 | 数据流图与系统接入说明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1A1A2E"/>
      <w:sz w:val="48"/>
      <w:szCs w:val="48"/>
    </w:rPr>
  </w:style>
  <w:style w:type="paragraph" w:styleId="Heading1">
    <w:name w:val="Heading 1"/>
    <w:basedOn w:val="Normal"/>
    <w:next w:val="Normal"/>
    <w:qFormat/>
    <w:pPr>
      <w:spacing w:after="200" w:before="360"/>
      <w:outlineLvl w:val="0"/>
    </w:pPr>
    <w:rPr>
      <w:rFonts w:ascii="Arial" w:cs="Arial" w:eastAsia="Arial" w:hAnsi="Arial"/>
      <w:b/>
      <w:bCs/>
      <w:color w:val="1A1A2E"/>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2026-07-31T13:14:48.090Z</dcterms:created>
  <dcterms:modified xsi:type="dcterms:W3CDTF">2026-07-31T13:14:48.092Z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4012591742979115_0/project_7668675251399590179-files/项目日志_数据流图与系统接入说明.docx","ReservedCode1":"","ContentPropagator":"001191110102MACQD9K64028705","PropagateID":"4012591742979115#1785503752571","ReservedCode2":""}</vt:lpwstr>
  </property>
</Properties>
</file>