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c1111f77fea94732" /><Relationship Type="http://schemas.openxmlformats.org/package/2006/relationships/metadata/core-properties" Target="/docProps/core.xml" Id="R7e5a1b42aa774be5" /><Relationship Type="http://schemas.openxmlformats.org/officeDocument/2006/relationships/extended-properties" Target="/docProps/app.xml" Id="Ra77617648170412b" /><Relationship Type="http://schemas.openxmlformats.org/officeDocument/2006/relationships/custom-properties" Target="/docProps/custom.xml" Id="Rd5affa3555e74b53"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Telecom Customer Churn Prediction &amp; Retention Intelligence Dashboard</w:t>
      </w:r>
    </w:p>
    <w:p w14:paraId="00100002" w14:textId="00100003">
      <w:pPr>
        <w:spacing w:after="120"/>
        <w:jc w:val="center"/>
      </w:pPr>
      <w:r>
        <w:rPr>
          <w:sz w:val="28"/>
        </w:rPr>
        <w:t xml:space="preserve">IBM SkillsBuild Data Analytics with AI Academic Internship</w:t>
      </w:r>
    </w:p>
    <w:p w14:paraId="00100004" w14:textId="00100005">
      <w:pPr>
        <w:spacing w:after="120"/>
        <w:jc w:val="center"/>
      </w:pPr>
      <w:r>
        <w:rPr>
          <w:sz w:val="24"/>
        </w:rPr>
        <w:t xml:space="preserve">Author: Shivam Singh</w:t>
      </w:r>
    </w:p>
    <w:p w14:paraId="00100006" w14:textId="00100007">
      <w:pPr>
        <w:spacing w:after="120"/>
        <w:jc w:val="center"/>
      </w:pPr>
      <w:r>
        <w:rPr>
          <w:sz w:val="24"/>
        </w:rPr>
        <w:t xml:space="preserve">Dataset: Telco Customer Churn — IBM Sample Data (Kaggle)</w:t>
      </w:r>
    </w:p>
    <w:p w14:paraId="00100008" w14:textId="00100009">
      <w:pPr>
        <w:spacing w:after="480"/>
        <w:jc w:val="center"/>
      </w:pPr>
      <w:r>
        <w:rPr>
          <w:sz w:val="24"/>
        </w:rPr>
        <w:t xml:space="preserve">Technologies: Python | pandas | scikit-learn | Streamlit | Plotly</w:t>
      </w:r>
    </w:p>
    <w:p w14:paraId="0010000A" w14:textId="0010000B">
      <w:pPr>
        <w:pStyle w:val="Heading1"/>
        <w:spacing w:before="240" w:after="160"/>
      </w:pPr>
      <w:r>
        <w:rPr>
          <w:b/>
          <w:sz w:val="36"/>
        </w:rPr>
        <w:t xml:space="preserve">1. Abstract</w:t>
      </w:r>
    </w:p>
    <w:p w14:paraId="0010000C" w14:textId="0010000D">
      <w:pPr>
        <w:spacing w:after="160"/>
      </w:pPr>
      <w:r>
        <w:rPr>
          <w:sz w:val="22"/>
        </w:rPr>
        <w:t xml:space="preserve">This project presents an end-to-end Business Intelligence and Machine Learning solution for predicting and analysing telecom customer churn. Using the IBM Telco Customer Churn dataset (7,043 customers), the project encompasses data cleaning, exploratory data analysis (EDA), feature engineering, machine learning model training (Logistic Regression and Random Forest), churn probability scoring, risk categorisation, and an interactive executive Streamlit dashboard. The goal is to identify which customers are at risk of churning, understand the root drivers of churn, and generate actionable business recommendations to improve customer retention.</w:t>
      </w:r>
    </w:p>
    <w:p w14:paraId="0010000E" w14:textId="0010000F">
      <w:pPr>
        <w:pStyle w:val="Heading1"/>
        <w:spacing w:before="240" w:after="160"/>
      </w:pPr>
      <w:r>
        <w:rPr>
          <w:b/>
          <w:sz w:val="36"/>
        </w:rPr>
        <w:t xml:space="preserve">2. Introduction</w:t>
      </w:r>
    </w:p>
    <w:p w14:paraId="00100010" w14:textId="00100011">
      <w:pPr>
        <w:spacing w:after="120"/>
      </w:pPr>
      <w:r>
        <w:rPr>
          <w:sz w:val="22"/>
        </w:rPr>
        <w:t xml:space="preserve">Customer churn — the loss of subscribers to competitors — is one of the most critical challenges in the telecommunications industry. The average telecom company loses between 15% and 25% of its customers every year, and acquiring a new customer costs 5 to 10 times more than retaining an existing one. This makes early churn prediction and targeted retention a high-priority business problem.</w:t>
      </w:r>
    </w:p>
    <w:p w14:paraId="00100012" w14:textId="00100013">
      <w:pPr>
        <w:spacing w:after="160"/>
      </w:pPr>
      <w:r>
        <w:rPr>
          <w:sz w:val="22"/>
        </w:rPr>
        <w:t xml:space="preserve">This project builds a complete data analytics and machine learning pipeline: loading and cleaning raw customer data, performing exploratory analysis to surface churn patterns, training classification models to predict individual churn probability, and presenting all findings through an executive-grade interactive dashboard built with Streamlit.</w:t>
      </w:r>
    </w:p>
    <w:p w14:paraId="00100014" w14:textId="00100015">
      <w:pPr>
        <w:pStyle w:val="Heading1"/>
        <w:spacing w:before="240" w:after="160"/>
      </w:pPr>
      <w:r>
        <w:rPr>
          <w:b/>
          <w:sz w:val="36"/>
        </w:rPr>
        <w:t xml:space="preserve">3. Problem Statement</w:t>
      </w:r>
    </w:p>
    <w:p w14:paraId="00100016" w14:textId="00100017">
      <w:pPr>
        <w:spacing w:after="80"/>
      </w:pPr>
      <w:r>
        <w:rPr>
          <w:sz w:val="22"/>
        </w:rPr>
        <w:t xml:space="preserve">A telecom company faces high monthly customer churn. The business needs to:</w:t>
      </w:r>
    </w:p>
    <w:p w14:paraId="00100018" w14:textId="00100019">
      <w:pPr>
        <w:numPr>
          <w:ilvl w:val="0"/>
          <w:numId w:val="1"/>
        </w:numPr>
        <w:spacing w:after="40"/>
      </w:pPr>
      <w:r>
        <w:rPr>
          <w:sz w:val="22"/>
        </w:rPr>
        <w:t xml:space="preserve">1. Identify which customers are most likely to churn in the near future.</w:t>
      </w:r>
    </w:p>
    <w:p w14:paraId="0010001A" w14:textId="0010001B">
      <w:pPr>
        <w:numPr>
          <w:ilvl w:val="0"/>
          <w:numId w:val="1"/>
        </w:numPr>
        <w:spacing w:after="40"/>
      </w:pPr>
      <w:r>
        <w:rPr>
          <w:sz w:val="22"/>
        </w:rPr>
        <w:t xml:space="preserve">2. Understand what factors drive churn decisions.</w:t>
      </w:r>
    </w:p>
    <w:p w14:paraId="0010001C" w14:textId="0010001D">
      <w:pPr>
        <w:numPr>
          <w:ilvl w:val="0"/>
          <w:numId w:val="1"/>
        </w:numPr>
        <w:spacing w:after="40"/>
      </w:pPr>
      <w:r>
        <w:rPr>
          <w:sz w:val="22"/>
        </w:rPr>
        <w:t xml:space="preserve">3. Quantify the revenue risk from high-churn customer segments.</w:t>
      </w:r>
    </w:p>
    <w:p w14:paraId="0010001E" w14:textId="0010001F">
      <w:pPr>
        <w:numPr>
          <w:ilvl w:val="0"/>
          <w:numId w:val="1"/>
        </w:numPr>
        <w:spacing w:after="160"/>
      </w:pPr>
      <w:r>
        <w:rPr>
          <w:sz w:val="22"/>
        </w:rPr>
        <w:t xml:space="preserve">4. Generate targeted, data-driven retention strategies.</w:t>
      </w:r>
    </w:p>
    <w:p w14:paraId="00100020" w14:textId="00100021">
      <w:pPr>
        <w:pStyle w:val="Heading1"/>
        <w:spacing w:before="240" w:after="160"/>
      </w:pPr>
      <w:r>
        <w:rPr>
          <w:b/>
          <w:sz w:val="36"/>
        </w:rPr>
        <w:t xml:space="preserve">4. Objectives</w:t>
      </w:r>
    </w:p>
    <w:p w14:paraId="00100022" w14:textId="00100023">
      <w:pPr>
        <w:spacing w:after="80"/>
      </w:pPr>
      <w:r>
        <w:rPr>
          <w:sz w:val="22"/>
        </w:rPr>
        <w:t xml:space="preserve">The objectives of this project are:</w:t>
      </w:r>
    </w:p>
    <w:p w14:paraId="00100024" w14:textId="00100025">
      <w:pPr>
        <w:numPr>
          <w:ilvl w:val="0"/>
          <w:numId w:val="2"/>
        </w:numPr>
        <w:spacing w:after="40"/>
      </w:pPr>
      <w:r>
        <w:rPr>
          <w:sz w:val="22"/>
        </w:rPr>
        <w:t xml:space="preserve">Load, clean, and validate the Telco Customer Churn dataset.</w:t>
      </w:r>
    </w:p>
    <w:p w14:paraId="00100026" w14:textId="00100027">
      <w:pPr>
        <w:numPr>
          <w:ilvl w:val="0"/>
          <w:numId w:val="2"/>
        </w:numPr>
        <w:spacing w:after="40"/>
      </w:pPr>
      <w:r>
        <w:rPr>
          <w:sz w:val="22"/>
        </w:rPr>
        <w:t xml:space="preserve">Perform exploratory data analysis across 12+ churn dimensions.</w:t>
      </w:r>
    </w:p>
    <w:p w14:paraId="00100028" w14:textId="00100029">
      <w:pPr>
        <w:numPr>
          <w:ilvl w:val="0"/>
          <w:numId w:val="2"/>
        </w:numPr>
        <w:spacing w:after="40"/>
      </w:pPr>
      <w:r>
        <w:rPr>
          <w:sz w:val="22"/>
        </w:rPr>
        <w:t xml:space="preserve">Calculate business KPIs: churn rate, retention rate, revenue at risk.</w:t>
      </w:r>
    </w:p>
    <w:p w14:paraId="0010002A" w14:textId="0010002B">
      <w:pPr>
        <w:numPr>
          <w:ilvl w:val="0"/>
          <w:numId w:val="2"/>
        </w:numPr>
        <w:spacing w:after="40"/>
      </w:pPr>
      <w:r>
        <w:rPr>
          <w:sz w:val="22"/>
        </w:rPr>
        <w:t xml:space="preserve">Train and compare Logistic Regression and Random Forest classifiers.</w:t>
      </w:r>
    </w:p>
    <w:p w14:paraId="0010002C" w14:textId="0010002D">
      <w:pPr>
        <w:numPr>
          <w:ilvl w:val="0"/>
          <w:numId w:val="2"/>
        </w:numPr>
        <w:spacing w:after="40"/>
      </w:pPr>
      <w:r>
        <w:rPr>
          <w:sz w:val="22"/>
        </w:rPr>
        <w:t xml:space="preserve">Assign risk categories (Low / Medium / High) to every customer.</w:t>
      </w:r>
    </w:p>
    <w:p w14:paraId="0010002E" w14:textId="0010002F">
      <w:pPr>
        <w:numPr>
          <w:ilvl w:val="0"/>
          <w:numId w:val="2"/>
        </w:numPr>
        <w:spacing w:after="40"/>
      </w:pPr>
      <w:r>
        <w:rPr>
          <w:sz w:val="22"/>
        </w:rPr>
        <w:t xml:space="preserve">Identify top churn drivers using feature importance.</w:t>
      </w:r>
    </w:p>
    <w:p w14:paraId="00100030" w14:textId="00100031">
      <w:pPr>
        <w:numPr>
          <w:ilvl w:val="0"/>
          <w:numId w:val="2"/>
        </w:numPr>
        <w:spacing w:after="40"/>
      </w:pPr>
      <w:r>
        <w:rPr>
          <w:sz w:val="22"/>
        </w:rPr>
        <w:t xml:space="preserve">Build an executive Streamlit dashboard with 5 interactive pages.</w:t>
      </w:r>
    </w:p>
    <w:p w14:paraId="00100032" w14:textId="00100033">
      <w:pPr>
        <w:numPr>
          <w:ilvl w:val="0"/>
          <w:numId w:val="2"/>
        </w:numPr>
        <w:spacing w:after="160"/>
      </w:pPr>
      <w:r>
        <w:rPr>
          <w:sz w:val="22"/>
        </w:rPr>
        <w:t xml:space="preserve">Generate auto-derived business insights and recommended actions.</w:t>
      </w:r>
    </w:p>
    <w:p w14:paraId="00100034" w14:textId="00100035">
      <w:pPr>
        <w:pStyle w:val="Heading1"/>
        <w:spacing w:before="240" w:after="160"/>
      </w:pPr>
      <w:r>
        <w:rPr>
          <w:b/>
          <w:sz w:val="36"/>
        </w:rPr>
        <w:t xml:space="preserve">5. Dataset Description</w:t>
      </w:r>
    </w:p>
    <w:p w14:paraId="00100036" w14:textId="00100037">
      <w:pPr>
        <w:spacing w:after="120"/>
      </w:pPr>
      <w:r>
        <w:rPr>
          <w:sz w:val="22"/>
        </w:rPr>
        <w:t xml:space="preserve">The Telco Customer Churn dataset is a publicly available IBM sample dataset hosted on Kaggle. It contains information about a telecom company's customers including their demographic details, subscribed services, account information, and whether they churned in the last month.</w:t>
      </w:r>
    </w:p>
    <w:p w14:paraId="00100038" w14:textId="00100039">
      <w:pPr>
        <w:spacing w:after="80"/>
      </w:pPr>
      <w:r>
        <w:rPr>
          <w:sz w:val="22"/>
        </w:rPr>
        <w:t xml:space="preserve">Source: https://www.kaggle.com/datasets/blastchar/telco-customer-churn</w:t>
      </w:r>
    </w:p>
    <w:p w14:paraId="0010003A" w14:textId="0010003B">
      <w:pPr>
        <w:spacing w:after="80"/>
      </w:pPr>
      <w:r>
        <w:rPr>
          <w:sz w:val="22"/>
        </w:rPr>
        <w:t xml:space="preserve">Rows: 7,043 customers | Columns: 21 | Target: Churn (Yes/No)</w:t>
      </w:r>
    </w:p>
    <w:p w14:paraId="0010003C" w14:textId="0010003D">
      <w:pPr>
        <w:spacing w:after="160"/>
      </w:pPr>
      <w:r>
        <w:rPr>
          <w:sz w:val="22"/>
        </w:rPr>
        <w:t xml:space="preserve">Key columns include: customerID, gender, SeniorCitizen, Partner, Dependents, tenure, PhoneService, MultipleLines, InternetService, OnlineSecurity, OnlineBackup, DeviceProtection, TechSupport, StreamingTV, StreamingMovies, Contract, PaperlessBilling, PaymentMethod, MonthlyCharges, TotalCharges, Churn.</w:t>
      </w:r>
    </w:p>
    <w:p w14:paraId="0010003E" w14:textId="0010003F">
      <w:pPr>
        <w:pStyle w:val="Heading1"/>
        <w:spacing w:before="240" w:after="160"/>
      </w:pPr>
      <w:r>
        <w:rPr>
          <w:b/>
          <w:sz w:val="36"/>
        </w:rPr>
        <w:t xml:space="preserve">6. Data Preprocessing</w:t>
      </w:r>
    </w:p>
    <w:p w14:paraId="00100040" w14:textId="00100041">
      <w:pPr>
        <w:pStyle w:val="Heading2"/>
        <w:spacing w:before="160" w:after="120"/>
      </w:pPr>
      <w:r>
        <w:rPr>
          <w:b/>
          <w:sz w:val="28"/>
        </w:rPr>
        <w:t xml:space="preserve">6.1 Data Cleaning Steps</w:t>
      </w:r>
    </w:p>
    <w:p w14:paraId="00100042" w14:textId="00100043">
      <w:pPr>
        <w:spacing w:after="80"/>
      </w:pPr>
      <w:r>
        <w:rPr>
          <w:sz w:val="22"/>
        </w:rPr>
        <w:t xml:space="preserve">Step 1 — Whitespace removal: Column names and all string values were stripped of leading/trailing whitespace to ensure consistent matching.</w:t>
      </w:r>
    </w:p>
    <w:p w14:paraId="00100044" w14:textId="00100045">
      <w:pPr>
        <w:spacing w:after="80"/>
      </w:pPr>
      <w:r>
        <w:rPr>
          <w:sz w:val="22"/>
        </w:rPr>
        <w:t xml:space="preserve">Step 2 — TotalCharges conversion: The TotalCharges column contained blank string values ('') for 11 customers with tenure = 0 (new customers who had not yet been billed). These were converted to NaN using pandas.to_numeric(errors='coerce').</w:t>
      </w:r>
    </w:p>
    <w:p w14:paraId="00100046" w14:textId="00100047">
      <w:pPr>
        <w:spacing w:after="80"/>
      </w:pPr>
      <w:r>
        <w:rPr>
          <w:sz w:val="22"/>
        </w:rPr>
        <w:t xml:space="preserve">Step 3 — Row removal: The 11 rows with NaN TotalCharges were dropped, leaving 7,032 valid customer records.</w:t>
      </w:r>
    </w:p>
    <w:p w14:paraId="00100048" w14:textId="00100049">
      <w:pPr>
        <w:spacing w:after="80"/>
      </w:pPr>
      <w:r>
        <w:rPr>
          <w:sz w:val="22"/>
        </w:rPr>
        <w:t xml:space="preserve">Step 4 — Target encoding: The Churn column (Yes/No) was mapped to binary integers (1/0) for compatibility with scikit-learn classifiers.</w:t>
      </w:r>
    </w:p>
    <w:p w14:paraId="0010004A" w14:textId="0010004B">
      <w:pPr>
        <w:spacing w:after="80"/>
      </w:pPr>
      <w:r>
        <w:rPr>
          <w:sz w:val="22"/>
        </w:rPr>
        <w:t xml:space="preserve">Step 5 — customerID dropped: The customerID column is a non-predictive unique identifier and was removed from the feature set.</w:t>
      </w:r>
    </w:p>
    <w:p w14:paraId="0010004C" w14:textId="0010004D">
      <w:pPr>
        <w:spacing w:after="80"/>
      </w:pPr>
      <w:r>
        <w:rPr>
          <w:sz w:val="22"/>
        </w:rPr>
        <w:t xml:space="preserve">Step 6 — Duplicate removal: No duplicate rows were found. The function checks and removes them as a precaution.</w:t>
      </w:r>
    </w:p>
    <w:p w14:paraId="0010004E" w14:textId="0010004F">
      <w:pPr>
        <w:spacing w:after="160"/>
      </w:pPr>
      <w:r>
        <w:rPr>
          <w:sz w:val="22"/>
        </w:rPr>
        <w:t xml:space="preserve">Step 7 — SeniorCitizen type: The SeniorCitizen column was confirmed as integer (0/1).</w:t>
      </w:r>
    </w:p>
    <w:p w14:paraId="00100050" w14:textId="00100051">
      <w:pPr>
        <w:pStyle w:val="Heading1"/>
        <w:spacing w:before="240" w:after="160"/>
      </w:pPr>
      <w:r>
        <w:rPr>
          <w:b/>
          <w:sz w:val="36"/>
        </w:rPr>
        <w:t xml:space="preserve">7. Exploratory Data Analysis</w:t>
      </w:r>
    </w:p>
    <w:p w14:paraId="00100052" w14:textId="00100053">
      <w:pPr>
        <w:spacing w:after="80"/>
      </w:pPr>
      <w:r>
        <w:rPr>
          <w:sz w:val="22"/>
        </w:rPr>
        <w:t xml:space="preserve">EDA was performed across the following dimensions:</w:t>
      </w:r>
    </w:p>
    <w:p w14:paraId="00100054" w14:textId="00100055">
      <w:pPr>
        <w:numPr>
          <w:ilvl w:val="0"/>
          <w:numId w:val="3"/>
        </w:numPr>
        <w:spacing w:after="60"/>
      </w:pPr>
      <w:r>
        <w:rPr>
          <w:sz w:val="22"/>
        </w:rPr>
        <w:t xml:space="preserve">Overall Churn Distribution: The dataset has an overall churn rate of approximately 26.5%. This class imbalance is handled by using class_weight='balanced' in both models.</w:t>
      </w:r>
    </w:p>
    <w:p w14:paraId="00100056" w14:textId="00100057">
      <w:pPr>
        <w:numPr>
          <w:ilvl w:val="0"/>
          <w:numId w:val="3"/>
        </w:numPr>
        <w:spacing w:after="60"/>
      </w:pPr>
      <w:r>
        <w:rPr>
          <w:sz w:val="22"/>
        </w:rPr>
        <w:t xml:space="preserve">Churn by Contract Type: Month-to-month customers exhibit dramatically higher churn rates compared to one-year and two-year contract customers. This is the single most visually clear churn pattern in the dataset.</w:t>
      </w:r>
    </w:p>
    <w:p w14:paraId="00100058" w14:textId="00100059">
      <w:pPr>
        <w:numPr>
          <w:ilvl w:val="0"/>
          <w:numId w:val="3"/>
        </w:numPr>
        <w:spacing w:after="60"/>
      </w:pPr>
      <w:r>
        <w:rPr>
          <w:sz w:val="22"/>
        </w:rPr>
        <w:t xml:space="preserve">Churn by Tenure: Customers in their first 12 months churn at the highest rate. Churn rate decreases as tenure increases, reflecting growing customer loyalty.</w:t>
      </w:r>
    </w:p>
    <w:p w14:paraId="0010005A" w14:textId="0010005B">
      <w:pPr>
        <w:numPr>
          <w:ilvl w:val="0"/>
          <w:numId w:val="3"/>
        </w:numPr>
        <w:spacing w:after="60"/>
      </w:pPr>
      <w:r>
        <w:rPr>
          <w:sz w:val="22"/>
        </w:rPr>
        <w:t xml:space="preserve">Churn by Internet Service: Fiber optic customers show a significantly higher churn rate than DSL customers. Customers with no internet service show very low churn.</w:t>
      </w:r>
    </w:p>
    <w:p w14:paraId="0010005C" w14:textId="0010005D">
      <w:pPr>
        <w:numPr>
          <w:ilvl w:val="0"/>
          <w:numId w:val="3"/>
        </w:numPr>
        <w:spacing w:after="60"/>
      </w:pPr>
      <w:r>
        <w:rPr>
          <w:sz w:val="22"/>
        </w:rPr>
        <w:t xml:space="preserve">Churn by Payment Method: Electronic check users exhibit the highest churn rate among all payment methods. This may reflect dissatisfaction with the billing process.</w:t>
      </w:r>
    </w:p>
    <w:p w14:paraId="0010005E" w14:textId="0010005F">
      <w:pPr>
        <w:numPr>
          <w:ilvl w:val="0"/>
          <w:numId w:val="3"/>
        </w:numPr>
        <w:spacing w:after="60"/>
      </w:pPr>
      <w:r>
        <w:rPr>
          <w:sz w:val="22"/>
        </w:rPr>
        <w:t xml:space="preserve">Churn by Support Services: Customers without tech support, online security, or online backup churn at higher rates, suggesting that these add-on services increase perceived value and reduce churn.</w:t>
      </w:r>
    </w:p>
    <w:p w14:paraId="00100060" w14:textId="00100061">
      <w:pPr>
        <w:numPr>
          <w:ilvl w:val="0"/>
          <w:numId w:val="3"/>
        </w:numPr>
        <w:spacing w:after="160"/>
      </w:pPr>
      <w:r>
        <w:rPr>
          <w:sz w:val="22"/>
        </w:rPr>
        <w:t xml:space="preserve">Churn by Demographics: Senior citizens churn at a noticeably higher rate than non-seniors. Gender shows minimal impact on churn rate.</w:t>
      </w:r>
    </w:p>
    <w:p w14:paraId="00100062" w14:textId="00100063">
      <w:pPr>
        <w:pStyle w:val="Heading1"/>
        <w:spacing w:before="240" w:after="160"/>
      </w:pPr>
      <w:r>
        <w:rPr>
          <w:b/>
          <w:sz w:val="36"/>
        </w:rPr>
        <w:t xml:space="preserve">8. Feature Engineering</w:t>
      </w:r>
    </w:p>
    <w:p w14:paraId="00100064" w14:textId="00100065">
      <w:pPr>
        <w:spacing w:after="80"/>
      </w:pPr>
      <w:r>
        <w:rPr>
          <w:sz w:val="22"/>
        </w:rPr>
        <w:t xml:space="preserve">The feature engineering step uses a scikit-learn ColumnTransformer with two branches:</w:t>
      </w:r>
    </w:p>
    <w:p w14:paraId="00100066" w14:textId="00100067">
      <w:pPr>
        <w:numPr>
          <w:ilvl w:val="0"/>
          <w:numId w:val="4"/>
        </w:numPr>
        <w:spacing w:after="80"/>
      </w:pPr>
      <w:r>
        <w:rPr>
          <w:sz w:val="22"/>
        </w:rPr>
        <w:t xml:space="preserve">Numerical Features (StandardScaler): tenure, MonthlyCharges, TotalCharges, SeniorCitizen. StandardScaler normalises these features to have zero mean and unit variance, which is critical for Logistic Regression's gradient-based optimisation.</w:t>
      </w:r>
    </w:p>
    <w:p w14:paraId="00100068" w14:textId="00100069">
      <w:pPr>
        <w:numPr>
          <w:ilvl w:val="0"/>
          <w:numId w:val="4"/>
        </w:numPr>
        <w:spacing w:after="160"/>
      </w:pPr>
      <w:r>
        <w:rPr>
          <w:sz w:val="22"/>
        </w:rPr>
        <w:t xml:space="preserve">Categorical Features (OneHotEncoder): gender, Partner, Dependents, PhoneService, MultipleLines, InternetService, OnlineSecurity, OnlineBackup, DeviceProtection, TechSupport, StreamingTV, StreamingMovies, Contract, PaperlessBilling, PaymentMethod. One-hot encoding converts these string categories into binary indicator columns without introducing ordinal relationships. handle_unknown='ignore' prevents errors on unseen categories during prediction.</w:t>
      </w:r>
    </w:p>
    <w:p w14:paraId="0010006A" w14:textId="0010006B">
      <w:pPr>
        <w:pStyle w:val="Heading1"/>
        <w:spacing w:before="240" w:after="160"/>
      </w:pPr>
      <w:r>
        <w:rPr>
          <w:b/>
          <w:sz w:val="36"/>
        </w:rPr>
        <w:t xml:space="preserve">9. Machine Learning Methodology</w:t>
      </w:r>
    </w:p>
    <w:p w14:paraId="0010006C" w14:textId="0010006D">
      <w:pPr>
        <w:pStyle w:val="Heading2"/>
        <w:spacing w:before="160" w:after="120"/>
      </w:pPr>
      <w:r>
        <w:rPr>
          <w:b/>
          <w:sz w:val="28"/>
        </w:rPr>
        <w:t xml:space="preserve">9.1 Train/Test Split</w:t>
      </w:r>
    </w:p>
    <w:p w14:paraId="0010006E" w14:textId="0010006F">
      <w:pPr>
        <w:spacing w:after="120"/>
      </w:pPr>
      <w:r>
        <w:rPr>
          <w:sz w:val="22"/>
        </w:rPr>
        <w:t xml:space="preserve">The dataset was split into 80% training and 20% testing using stratified sampling (stratify=y) to ensure both sets have the same proportion of churned and retained customers. Random seed 42 is used for reproducibility.</w:t>
      </w:r>
    </w:p>
    <w:p w14:paraId="00100070" w14:textId="00100071">
      <w:pPr>
        <w:pStyle w:val="Heading2"/>
        <w:spacing w:before="160" w:after="120"/>
      </w:pPr>
      <w:r>
        <w:rPr>
          <w:b/>
          <w:sz w:val="28"/>
        </w:rPr>
        <w:t xml:space="preserve">9.2 Logistic Regression</w:t>
      </w:r>
    </w:p>
    <w:p w14:paraId="00100072" w14:textId="00100073">
      <w:pPr>
        <w:spacing w:after="120"/>
      </w:pPr>
      <w:r>
        <w:rPr>
          <w:sz w:val="22"/>
        </w:rPr>
        <w:t xml:space="preserve">Logistic Regression is a linear probabilistic classifier. It models the log-odds of churn as a linear combination of features. Configuration: max_iter=1000 (ensures convergence), class_weight='balanced' (handles class imbalance by weighting the minority class — churners — more heavily during training). Advantages: interpretable coefficients, fast training, good baseline model.</w:t>
      </w:r>
    </w:p>
    <w:p w14:paraId="00100074" w14:textId="00100075">
      <w:pPr>
        <w:pStyle w:val="Heading2"/>
        <w:spacing w:before="160" w:after="120"/>
      </w:pPr>
      <w:r>
        <w:rPr>
          <w:b/>
          <w:sz w:val="28"/>
        </w:rPr>
        <w:t xml:space="preserve">9.3 Random Forest</w:t>
      </w:r>
    </w:p>
    <w:p w14:paraId="00100076" w14:textId="00100077">
      <w:pPr>
        <w:spacing w:after="120"/>
      </w:pPr>
      <w:r>
        <w:rPr>
          <w:sz w:val="22"/>
        </w:rPr>
        <w:t xml:space="preserve">Random Forest is an ensemble of decision trees. Each tree is trained on a random bootstrap sample of the data with a random subset of features considered at each split. Configuration: n_estimators=200, class_weight='balanced', max_depth=10 (controls overfitting), random_state=42. Advantages: handles non-linear relationships and feature interactions, provides reliable feature importance scores, robust to outliers.</w:t>
      </w:r>
    </w:p>
    <w:p w14:paraId="00100078" w14:textId="00100079">
      <w:pPr>
        <w:pStyle w:val="Heading2"/>
        <w:spacing w:before="160" w:after="120"/>
      </w:pPr>
      <w:r>
        <w:rPr>
          <w:b/>
          <w:sz w:val="28"/>
        </w:rPr>
        <w:t xml:space="preserve">9.4 Pipeline Architecture</w:t>
      </w:r>
    </w:p>
    <w:p w14:paraId="0010007A" w14:textId="0010007B">
      <w:pPr>
        <w:spacing w:after="160"/>
      </w:pPr>
      <w:r>
        <w:rPr>
          <w:sz w:val="22"/>
        </w:rPr>
        <w:t xml:space="preserve">Each model is wrapped in a scikit-learn Pipeline: [ColumnTransformer (Scaler + OHE)] → [Classifier]. This ensures that preprocessing is applied consistently on both training and test data, with no data leakage. The fitted pipeline is saved to disk using joblib for reuse in the Streamlit dashboard.</w:t>
      </w:r>
    </w:p>
    <w:p w14:paraId="0010007C" w14:textId="0010007D">
      <w:pPr>
        <w:pStyle w:val="Heading1"/>
        <w:spacing w:before="240" w:after="160"/>
      </w:pPr>
      <w:r>
        <w:rPr>
          <w:b/>
          <w:sz w:val="36"/>
        </w:rPr>
        <w:t xml:space="preserve">10. Model Evaluation</w:t>
      </w:r>
    </w:p>
    <w:p w14:paraId="0010007E" w14:textId="0010007F">
      <w:pPr>
        <w:spacing w:after="80"/>
      </w:pPr>
      <w:r>
        <w:rPr>
          <w:sz w:val="22"/>
        </w:rPr>
        <w:t xml:space="preserve">Models are evaluated on the held-out test set using five metrics:</w:t>
      </w:r>
    </w:p>
    <w:p w14:paraId="00100080" w14:textId="00100081">
      <w:pPr>
        <w:numPr>
          <w:ilvl w:val="0"/>
          <w:numId w:val="5"/>
        </w:numPr>
        <w:spacing w:after="60"/>
      </w:pPr>
      <w:r>
        <w:rPr>
          <w:sz w:val="22"/>
        </w:rPr>
        <w:t xml:space="preserve">Accuracy: Overall proportion of correct predictions. Can be misleading with imbalanced classes.</w:t>
      </w:r>
    </w:p>
    <w:p w14:paraId="00100082" w14:textId="00100083">
      <w:pPr>
        <w:numPr>
          <w:ilvl w:val="0"/>
          <w:numId w:val="5"/>
        </w:numPr>
        <w:spacing w:after="60"/>
      </w:pPr>
      <w:r>
        <w:rPr>
          <w:sz w:val="22"/>
        </w:rPr>
        <w:t xml:space="preserve">Precision: Of customers predicted to churn, how many actually did. High precision = fewer wasted retention offers.</w:t>
      </w:r>
    </w:p>
    <w:p w14:paraId="00100084" w14:textId="00100085">
      <w:pPr>
        <w:numPr>
          <w:ilvl w:val="0"/>
          <w:numId w:val="5"/>
        </w:numPr>
        <w:spacing w:after="60"/>
      </w:pPr>
      <w:r>
        <w:rPr>
          <w:sz w:val="22"/>
        </w:rPr>
        <w:t xml:space="preserve">Recall: Of customers who actually churned, how many did the model catch. High recall = fewer missed churners. This is the most business-critical metric.</w:t>
      </w:r>
    </w:p>
    <w:p w14:paraId="00100086" w14:textId="00100087">
      <w:pPr>
        <w:numPr>
          <w:ilvl w:val="0"/>
          <w:numId w:val="5"/>
        </w:numPr>
        <w:spacing w:after="60"/>
      </w:pPr>
      <w:r>
        <w:rPr>
          <w:sz w:val="22"/>
        </w:rPr>
        <w:t xml:space="preserve">F1 Score: Harmonic mean of Precision and Recall. Balances both.</w:t>
      </w:r>
    </w:p>
    <w:p w14:paraId="00100088" w14:textId="00100089">
      <w:pPr>
        <w:numPr>
          <w:ilvl w:val="0"/>
          <w:numId w:val="5"/>
        </w:numPr>
        <w:spacing w:after="120"/>
      </w:pPr>
      <w:r>
        <w:rPr>
          <w:sz w:val="22"/>
        </w:rPr>
        <w:t xml:space="preserve">ROC-AUC: Area under the Receiver Operating Characteristic curve. Measures the model's ability to discriminate churners from non-churners across all probability thresholds. This is the primary model selection metric because churn prediction is a business-risk problem, not a pure accuracy problem.</w:t>
      </w:r>
    </w:p>
    <w:p w14:paraId="0010008A" w14:textId="0010008B">
      <w:pPr>
        <w:spacing w:after="160"/>
      </w:pPr>
      <w:r>
        <w:rPr>
          <w:sz w:val="22"/>
        </w:rPr>
        <w:t xml:space="preserve">The best model is selected by highest ROC-AUC. In practice, Random Forest typically achieves a slightly higher ROC-AUC than Logistic Regression on this dataset.</w:t>
      </w:r>
    </w:p>
    <w:p w14:paraId="0010008C" w14:textId="0010008D">
      <w:pPr>
        <w:pStyle w:val="Heading1"/>
        <w:spacing w:before="240" w:after="160"/>
      </w:pPr>
      <w:r>
        <w:rPr>
          <w:b/>
          <w:sz w:val="36"/>
        </w:rPr>
        <w:t xml:space="preserve">11. Dashboard Design</w:t>
      </w:r>
    </w:p>
    <w:p w14:paraId="0010008E" w14:textId="0010008F">
      <w:pPr>
        <w:spacing w:after="120"/>
      </w:pPr>
      <w:r>
        <w:rPr>
          <w:sz w:val="22"/>
        </w:rPr>
        <w:t xml:space="preserve">The executive Streamlit dashboard has five pages:</w:t>
      </w:r>
    </w:p>
    <w:p w14:paraId="00100090" w14:textId="00100091">
      <w:pPr>
        <w:numPr>
          <w:ilvl w:val="0"/>
          <w:numId w:val="6"/>
        </w:numPr>
        <w:spacing w:after="80"/>
      </w:pPr>
      <w:r>
        <w:rPr>
          <w:sz w:val="22"/>
        </w:rPr>
        <w:t xml:space="preserve">Page 1 — Executive Overview: KPI cards (Total Customers, Churn Rate, Retention Rate, Revenue, High-Risk count, Avg Monthly Charges), churn distribution pie chart, churn by contract bar chart, risk distribution, monthly charges box plot, and four insight tabs (Key Findings, Risks, Opportunities, Actions).</w:t>
      </w:r>
    </w:p>
    <w:p w14:paraId="00100092" w14:textId="00100093">
      <w:pPr>
        <w:numPr>
          <w:ilvl w:val="0"/>
          <w:numId w:val="6"/>
        </w:numPr>
        <w:spacing w:after="80"/>
      </w:pPr>
      <w:r>
        <w:rPr>
          <w:sz w:val="22"/>
        </w:rPr>
        <w:t xml:space="preserve">Page 2 — Churn &amp; Customer Analysis: Six interactive charts (tenure, payment method, internet service, online security, monthly charges distribution, tech support) with sidebar filters for Contract, Internet Service, Payment Method, Senior Citizen, Gender, and Risk Level.</w:t>
      </w:r>
    </w:p>
    <w:p w14:paraId="00100094" w14:textId="00100095">
      <w:pPr>
        <w:numPr>
          <w:ilvl w:val="0"/>
          <w:numId w:val="6"/>
        </w:numPr>
        <w:spacing w:after="80"/>
      </w:pPr>
      <w:r>
        <w:rPr>
          <w:sz w:val="22"/>
        </w:rPr>
        <w:t xml:space="preserve">Page 3 — Risk, Opportunity &amp; Action: Risk KPI cards and risk-by-contract chart, top-10 feature importance chart, opportunity analysis (paperless billing, tenure groups), data-driven recommended actions, and a high-risk customer snapshot table (top 20 by churn probability).</w:t>
      </w:r>
    </w:p>
    <w:p w14:paraId="00100096" w14:textId="00100097">
      <w:pPr>
        <w:numPr>
          <w:ilvl w:val="0"/>
          <w:numId w:val="6"/>
        </w:numPr>
        <w:spacing w:after="80"/>
      </w:pPr>
      <w:r>
        <w:rPr>
          <w:sz w:val="22"/>
        </w:rPr>
        <w:t xml:space="preserve">Page 4 — Customer Prediction: Individual customer form with 20 input fields, churn probability gauge chart, risk category, key contributing factors, and personalised retention recommendation.</w:t>
      </w:r>
    </w:p>
    <w:p w14:paraId="00100098" w14:textId="00100099">
      <w:pPr>
        <w:numPr>
          <w:ilvl w:val="0"/>
          <w:numId w:val="6"/>
        </w:numPr>
        <w:spacing w:after="160"/>
      </w:pPr>
      <w:r>
        <w:rPr>
          <w:sz w:val="22"/>
        </w:rPr>
        <w:t xml:space="preserve">Page 5 — Model Performance: Model comparison table, ROC curves for both models, confusion matrix, and full classification report.</w:t>
      </w:r>
    </w:p>
    <w:p w14:paraId="0010009A" w14:textId="0010009B">
      <w:pPr>
        <w:pStyle w:val="Heading1"/>
        <w:spacing w:before="240" w:after="160"/>
      </w:pPr>
      <w:r>
        <w:rPr>
          <w:b/>
          <w:sz w:val="36"/>
        </w:rPr>
        <w:t xml:space="preserve">12. Key Findings</w:t>
      </w:r>
    </w:p>
    <w:p w14:paraId="0010009C" w14:textId="0010009D">
      <w:pPr>
        <w:spacing w:after="80"/>
      </w:pPr>
      <w:r>
        <w:rPr>
          <w:sz w:val="22"/>
        </w:rPr>
        <w:t xml:space="preserve">All findings below are derived from the dataset at runtime — no values are hard-coded:</w:t>
      </w:r>
    </w:p>
    <w:p w14:paraId="0010009E" w14:textId="0010009F">
      <w:pPr>
        <w:numPr>
          <w:ilvl w:val="0"/>
          <w:numId w:val="7"/>
        </w:numPr>
        <w:spacing w:after="60"/>
      </w:pPr>
      <w:r>
        <w:rPr>
          <w:sz w:val="22"/>
        </w:rPr>
        <w:t xml:space="preserve">Contract type is the dominant churn factor. Month-to-month customers churn far more than annual or two-year contract customers.</w:t>
      </w:r>
    </w:p>
    <w:p w14:paraId="001000A0" w14:textId="001000A1">
      <w:pPr>
        <w:numPr>
          <w:ilvl w:val="0"/>
          <w:numId w:val="7"/>
        </w:numPr>
        <w:spacing w:after="60"/>
      </w:pPr>
      <w:r>
        <w:rPr>
          <w:sz w:val="22"/>
        </w:rPr>
        <w:t xml:space="preserve">Early tenure is the most vulnerable period. Customers in months 1–12 show the highest churn rates.</w:t>
      </w:r>
    </w:p>
    <w:p w14:paraId="001000A2" w14:textId="001000A3">
      <w:pPr>
        <w:numPr>
          <w:ilvl w:val="0"/>
          <w:numId w:val="7"/>
        </w:numPr>
        <w:spacing w:after="60"/>
      </w:pPr>
      <w:r>
        <w:rPr>
          <w:sz w:val="22"/>
        </w:rPr>
        <w:t xml:space="preserve">Fiber optic internet service is associated with higher churn, possibly due to higher monthly charges.</w:t>
      </w:r>
    </w:p>
    <w:p w14:paraId="001000A4" w14:textId="001000A5">
      <w:pPr>
        <w:numPr>
          <w:ilvl w:val="0"/>
          <w:numId w:val="7"/>
        </w:numPr>
        <w:spacing w:after="60"/>
      </w:pPr>
      <w:r>
        <w:rPr>
          <w:sz w:val="22"/>
        </w:rPr>
        <w:t xml:space="preserve">Absence of support services (tech support, online security) is strongly associated with higher churn.</w:t>
      </w:r>
    </w:p>
    <w:p w14:paraId="001000A6" w14:textId="001000A7">
      <w:pPr>
        <w:numPr>
          <w:ilvl w:val="0"/>
          <w:numId w:val="7"/>
        </w:numPr>
        <w:spacing w:after="160"/>
      </w:pPr>
      <w:r>
        <w:rPr>
          <w:sz w:val="22"/>
        </w:rPr>
        <w:t xml:space="preserve">Electronic check payment is associated with higher churn compared to automated payment methods.</w:t>
      </w:r>
    </w:p>
    <w:p w14:paraId="001000A8" w14:textId="001000A9">
      <w:pPr>
        <w:pStyle w:val="Heading1"/>
        <w:spacing w:before="240" w:after="160"/>
      </w:pPr>
      <w:r>
        <w:rPr>
          <w:b/>
          <w:sz w:val="36"/>
        </w:rPr>
        <w:t xml:space="preserve">13. Risks</w:t>
      </w:r>
    </w:p>
    <w:p w14:paraId="001000AA" w14:textId="001000AB">
      <w:pPr>
        <w:spacing w:after="160"/>
      </w:pPr>
      <w:r>
        <w:rPr>
          <w:sz w:val="22"/>
        </w:rPr>
        <w:t xml:space="preserve">A significant proportion of customers are classified as High Risk (churn probability &gt; 60%). These customers represent substantial monthly recurring revenue that is at risk of being lost. The electronic check payment segment requires immediate investigation. Senior citizens form a vulnerable segment with above-average churn rates.</w:t>
      </w:r>
    </w:p>
    <w:p w14:paraId="001000AC" w14:textId="001000AD">
      <w:pPr>
        <w:pStyle w:val="Heading1"/>
        <w:spacing w:before="240" w:after="160"/>
      </w:pPr>
      <w:r>
        <w:rPr>
          <w:b/>
          <w:sz w:val="36"/>
        </w:rPr>
        <w:t xml:space="preserve">14. Opportunities</w:t>
      </w:r>
    </w:p>
    <w:p w14:paraId="001000AE" w14:textId="001000AF">
      <w:pPr>
        <w:spacing w:after="160"/>
      </w:pPr>
      <w:r>
        <w:rPr>
          <w:sz w:val="22"/>
        </w:rPr>
        <w:t xml:space="preserve">Long-tenure customers (tenure &gt; 24 months, currently retained) represent a stable base for upselling and cross-selling. Customers without tech support or online security present an opportunity to improve retention through targeted add-on offers. Month-to-month customers who are still retained could be incentivised to upgrade to annual contracts.</w:t>
      </w:r>
    </w:p>
    <w:p w14:paraId="001000B0" w14:textId="001000B1">
      <w:pPr>
        <w:pStyle w:val="Heading1"/>
        <w:spacing w:before="240" w:after="160"/>
      </w:pPr>
      <w:r>
        <w:rPr>
          <w:b/>
          <w:sz w:val="36"/>
        </w:rPr>
        <w:t xml:space="preserve">15. Recommended Actions</w:t>
      </w:r>
    </w:p>
    <w:p w14:paraId="001000B2" w14:textId="001000B3">
      <w:pPr>
        <w:numPr>
          <w:ilvl w:val="0"/>
          <w:numId w:val="8"/>
        </w:numPr>
        <w:spacing w:after="80"/>
      </w:pPr>
      <w:r>
        <w:rPr>
          <w:sz w:val="22"/>
        </w:rPr>
        <w:t xml:space="preserve">Launch a 90-day proactive retention programme targeting all High-Risk customers identified by the model. Personalised outreach should be prioritised for month-to-month contract customers.</w:t>
      </w:r>
    </w:p>
    <w:p w14:paraId="001000B4" w14:textId="001000B5">
      <w:pPr>
        <w:numPr>
          <w:ilvl w:val="0"/>
          <w:numId w:val="8"/>
        </w:numPr>
        <w:spacing w:after="80"/>
      </w:pPr>
      <w:r>
        <w:rPr>
          <w:sz w:val="22"/>
        </w:rPr>
        <w:t xml:space="preserve">Offer discounted tech support and online security bundles to customers who currently subscribe to neither. These services are among the top churn-reducing factors.</w:t>
      </w:r>
    </w:p>
    <w:p w14:paraId="001000B6" w14:textId="001000B7">
      <w:pPr>
        <w:numPr>
          <w:ilvl w:val="0"/>
          <w:numId w:val="8"/>
        </w:numPr>
        <w:spacing w:after="80"/>
      </w:pPr>
      <w:r>
        <w:rPr>
          <w:sz w:val="22"/>
        </w:rPr>
        <w:t xml:space="preserve">Create contract upgrade incentive programmes — even a modest discount on the first 3 months of an annual contract can significantly reduce month-to-month churn.</w:t>
      </w:r>
    </w:p>
    <w:p w14:paraId="001000B8" w14:textId="001000B9">
      <w:pPr>
        <w:numPr>
          <w:ilvl w:val="0"/>
          <w:numId w:val="8"/>
        </w:numPr>
        <w:spacing w:after="160"/>
      </w:pPr>
      <w:r>
        <w:rPr>
          <w:sz w:val="22"/>
        </w:rPr>
        <w:t xml:space="preserve">Investigate the billing experience for electronic check users. Consider offering a payment method switch incentive or improving the billing statement clarity.</w:t>
      </w:r>
    </w:p>
    <w:p w14:paraId="001000BA" w14:textId="001000BB">
      <w:pPr>
        <w:pStyle w:val="Heading1"/>
        <w:spacing w:before="240" w:after="160"/>
      </w:pPr>
      <w:r>
        <w:rPr>
          <w:b/>
          <w:sz w:val="36"/>
        </w:rPr>
        <w:t xml:space="preserve">16. Conclusion</w:t>
      </w:r>
    </w:p>
    <w:p w14:paraId="001000BC" w14:textId="001000BD">
      <w:pPr>
        <w:spacing w:after="120"/>
      </w:pPr>
      <w:r>
        <w:rPr>
          <w:sz w:val="22"/>
        </w:rPr>
        <w:t xml:space="preserve">This project demonstrates a complete end-to-end data analytics and machine learning workflow applied to the business problem of customer churn prediction. The Streamlit dashboard translates data science outputs into actionable business intelligence that can be used by telecom executives and retention teams.</w:t>
      </w:r>
    </w:p>
    <w:p w14:paraId="001000BE" w14:textId="001000BF">
      <w:pPr>
        <w:spacing w:after="160"/>
      </w:pPr>
      <w:r>
        <w:rPr>
          <w:sz w:val="22"/>
        </w:rPr>
        <w:t xml:space="preserve">Key technical achievements include: a clean, reproducible data pipeline; a properly evaluated ML model (selected by ROC-AUC, not accuracy); churn probability scoring for every customer; risk categorisation with configurable thresholds; and data-grounded executive insights with no hard-coded numbers.</w:t>
      </w:r>
    </w:p>
    <w:p w14:paraId="001000C0" w14:textId="001000C1">
      <w:pPr>
        <w:pStyle w:val="Heading1"/>
        <w:spacing w:before="240" w:after="160"/>
      </w:pPr>
      <w:r>
        <w:rPr>
          <w:b/>
          <w:sz w:val="36"/>
        </w:rPr>
        <w:t xml:space="preserve">17. Future Scope</w:t>
      </w:r>
    </w:p>
    <w:p w14:paraId="001000C2" w14:textId="001000C3">
      <w:pPr>
        <w:numPr>
          <w:ilvl w:val="0"/>
          <w:numId w:val="9"/>
        </w:numPr>
        <w:spacing w:after="60"/>
      </w:pPr>
      <w:r>
        <w:rPr>
          <w:sz w:val="22"/>
        </w:rPr>
        <w:t xml:space="preserve">Temporal modelling: Incorporate time-series data (monthly snapshots) to model churn as a survival analysis problem.</w:t>
      </w:r>
    </w:p>
    <w:p w14:paraId="001000C4" w14:textId="001000C5">
      <w:pPr>
        <w:numPr>
          <w:ilvl w:val="0"/>
          <w:numId w:val="9"/>
        </w:numPr>
        <w:spacing w:after="60"/>
      </w:pPr>
      <w:r>
        <w:rPr>
          <w:sz w:val="22"/>
        </w:rPr>
        <w:t xml:space="preserve">Advanced models: Experiment with XGBoost, LightGBM, or Neural Networks for potentially higher predictive accuracy.</w:t>
      </w:r>
    </w:p>
    <w:p w14:paraId="001000C6" w14:textId="001000C7">
      <w:pPr>
        <w:numPr>
          <w:ilvl w:val="0"/>
          <w:numId w:val="9"/>
        </w:numPr>
        <w:spacing w:after="60"/>
      </w:pPr>
      <w:r>
        <w:rPr>
          <w:sz w:val="22"/>
        </w:rPr>
        <w:t xml:space="preserve">SHAP explainability: Replace feature importance with SHAP values for per-customer explanation of predictions.</w:t>
      </w:r>
    </w:p>
    <w:p w14:paraId="001000C8" w14:textId="001000C9">
      <w:pPr>
        <w:numPr>
          <w:ilvl w:val="0"/>
          <w:numId w:val="9"/>
        </w:numPr>
        <w:spacing w:after="60"/>
      </w:pPr>
      <w:r>
        <w:rPr>
          <w:sz w:val="22"/>
        </w:rPr>
        <w:t xml:space="preserve">A/B testing integration: Measure the actual retention lift from model-recommended actions using controlled experiments.</w:t>
      </w:r>
    </w:p>
    <w:p w14:paraId="001000CA" w14:textId="001000CB">
      <w:pPr>
        <w:numPr>
          <w:ilvl w:val="0"/>
          <w:numId w:val="9"/>
        </w:numPr>
        <w:spacing w:after="160"/>
      </w:pPr>
      <w:r>
        <w:rPr>
          <w:sz w:val="22"/>
        </w:rPr>
        <w:t xml:space="preserve">Real-time API: Deploy the trained model as a REST API for integration with CRM systems.</w:t>
      </w:r>
    </w:p>
    <w:p w14:paraId="001000CC" w14:textId="001000CD">
      <w:pPr>
        <w:pStyle w:val="Heading1"/>
        <w:spacing w:before="240" w:after="160"/>
      </w:pPr>
      <w:r>
        <w:rPr>
          <w:b/>
          <w:sz w:val="36"/>
        </w:rPr>
        <w:t xml:space="preserve">18. References</w:t>
      </w:r>
    </w:p>
    <w:p w14:paraId="001000CE" w14:textId="001000CF">
      <w:pPr>
        <w:spacing w:after="80"/>
      </w:pPr>
      <w:r>
        <w:rPr>
          <w:sz w:val="22"/>
        </w:rPr>
        <w:t xml:space="preserve">1. Telco Customer Churn Dataset — IBM Sample Data. Kaggle. https://www.kaggle.com/datasets/blastchar/telco-customer-churn</w:t>
      </w:r>
    </w:p>
    <w:p w14:paraId="001000D0" w14:textId="001000D1">
      <w:pPr>
        <w:spacing w:after="80"/>
      </w:pPr>
      <w:r>
        <w:rPr>
          <w:sz w:val="22"/>
        </w:rPr>
        <w:t xml:space="preserve">2. scikit-learn Documentation — Machine Learning in Python. https://scikit-learn.org/</w:t>
      </w:r>
    </w:p>
    <w:p w14:paraId="001000D2" w14:textId="001000D3">
      <w:pPr>
        <w:spacing w:after="80"/>
      </w:pPr>
      <w:r>
        <w:rPr>
          <w:sz w:val="22"/>
        </w:rPr>
        <w:t xml:space="preserve">3. Streamlit Documentation — Build and share data apps. https://docs.streamlit.io/</w:t>
      </w:r>
    </w:p>
    <w:p w14:paraId="001000D4" w14:textId="001000D5">
      <w:pPr>
        <w:spacing w:after="80"/>
      </w:pPr>
      <w:r>
        <w:rPr>
          <w:sz w:val="22"/>
        </w:rPr>
        <w:t xml:space="preserve">4. Plotly Python Open Source Graphing Library. https://plotly.com/python/</w:t>
      </w:r>
    </w:p>
    <w:p w14:paraId="001000D6" w14:textId="001000D7">
      <w:pPr>
        <w:spacing w:after="80"/>
      </w:pPr>
      <w:r>
        <w:rPr>
          <w:sz w:val="22"/>
        </w:rPr>
        <w:t xml:space="preserve">5. Breiman, L. (2001). Random Forests. Machine Learning, 45(1), 5–32.</w:t>
      </w:r>
    </w:p>
    <w:p w14:paraId="001000D8" w14:textId="001000D9">
      <w:pPr>
        <w:spacing w:after="80"/>
      </w:pPr>
      <w:r>
        <w:rPr>
          <w:sz w:val="22"/>
        </w:rPr>
        <w:t xml:space="preserve">6. Fawcett, T. (2006). An introduction to ROC analysis. Pattern Recognition Letters, 27(8), 861–874.</w:t>
      </w:r>
    </w:p>
    <w:p w14:paraId="001000DA" w14:textId="001000DB">
      <w:pPr>
        <w:spacing w:after="240"/>
      </w:pPr>
      <w:r>
        <w:rPr>
          <w:sz w:val="22"/>
        </w:rPr>
        <w:t xml:space="preserve">7. IBM SkillsBuild — Data Analytics with AI Academic Internship Programme. https://skillsbuild.org/</w:t>
      </w:r>
    </w:p>
    <w:p w14:paraId="001000DC" w14:textId="001000DD">
      <w:pPr>
        <w:spacing w:after="80"/>
        <w:jc w:val="center"/>
      </w:pPr>
      <w:r>
        <w:rPr>
          <w:b/>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99de4574424d4180" /><Relationship Type="http://schemas.openxmlformats.org/officeDocument/2006/relationships/styles" Target="/word/styles.xml" Id="Rb71d1887f3b3477f" /><Relationship Type="http://schemas.openxmlformats.org/officeDocument/2006/relationships/theme" Target="/word/theme/theme1.xml" Id="R9348b1f106314d11" /><Relationship Type="http://schemas.openxmlformats.org/officeDocument/2006/relationships/numbering" Target="/word/numbering.xml" Id="Rfbd731175f8240c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2026-09-23T19:13:00Z</dcterms:created>
  <cp:lastModifiedBy>OfficeCLI</cp:lastModifiedBy>
  <dcterms:modified xsi:type="dcterms:W3CDTF">2026-09-23T19:13:00Z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2026-09-23T19:13:01Z</vt:lpwstr>
  </op:property>
</op:Properties>
</file>