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B题要求表格填写结果</w:t>
      </w:r>
    </w:p>
    <w:p>
      <w:r>
        <w:rPr>
          <w:sz w:val="19"/>
        </w:rPr>
        <w:t>按题目原表的列名、单位、行次及编号填写，第三问和第四问均保留原编号“表4”。数据来自现有计算记录；实验电压波形及跨温度验证尚未通过，以下为有条件的模型计算结果。</w:t>
      </w:r>
    </w:p>
    <w:p>
      <w:pPr>
        <w:pStyle w:val="Caption"/>
        <w:keepNext/>
        <w:jc w:val="center"/>
      </w:pPr>
      <w:r>
        <w:t>表1 一维单电池瞬态自冷启动模型预测与实验验证结果（-20 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5" w:type="dxa"/>
          <w:bottom w:w="65" w:type="dxa"/>
          <w:left w:w="40" w:type="dxa"/>
          <w:right w:w="40" w:type="dxa"/>
        </w:tblCellMar>
      </w:tblPr>
      <w:tblGrid>
        <w:gridCol w:w="595"/>
        <w:gridCol w:w="1134"/>
        <w:gridCol w:w="1134"/>
        <w:gridCol w:w="1417"/>
        <w:gridCol w:w="1134"/>
        <w:gridCol w:w="1134"/>
        <w:gridCol w:w="1417"/>
        <w:gridCol w:w="2239"/>
      </w:tblGrid>
      <w:tr>
        <w:trPr>
          <w:cantSplit/>
          <w:tblHeader/>
        </w:trPr>
        <w:tc>
          <w:tcPr>
            <w:tcW w:type="dxa" w:w="595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时间/s</w:t>
            </w:r>
          </w:p>
        </w:tc>
        <w:tc>
          <w:tcPr>
            <w:tcW w:type="dxa" w:w="1134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实验电压/V</w:t>
            </w:r>
          </w:p>
        </w:tc>
        <w:tc>
          <w:tcPr>
            <w:tcW w:type="dxa" w:w="1134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模型电压/V</w:t>
            </w:r>
          </w:p>
        </w:tc>
        <w:tc>
          <w:tcPr>
            <w:tcW w:type="dxa" w:w="1417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电压相对误差/%</w:t>
            </w:r>
          </w:p>
        </w:tc>
        <w:tc>
          <w:tcPr>
            <w:tcW w:type="dxa" w:w="1134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实验温度/℃</w:t>
            </w:r>
          </w:p>
        </w:tc>
        <w:tc>
          <w:tcPr>
            <w:tcW w:type="dxa" w:w="1134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模型温度/℃</w:t>
            </w:r>
          </w:p>
        </w:tc>
        <w:tc>
          <w:tcPr>
            <w:tcW w:type="dxa" w:w="1417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温度相对误差/%</w:t>
            </w:r>
          </w:p>
        </w:tc>
        <w:tc>
          <w:tcPr>
            <w:tcW w:type="dxa" w:w="2239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模型最大冰体积分数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0.799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0.7924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-20.00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0.000000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0.801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0.7847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2.03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-19.96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-20.10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0.72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0.000000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0.538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0.6379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18.57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-19.65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-19.77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0.61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0.000000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0.521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0.5813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11.57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-18.41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-18.60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1.03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0.000000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0.599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0.5962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0.47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-17.08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-17.50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2.45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0.000000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0.626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0.5960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4.79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-15.90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-16.46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3.52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0.000488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0.633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0.5702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9.91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-14.27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-14.88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4.29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0.001857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0.666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0.5751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13.65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-12.67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-13.44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6.05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0.003318</w:t>
            </w:r>
          </w:p>
        </w:tc>
      </w:tr>
    </w:tbl>
    <w:p>
      <w:pPr>
        <w:spacing w:after="0"/>
      </w:pPr>
    </w:p>
    <w:p>
      <w:pPr>
        <w:pStyle w:val="Caption"/>
        <w:keepNext/>
        <w:jc w:val="center"/>
      </w:pPr>
      <w:r>
        <w:t>表2 一维单电池瞬态自冷启动模型预测与实验验证结果（-25 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5" w:type="dxa"/>
          <w:bottom w:w="65" w:type="dxa"/>
          <w:left w:w="40" w:type="dxa"/>
          <w:right w:w="40" w:type="dxa"/>
        </w:tblCellMar>
      </w:tblPr>
      <w:tblGrid>
        <w:gridCol w:w="595"/>
        <w:gridCol w:w="1134"/>
        <w:gridCol w:w="1134"/>
        <w:gridCol w:w="1417"/>
        <w:gridCol w:w="1134"/>
        <w:gridCol w:w="1134"/>
        <w:gridCol w:w="1417"/>
        <w:gridCol w:w="2239"/>
      </w:tblGrid>
      <w:tr>
        <w:trPr>
          <w:cantSplit/>
          <w:tblHeader/>
        </w:trPr>
        <w:tc>
          <w:tcPr>
            <w:tcW w:type="dxa" w:w="595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时间/s</w:t>
            </w:r>
          </w:p>
        </w:tc>
        <w:tc>
          <w:tcPr>
            <w:tcW w:type="dxa" w:w="1134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实验电压/V</w:t>
            </w:r>
          </w:p>
        </w:tc>
        <w:tc>
          <w:tcPr>
            <w:tcW w:type="dxa" w:w="1134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模型电压/V</w:t>
            </w:r>
          </w:p>
        </w:tc>
        <w:tc>
          <w:tcPr>
            <w:tcW w:type="dxa" w:w="1417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电压相对误差/%</w:t>
            </w:r>
          </w:p>
        </w:tc>
        <w:tc>
          <w:tcPr>
            <w:tcW w:type="dxa" w:w="1134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实验温度/℃</w:t>
            </w:r>
          </w:p>
        </w:tc>
        <w:tc>
          <w:tcPr>
            <w:tcW w:type="dxa" w:w="1134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模型温度/℃</w:t>
            </w:r>
          </w:p>
        </w:tc>
        <w:tc>
          <w:tcPr>
            <w:tcW w:type="dxa" w:w="1417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温度相对误差/%</w:t>
            </w:r>
          </w:p>
        </w:tc>
        <w:tc>
          <w:tcPr>
            <w:tcW w:type="dxa" w:w="2239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模型最大冰体积分数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0.799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0.7741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3.11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-25.00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0.000000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0.800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0.7737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3.29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-24.96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-25.07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0.43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0.000000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0.537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0.6218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15.80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-24.65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-24.67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0.08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0.000000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0.518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0.5666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9.38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-23.38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-23.40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0.08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0.000405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0.592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0.5752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2.84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-22.03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-22.19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0.71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0.002500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0.618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0.5693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7.88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-20.85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-21.02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0.004653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0.621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0.5358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13.72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-19.20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-19.27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0.37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0.007039</w:t>
            </w:r>
          </w:p>
        </w:tc>
      </w:tr>
      <w:tr>
        <w:trPr>
          <w:cantSplit/>
        </w:trPr>
        <w:tc>
          <w:tcPr>
            <w:tcW w:type="dxa" w:w="59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0.644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0.5395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16.23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-17.59</w:t>
            </w:r>
          </w:p>
        </w:tc>
        <w:tc>
          <w:tcPr>
            <w:tcW w:type="dxa" w:w="113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-17.71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0.69</w:t>
            </w:r>
          </w:p>
        </w:tc>
        <w:tc>
          <w:tcPr>
            <w:tcW w:type="dxa" w:w="223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0.009376</w:t>
            </w:r>
          </w:p>
        </w:tc>
      </w:tr>
    </w:tbl>
    <w:p>
      <w:pPr>
        <w:spacing w:after="0"/>
      </w:pPr>
    </w:p>
    <w:p>
      <w:r>
        <w:rPr>
          <w:sz w:val="18"/>
        </w:rPr>
        <w:t>注：表1、表2为联合校准参数下的回代结果，不是独立验证通过的证据。相对误差用未舍入数据按题式计算，温度采用摄氏度数值；零时刻以题目表列初温初始化，温度误差为0。</w:t>
      </w:r>
    </w:p>
    <w:p>
      <w:r>
        <w:rPr>
          <w:sz w:val="18"/>
        </w:rPr>
        <w:t>冰体积分数为该时刻的空间最大值，分母为控制体总体积；显示0.000000表示小于六位小数的显示精度。电压保留4位小数，温度及误差保留2位小数。</w:t>
      </w:r>
    </w:p>
    <w:p>
      <w:r>
        <w:br w:type="page"/>
      </w:r>
    </w:p>
    <w:p>
      <w:pPr>
        <w:pStyle w:val="Heading1"/>
      </w:pPr>
      <w:r>
        <w:t>问题2与问题3结果</w:t>
      </w:r>
    </w:p>
    <w:p>
      <w:pPr>
        <w:pStyle w:val="Caption"/>
        <w:keepNext/>
        <w:jc w:val="center"/>
      </w:pPr>
      <w:r>
        <w:t>表3 不同加载策略下电堆冷启动性能优化结果对比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5" w:type="dxa"/>
          <w:bottom w:w="65" w:type="dxa"/>
          <w:left w:w="40" w:type="dxa"/>
          <w:right w:w="40" w:type="dxa"/>
        </w:tblCellMar>
      </w:tblPr>
      <w:tblGrid>
        <w:gridCol w:w="1191"/>
        <w:gridCol w:w="1219"/>
        <w:gridCol w:w="935"/>
        <w:gridCol w:w="1361"/>
        <w:gridCol w:w="1361"/>
        <w:gridCol w:w="879"/>
        <w:gridCol w:w="1304"/>
        <w:gridCol w:w="1956"/>
      </w:tblGrid>
      <w:tr>
        <w:trPr>
          <w:cantSplit/>
          <w:tblHeader/>
        </w:trPr>
        <w:tc>
          <w:tcPr>
            <w:tcW w:type="dxa" w:w="1191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加载策略</w:t>
            </w:r>
          </w:p>
        </w:tc>
        <w:tc>
          <w:tcPr>
            <w:tcW w:type="dxa" w:w="1219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最优加载参数</w:t>
            </w:r>
          </w:p>
        </w:tc>
        <w:tc>
          <w:tcPr>
            <w:tcW w:type="dxa" w:w="935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启动时间/s</w:t>
            </w:r>
          </w:p>
        </w:tc>
        <w:tc>
          <w:tcPr>
            <w:tcW w:type="dxa" w:w="1361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累计电荷量/C·</w:t>
            </w:r>
            <w:r>
              <w:rPr>
                <w:b/>
                <w:sz w:val="18"/>
              </w:rPr>
              <w:t>cm</w:t>
            </w:r>
            <w:r>
              <w:rPr>
                <w:b/>
                <w:sz w:val="18"/>
                <w:vertAlign w:val="superscript"/>
              </w:rPr>
              <w:t>-2</w:t>
            </w:r>
            <w:r>
              <w:rPr>
                <w:b/>
                <w:sz w:val="18"/>
              </w:rPr>
            </w:r>
          </w:p>
        </w:tc>
        <w:tc>
          <w:tcPr>
            <w:tcW w:type="dxa" w:w="1361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最大电流密度/A·</w:t>
            </w:r>
            <w:r>
              <w:rPr>
                <w:b/>
                <w:sz w:val="18"/>
              </w:rPr>
              <w:t>cm</w:t>
            </w:r>
            <w:r>
              <w:rPr>
                <w:b/>
                <w:sz w:val="18"/>
                <w:vertAlign w:val="superscript"/>
              </w:rPr>
              <w:t>-2</w:t>
            </w:r>
            <w:r>
              <w:rPr>
                <w:b/>
                <w:sz w:val="18"/>
              </w:rPr>
            </w:r>
          </w:p>
        </w:tc>
        <w:tc>
          <w:tcPr>
            <w:tcW w:type="dxa" w:w="879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最低电压/V</w:t>
            </w:r>
          </w:p>
        </w:tc>
        <w:tc>
          <w:tcPr>
            <w:tcW w:type="dxa" w:w="1304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最大冰体积分数</w:t>
            </w:r>
          </w:p>
        </w:tc>
        <w:tc>
          <w:tcPr>
            <w:tcW w:type="dxa" w:w="1956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启动结果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恒流策略</w:t>
            </w:r>
          </w:p>
        </w:tc>
        <w:tc>
          <w:tcPr>
            <w:tcW w:type="dxa" w:w="121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未获得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87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5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未找到可行解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线性升载</w:t>
            </w:r>
          </w:p>
        </w:tc>
        <w:tc>
          <w:tcPr>
            <w:tcW w:type="dxa" w:w="121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未获得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87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5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未找到可行解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分段阶梯加载</w:t>
            </w:r>
          </w:p>
        </w:tc>
        <w:tc>
          <w:tcPr>
            <w:tcW w:type="dxa" w:w="121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未获得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879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0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5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未找到可行解</w:t>
            </w:r>
          </w:p>
        </w:tc>
      </w:tr>
    </w:tbl>
    <w:p>
      <w:pPr>
        <w:spacing w:after="0"/>
      </w:pPr>
    </w:p>
    <w:p>
      <w:r>
        <w:rPr>
          <w:sz w:val="19"/>
        </w:rPr>
        <w:t>表3条件：初始温度−10 ℃，累计电荷上限20 C·cm⁻²，电流密度上限0.5 A·cm⁻²。三类策略各搜索80个候选，均未找到可行解。“—”表示没有对应的可行最优结果，不表示零；不能据此断言全部可能策略都不可行。</w:t>
      </w:r>
    </w:p>
    <w:p>
      <w:r>
        <w:rPr>
          <w:sz w:val="19"/>
        </w:rPr>
        <w:t>失败记录：恒流候选中电荷上限70次、电压下限4次、计算时限6次；线性升载为电荷上限79次、时限1次；阶梯加载为电荷上限74次、电压下限6次。</w:t>
      </w:r>
    </w:p>
    <w:p>
      <w:pPr>
        <w:pStyle w:val="Caption"/>
        <w:keepNext/>
        <w:jc w:val="center"/>
      </w:pPr>
      <w:r>
        <w:t>表4 不同辅助冷启动策略的优化结果及启动性能对比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5" w:type="dxa"/>
          <w:bottom w:w="65" w:type="dxa"/>
          <w:left w:w="40" w:type="dxa"/>
          <w:right w:w="40" w:type="dxa"/>
        </w:tblCellMar>
      </w:tblPr>
      <w:tblGrid>
        <w:gridCol w:w="1191"/>
        <w:gridCol w:w="1587"/>
        <w:gridCol w:w="1020"/>
        <w:gridCol w:w="1587"/>
        <w:gridCol w:w="1191"/>
        <w:gridCol w:w="992"/>
        <w:gridCol w:w="1191"/>
        <w:gridCol w:w="1446"/>
      </w:tblGrid>
      <w:tr>
        <w:trPr>
          <w:cantSplit/>
          <w:tblHeader/>
        </w:trPr>
        <w:tc>
          <w:tcPr>
            <w:tcW w:type="dxa" w:w="1191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辅助冷启动策略</w:t>
            </w:r>
          </w:p>
        </w:tc>
        <w:tc>
          <w:tcPr>
            <w:tcW w:type="dxa" w:w="1587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加热功率密度分配/W·</w:t>
            </w:r>
            <w:r>
              <w:rPr>
                <w:b/>
                <w:sz w:val="18"/>
              </w:rPr>
              <w:t>cm</w:t>
            </w:r>
            <w:r>
              <w:rPr>
                <w:b/>
                <w:sz w:val="18"/>
                <w:vertAlign w:val="superscript"/>
              </w:rPr>
              <w:t>-2</w:t>
            </w:r>
            <w:r>
              <w:rPr>
                <w:b/>
                <w:sz w:val="18"/>
              </w:rPr>
            </w:r>
          </w:p>
        </w:tc>
        <w:tc>
          <w:tcPr>
            <w:tcW w:type="dxa" w:w="1020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加热持续时间/s</w:t>
            </w:r>
          </w:p>
        </w:tc>
        <w:tc>
          <w:tcPr>
            <w:tcW w:type="dxa" w:w="1587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各片辅助加热能耗/J</w:t>
            </w:r>
          </w:p>
        </w:tc>
        <w:tc>
          <w:tcPr>
            <w:tcW w:type="dxa" w:w="1191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总辅助加热能耗/J</w:t>
            </w:r>
          </w:p>
        </w:tc>
        <w:tc>
          <w:tcPr>
            <w:tcW w:type="dxa" w:w="992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总启动时间/s</w:t>
            </w:r>
          </w:p>
        </w:tc>
        <w:tc>
          <w:tcPr>
            <w:tcW w:type="dxa" w:w="1191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最大冰体积分数</w:t>
            </w:r>
          </w:p>
        </w:tc>
        <w:tc>
          <w:tcPr>
            <w:tcW w:type="dxa" w:w="1446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启动结果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纯预加热启动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未获得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992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4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未找到可行解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恒定功率协同启动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(0, 0, 0, 0, 0)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(0, 0, 0, 0, 0)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992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358.01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0.178016</w:t>
            </w:r>
          </w:p>
        </w:tc>
        <w:tc>
          <w:tcPr>
            <w:tcW w:type="dxa" w:w="144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成功*</w:t>
            </w:r>
          </w:p>
        </w:tc>
      </w:tr>
    </w:tbl>
    <w:p>
      <w:pPr>
        <w:spacing w:after="0"/>
      </w:pPr>
    </w:p>
    <w:p>
      <w:r>
        <w:rPr>
          <w:sz w:val="19"/>
        </w:rPr>
        <w:t>纯预加热的112个候选均触发膜模型经验适用域边界，当前无法给出可靠的最优功率与能耗；这不是对实际纯预加热可行性的否定。</w:t>
      </w:r>
    </w:p>
    <w:p>
      <w:r>
        <w:rPr>
          <w:sz w:val="19"/>
        </w:rPr>
        <w:t>* 成功表示满足当前离散模型的启动判据。第三问采用96网格复算；零功率是允许功率区间的端点解，累计电荷98.4039 C·cm⁻²。本表不将第二问20 C·cm⁻²预算扩展为第三问约束，也未另加300 s启动期限。</w:t>
      </w:r>
    </w:p>
    <w:p>
      <w:r>
        <w:rPr>
          <w:sz w:val="19"/>
        </w:rPr>
        <w:t>零功率方案在已计算网格上达到辅助能耗非负下界，但48/96网格的最低电压仍相差7.76 mV，尚未达到既定1 mV收敛标准。</w:t>
      </w:r>
    </w:p>
    <w:p>
      <w:r>
        <w:br w:type="page"/>
      </w:r>
    </w:p>
    <w:p>
      <w:pPr>
        <w:pStyle w:val="Heading1"/>
      </w:pPr>
      <w:r>
        <w:t>问题4结果与控制规则</w:t>
      </w:r>
    </w:p>
    <w:p>
      <w:pPr>
        <w:pStyle w:val="Caption"/>
        <w:keepNext/>
        <w:jc w:val="center"/>
      </w:pPr>
      <w:r>
        <w:t>表4 不同预冷工况下辅助加热控制策略优化结果对比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CellMar>
          <w:top w:w="65" w:type="dxa"/>
          <w:bottom w:w="65" w:type="dxa"/>
          <w:left w:w="40" w:type="dxa"/>
          <w:right w:w="40" w:type="dxa"/>
        </w:tblCellMar>
      </w:tblPr>
      <w:tblGrid>
        <w:gridCol w:w="624"/>
        <w:gridCol w:w="935"/>
        <w:gridCol w:w="1446"/>
        <w:gridCol w:w="935"/>
        <w:gridCol w:w="1191"/>
        <w:gridCol w:w="907"/>
        <w:gridCol w:w="1106"/>
        <w:gridCol w:w="1247"/>
        <w:gridCol w:w="1814"/>
      </w:tblGrid>
      <w:tr>
        <w:trPr>
          <w:cantSplit/>
          <w:tblHeader/>
        </w:trPr>
        <w:tc>
          <w:tcPr>
            <w:tcW w:type="dxa" w:w="624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type="dxa" w:w="935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控制策略</w:t>
            </w:r>
          </w:p>
        </w:tc>
        <w:tc>
          <w:tcPr>
            <w:tcW w:type="dxa" w:w="1446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功率控制策略/W·</w:t>
            </w:r>
            <w:r>
              <w:rPr>
                <w:b/>
                <w:sz w:val="18"/>
              </w:rPr>
              <w:t>cm</w:t>
            </w:r>
            <w:r>
              <w:rPr>
                <w:b/>
                <w:sz w:val="18"/>
                <w:vertAlign w:val="superscript"/>
              </w:rPr>
              <w:t>-2</w:t>
            </w:r>
            <w:r>
              <w:rPr>
                <w:b/>
                <w:sz w:val="18"/>
              </w:rPr>
            </w:r>
          </w:p>
        </w:tc>
        <w:tc>
          <w:tcPr>
            <w:tcW w:type="dxa" w:w="935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启动时间/s</w:t>
            </w:r>
          </w:p>
        </w:tc>
        <w:tc>
          <w:tcPr>
            <w:tcW w:type="dxa" w:w="1191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辅助加热总能耗/J</w:t>
            </w:r>
          </w:p>
        </w:tc>
        <w:tc>
          <w:tcPr>
            <w:tcW w:type="dxa" w:w="907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最大温差/℃</w:t>
            </w:r>
          </w:p>
        </w:tc>
        <w:tc>
          <w:tcPr>
            <w:tcW w:type="dxa" w:w="1106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最低单片电压/V</w:t>
            </w:r>
          </w:p>
        </w:tc>
        <w:tc>
          <w:tcPr>
            <w:tcW w:type="dxa" w:w="1247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最大冰体积分数</w:t>
            </w:r>
          </w:p>
        </w:tc>
        <w:tc>
          <w:tcPr>
            <w:tcW w:type="dxa" w:w="1814"/>
            <w:vAlign w:val="center"/>
            <w:shd w:fill="EEEEEE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启动结果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工况1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恒功率策略</w:t>
            </w:r>
          </w:p>
        </w:tc>
        <w:tc>
          <w:tcPr>
            <w:tcW w:type="dxa" w:w="144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qₖ(t) ≡ 0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360.85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7.35</w:t>
            </w:r>
          </w:p>
        </w:tc>
        <w:tc>
          <w:tcPr>
            <w:tcW w:type="dxa" w:w="110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0.4737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0.131367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成功*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工况1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动态功率策略</w:t>
            </w:r>
          </w:p>
        </w:tc>
        <w:tc>
          <w:tcPr>
            <w:tcW w:type="dxa" w:w="144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规则 D（见下）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137.63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5263.78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17.20</w:t>
            </w:r>
          </w:p>
        </w:tc>
        <w:tc>
          <w:tcPr>
            <w:tcW w:type="dxa" w:w="110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0.5657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0.010349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成功*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工况2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恒功率策略</w:t>
            </w:r>
          </w:p>
        </w:tc>
        <w:tc>
          <w:tcPr>
            <w:tcW w:type="dxa" w:w="144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qₖ(t) ≡ 0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101.29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7.95</w:t>
            </w:r>
          </w:p>
        </w:tc>
        <w:tc>
          <w:tcPr>
            <w:tcW w:type="dxa" w:w="110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0.5667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0.000000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成功*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工况2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动态功率策略</w:t>
            </w:r>
          </w:p>
        </w:tc>
        <w:tc>
          <w:tcPr>
            <w:tcW w:type="dxa" w:w="144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规则 D（见下）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38.99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1220.11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6.20</w:t>
            </w:r>
          </w:p>
        </w:tc>
        <w:tc>
          <w:tcPr>
            <w:tcW w:type="dxa" w:w="110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0.5987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0.000000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成功*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工况3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恒功率策略</w:t>
            </w:r>
          </w:p>
        </w:tc>
        <w:tc>
          <w:tcPr>
            <w:tcW w:type="dxa" w:w="144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qₖ(t) ≡ 0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260.40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8.77</w:t>
            </w:r>
          </w:p>
        </w:tc>
        <w:tc>
          <w:tcPr>
            <w:tcW w:type="dxa" w:w="110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0.5588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0.033371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成功*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工况3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动态功率策略</w:t>
            </w:r>
          </w:p>
        </w:tc>
        <w:tc>
          <w:tcPr>
            <w:tcW w:type="dxa" w:w="144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规则 D（见下）</w:t>
            </w:r>
          </w:p>
        </w:tc>
        <w:tc>
          <w:tcPr>
            <w:tcW w:type="dxa" w:w="935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99.17</w:t>
            </w:r>
          </w:p>
        </w:tc>
        <w:tc>
          <w:tcPr>
            <w:tcW w:type="dxa" w:w="1191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3447.12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12.70</w:t>
            </w:r>
          </w:p>
        </w:tc>
        <w:tc>
          <w:tcPr>
            <w:tcW w:type="dxa" w:w="1106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0.5655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0.000000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成功*</w:t>
            </w:r>
          </w:p>
        </w:tc>
      </w:tr>
    </w:tbl>
    <w:p>
      <w:pPr>
        <w:spacing w:after="0"/>
      </w:pPr>
    </w:p>
    <w:p>
      <w:r>
        <w:rPr>
          <w:sz w:val="18"/>
        </w:rPr>
        <w:t>工况1为完全冷却至−30 ℃；工况2、3分别为从25 ℃在−30 ℃环境中预冷20、40 min后的计算温度场。</w:t>
      </w:r>
    </w:p>
    <w:p>
      <w:r>
        <w:rPr>
          <w:sz w:val="18"/>
        </w:rPr>
        <w:t>* 表内六行统一采用14网格结果，恒功率行直接移用第三问的零功率策略。因此工况1启动时间与第三问96网格结果不同。最大温差、最低电压、最大冰量均统计至控制退出；能耗含成功后关断确认期间。</w:t>
      </w:r>
    </w:p>
    <w:p>
      <w:r>
        <w:rPr>
          <w:sz w:val="18"/>
        </w:rPr>
        <w:t>动态行展示更快启动的折中方案，能耗高于零功率基准，不代表以辅助能耗为首要目标的最优解。当前模型下，三工况均有零辅助能耗可行解。第三、四问沿用相同电流爬坡，不沿用第二问电荷上限。</w:t>
      </w:r>
    </w:p>
    <w:p>
      <w:r>
        <w:rPr>
          <w:sz w:val="19"/>
        </w:rPr>
        <w:t>规则 D  功率指令每0.5 s更新，各片独立计算。记P(z)=max(z,0)，clip(z,0,1)表示将功率限制在0至1 W·cm⁻²。关断前：</w:t>
      </w:r>
    </w:p>
    <w:p>
      <w:r>
        <w:rPr>
          <w:sz w:val="19"/>
        </w:rPr>
        <w:t>qₖ(t) = clip[0.30 + 0.02P(0.5 − T̃ₖ) + 2.00P(0.35 − Ṽₖ) − 0.08P(T̃ₖ − 0.2) + 0.15P(0.2 − dT̃ₖ/dt) + 1.00P(−dRₖ/dt − 0.01), 0, 1]。</w:t>
      </w:r>
    </w:p>
    <w:p>
      <w:r>
        <w:rPr>
          <w:sz w:val="19"/>
        </w:rPr>
        <w:t>T̃ₖ、Ṽₖ为时间常数0.4 s的一阶滤波测量值，分别以℃、V计；Rₖ=Ṽₖ−Vref(T̃ₖ,j)。Vref由离线低冰参考表插值得到，超出参考域时以电压变化率代替残差变化率。导数取最近2 s历史的最小二乘斜率，少于3个采样点时关闭两个导数项。各增益单位按对应输入与W·cm⁻²相配。</w:t>
      </w:r>
    </w:p>
    <w:p>
      <w:r>
        <w:rPr>
          <w:sz w:val="19"/>
        </w:rPr>
        <w:t>所有单片同时满足T̃ₖ&gt;0.2 ℃、Ṽₖ&gt;0.4 V，且无残差（或回退电压）下降速率超过0.01 V/s的风险，连续确认3次后锁存qₖ=0。三工况关断时刻分别为140.5、42.0、102.0 s。</w:t>
      </w:r>
    </w:p>
    <w:p>
      <w:r>
        <w:rPr>
          <w:sz w:val="17"/>
        </w:rPr>
        <w:t>数据来源：outputs/tables/table1_Q1_-20.csv、table2_Q1_-25.csv、q2_summary.json、q3_extended_summary.json、q4_extended_comparison.json。各行对应运行编号及原始文件哈希见同目录“填表溯源.json”。</w:t>
      </w:r>
    </w:p>
    <w:sectPr w:rsidR="00FC693F" w:rsidRPr="0006063C" w:rsidSect="00034616">
      <w:footerReference w:type="default" r:id="rId9"/>
      <w:pgSz w:w="11906" w:h="16838"/>
      <w:pgMar w:top="907" w:right="850" w:bottom="907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Times New Roman" w:hAnsi="Times New Roman" w:eastAsia="宋体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