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6CC" w:rsidRDefault="00344A96">
      <w:pPr>
        <w:pStyle w:val="Title"/>
      </w:pPr>
      <w:bookmarkStart w:id="0" w:name="_GoBack"/>
      <w:bookmarkEnd w:id="0"/>
      <w:r>
        <w:t>Manufacturability Estimates INSM1</w:t>
      </w:r>
    </w:p>
    <w:p w:rsidR="001276CC" w:rsidRDefault="00344A96">
      <w:pPr>
        <w:pStyle w:val="Date"/>
      </w:pPr>
      <w:r>
        <w:t>2024-05-17</w:t>
      </w:r>
    </w:p>
    <w:p w:rsidR="001276CC" w:rsidRDefault="00344A96">
      <w:pPr>
        <w:pStyle w:val="Heading2"/>
      </w:pPr>
      <w:bookmarkStart w:id="1" w:name="X649dd393392053cf76f2ce2ad8dcedf0c32ae5e"/>
      <w:r>
        <w:t>Analysis summary for FAT simulations based on Class 1 Manufacturability Design (D198599)</w:t>
      </w:r>
    </w:p>
    <w:p w:rsidR="001276CC" w:rsidRDefault="00344A96">
      <w:pPr>
        <w:pStyle w:val="Heading2"/>
      </w:pPr>
      <w:bookmarkStart w:id="2" w:name="fat-criteria-were-applied-as-follows"/>
      <w:bookmarkEnd w:id="1"/>
      <w:r>
        <w:t>FAT criteria were applied as follows:</w:t>
      </w:r>
    </w:p>
    <w:p w:rsidR="001276CC" w:rsidRDefault="00344A96">
      <w:pPr>
        <w:pStyle w:val="FirstParagraph"/>
      </w:pPr>
      <w:r>
        <w:t xml:space="preserve">Test and Reference Slides were compared to an absolute range of </w:t>
      </w:r>
      <w:r>
        <w:rPr>
          <w:rStyle w:val="VerbatimChar"/>
        </w:rPr>
        <w:t>2</w:t>
      </w:r>
      <w:r>
        <w:t xml:space="preserve"> to </w:t>
      </w:r>
      <w:r>
        <w:rPr>
          <w:rStyle w:val="VerbatimChar"/>
        </w:rPr>
        <w:t>3</w:t>
      </w:r>
      <w:r>
        <w:t xml:space="preserve"> </w:t>
      </w:r>
      <w:r>
        <w:t>Signal Intensity , as well as a maximum allowable delta (Test-Ref) of 0.5 points.</w:t>
      </w:r>
      <w:r>
        <w:br/>
        <w:t xml:space="preserve">Test SI Acceptable: </w:t>
      </w:r>
      <w:r>
        <w:rPr>
          <w:rStyle w:val="VerbatimChar"/>
        </w:rPr>
        <w:t>2</w:t>
      </w:r>
      <w:r>
        <w:t xml:space="preserve"> to </w:t>
      </w:r>
      <w:r>
        <w:rPr>
          <w:rStyle w:val="VerbatimChar"/>
        </w:rPr>
        <w:t>3</w:t>
      </w:r>
      <w:r>
        <w:br/>
        <w:t>Test Background Acceptable: &lt;= 0.5</w:t>
      </w:r>
      <w:r>
        <w:br/>
        <w:t xml:space="preserve">Control SI Acceptable: </w:t>
      </w:r>
      <w:r>
        <w:rPr>
          <w:rStyle w:val="VerbatimChar"/>
        </w:rPr>
        <w:t>2</w:t>
      </w:r>
      <w:r>
        <w:t xml:space="preserve"> to </w:t>
      </w:r>
      <w:r>
        <w:rPr>
          <w:rStyle w:val="VerbatimChar"/>
        </w:rPr>
        <w:t>3</w:t>
      </w:r>
      <w:r>
        <w:br/>
        <w:t>Control Background Acceptable: &lt;= 0.5</w:t>
      </w:r>
      <w:r>
        <w:br/>
      </w:r>
    </w:p>
    <w:p w:rsidR="001276CC" w:rsidRDefault="00344A96">
      <w:pPr>
        <w:pStyle w:val="Heading2"/>
      </w:pPr>
      <w:bookmarkStart w:id="3" w:name="result-classification"/>
      <w:bookmarkEnd w:id="2"/>
      <w:r>
        <w:t>Result Classification:</w:t>
      </w:r>
    </w:p>
    <w:p w:rsidR="001276CC" w:rsidRDefault="00344A96">
      <w:pPr>
        <w:pStyle w:val="FirstParagraph"/>
      </w:pPr>
      <w:r>
        <w:t>FAT results were cla</w:t>
      </w:r>
      <w:r>
        <w:t>ssified as Invalid for any instance with the Control slide failing for staining. Invalid is not considered a passing result for manufacturability estimates of First Time Pass Rate (FTPR), as it would require a rerun at minimum and potentially trigger the L</w:t>
      </w:r>
      <w:r>
        <w:t>EE/NC process.</w:t>
      </w:r>
    </w:p>
    <w:p w:rsidR="001276CC" w:rsidRDefault="00344A96">
      <w:pPr>
        <w:pStyle w:val="BodyText"/>
      </w:pPr>
      <w:r>
        <w:t>For all comparisons, the maximum acceptable difference in SI between test and reference is 0.5 points. This data set did not include any failing NRC slides, so NRC was assumed to be a negligible contributor to fail rate and was not explicitl</w:t>
      </w:r>
      <w:r>
        <w:t>y modeled here.</w:t>
      </w:r>
    </w:p>
    <w:p w:rsidR="001276CC" w:rsidRDefault="00344A96">
      <w:pPr>
        <w:pStyle w:val="Heading2"/>
      </w:pPr>
      <w:bookmarkStart w:id="4" w:name="all-reader-combined-fat-result"/>
      <w:bookmarkEnd w:id="3"/>
      <w:r>
        <w:t>All Reader Combined FAT Result</w:t>
      </w:r>
    </w:p>
    <w:tbl>
      <w:tblPr>
        <w:tblStyle w:val="Table"/>
        <w:tblW w:w="0" w:type="auto"/>
        <w:jc w:val="center"/>
        <w:tblLayout w:type="fixed"/>
        <w:tblLook w:val="0420" w:firstRow="1" w:lastRow="0" w:firstColumn="0" w:lastColumn="0" w:noHBand="0" w:noVBand="1"/>
      </w:tblPr>
      <w:tblGrid>
        <w:gridCol w:w="1572"/>
        <w:gridCol w:w="1450"/>
        <w:gridCol w:w="1169"/>
      </w:tblGrid>
      <w:tr w:rsidR="001276CC" w:rsidTr="001276CC">
        <w:trPr>
          <w:cnfStyle w:val="100000000000" w:firstRow="1" w:lastRow="0" w:firstColumn="0" w:lastColumn="0" w:oddVBand="0" w:evenVBand="0" w:oddHBand="0" w:evenHBand="0" w:firstRowFirstColumn="0" w:firstRowLastColumn="0" w:lastRowFirstColumn="0" w:lastRowLastColumn="0"/>
          <w:tblHeader/>
          <w:jc w:val="center"/>
        </w:trPr>
        <w:tc>
          <w:tcPr>
            <w:tcW w:w="15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FAT_Result</w:t>
            </w:r>
          </w:p>
        </w:tc>
        <w:tc>
          <w:tcPr>
            <w:tcW w:w="14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Frequency</w:t>
            </w:r>
          </w:p>
        </w:tc>
        <w:tc>
          <w:tcPr>
            <w:tcW w:w="11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1276CC" w:rsidTr="001276CC">
        <w:trPr>
          <w:jc w:val="center"/>
        </w:trPr>
        <w:tc>
          <w:tcPr>
            <w:tcW w:w="157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Fail</w:t>
            </w:r>
          </w:p>
        </w:tc>
        <w:tc>
          <w:tcPr>
            <w:tcW w:w="14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11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2.16</w:t>
            </w:r>
          </w:p>
        </w:tc>
      </w:tr>
      <w:tr w:rsidR="001276CC" w:rsidTr="001276CC">
        <w:trPr>
          <w:jc w:val="center"/>
        </w:trPr>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Invalid</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w:t>
            </w:r>
          </w:p>
        </w:tc>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3.78</w:t>
            </w:r>
          </w:p>
        </w:tc>
      </w:tr>
      <w:tr w:rsidR="001276CC" w:rsidTr="001276CC">
        <w:trPr>
          <w:jc w:val="center"/>
        </w:trPr>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Pass</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522</w:t>
            </w:r>
          </w:p>
        </w:tc>
        <w:tc>
          <w:tcPr>
            <w:tcW w:w="11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94.05</w:t>
            </w:r>
          </w:p>
        </w:tc>
      </w:tr>
    </w:tbl>
    <w:p w:rsidR="001276CC" w:rsidRDefault="00344A96">
      <w:pPr>
        <w:pStyle w:val="Heading2"/>
      </w:pPr>
      <w:bookmarkStart w:id="5" w:name="all-reader-combined-fat-ftpr"/>
      <w:bookmarkEnd w:id="4"/>
      <w:r>
        <w:t>All Reader Combined FAT FTPR</w:t>
      </w:r>
    </w:p>
    <w:tbl>
      <w:tblPr>
        <w:tblStyle w:val="Table"/>
        <w:tblW w:w="0" w:type="auto"/>
        <w:jc w:val="center"/>
        <w:tblLayout w:type="fixed"/>
        <w:tblLook w:val="0420" w:firstRow="1" w:lastRow="0" w:firstColumn="0" w:lastColumn="0" w:noHBand="0" w:noVBand="1"/>
      </w:tblPr>
      <w:tblGrid>
        <w:gridCol w:w="1560"/>
        <w:gridCol w:w="1450"/>
        <w:gridCol w:w="1169"/>
      </w:tblGrid>
      <w:tr w:rsidR="001276CC" w:rsidTr="001276CC">
        <w:trPr>
          <w:cnfStyle w:val="100000000000" w:firstRow="1" w:lastRow="0" w:firstColumn="0" w:lastColumn="0" w:oddVBand="0" w:evenVBand="0" w:oddHBand="0" w:evenHBand="0" w:firstRowFirstColumn="0" w:firstRowLastColumn="0" w:lastRowFirstColumn="0" w:lastRowLastColumn="0"/>
          <w:tblHeader/>
          <w:jc w:val="center"/>
        </w:trPr>
        <w:tc>
          <w:tcPr>
            <w:tcW w:w="15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FAT_FTPR</w:t>
            </w:r>
          </w:p>
        </w:tc>
        <w:tc>
          <w:tcPr>
            <w:tcW w:w="14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Frequency</w:t>
            </w:r>
          </w:p>
        </w:tc>
        <w:tc>
          <w:tcPr>
            <w:tcW w:w="11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1276CC" w:rsidTr="001276CC">
        <w:trPr>
          <w:jc w:val="center"/>
        </w:trPr>
        <w:tc>
          <w:tcPr>
            <w:tcW w:w="15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Pass</w:t>
            </w:r>
          </w:p>
        </w:tc>
        <w:tc>
          <w:tcPr>
            <w:tcW w:w="14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522</w:t>
            </w:r>
          </w:p>
        </w:tc>
        <w:tc>
          <w:tcPr>
            <w:tcW w:w="11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94.05</w:t>
            </w:r>
          </w:p>
        </w:tc>
      </w:tr>
      <w:tr w:rsidR="001276CC" w:rsidTr="001276CC">
        <w:trPr>
          <w:jc w:val="center"/>
        </w:trPr>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Rerurn/LEE</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c>
          <w:tcPr>
            <w:tcW w:w="11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r>
    </w:tbl>
    <w:p w:rsidR="001276CC" w:rsidRDefault="00344A96">
      <w:pPr>
        <w:pStyle w:val="Heading2"/>
      </w:pPr>
      <w:bookmarkStart w:id="6" w:name="fat-result-by-reader"/>
      <w:bookmarkEnd w:id="5"/>
      <w:r>
        <w:lastRenderedPageBreak/>
        <w:t>FAT Result by Reader</w:t>
      </w:r>
    </w:p>
    <w:tbl>
      <w:tblPr>
        <w:tblStyle w:val="Table"/>
        <w:tblW w:w="0" w:type="auto"/>
        <w:jc w:val="center"/>
        <w:tblLayout w:type="fixed"/>
        <w:tblLook w:val="0420" w:firstRow="1" w:lastRow="0" w:firstColumn="0" w:lastColumn="0" w:noHBand="0" w:noVBand="1"/>
      </w:tblPr>
      <w:tblGrid>
        <w:gridCol w:w="1132"/>
        <w:gridCol w:w="1205"/>
        <w:gridCol w:w="912"/>
        <w:gridCol w:w="1047"/>
        <w:gridCol w:w="1034"/>
        <w:gridCol w:w="900"/>
      </w:tblGrid>
      <w:tr w:rsidR="001276CC" w:rsidTr="001276CC">
        <w:trPr>
          <w:cnfStyle w:val="100000000000" w:firstRow="1" w:lastRow="0" w:firstColumn="0" w:lastColumn="0" w:oddVBand="0" w:evenVBand="0" w:oddHBand="0" w:evenHBand="0" w:firstRowFirstColumn="0" w:firstRowLastColumn="0" w:lastRowFirstColumn="0" w:lastRowLastColumn="0"/>
          <w:tblHeader/>
          <w:jc w:val="center"/>
        </w:trPr>
        <w:tc>
          <w:tcPr>
            <w:tcW w:w="1132"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Reader</w:t>
            </w:r>
          </w:p>
        </w:tc>
        <w:tc>
          <w:tcPr>
            <w:tcW w:w="1205" w:type="dxa"/>
            <w:vMerge w:val="restart"/>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pPr>
          </w:p>
        </w:tc>
        <w:tc>
          <w:tcPr>
            <w:tcW w:w="3893" w:type="dxa"/>
            <w:gridSpan w:val="4"/>
            <w:tcBorders>
              <w:top w:val="single" w:sz="12" w:space="0" w:color="666666"/>
              <w:left w:val="single" w:sz="8" w:space="0" w:color="666666"/>
              <w:bottom w:val="single" w:sz="6"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FAT_Result</w:t>
            </w:r>
          </w:p>
        </w:tc>
      </w:tr>
      <w:tr w:rsidR="001276CC" w:rsidTr="001276CC">
        <w:trPr>
          <w:cnfStyle w:val="100000000000" w:firstRow="1" w:lastRow="0" w:firstColumn="0" w:lastColumn="0" w:oddVBand="0" w:evenVBand="0" w:oddHBand="0" w:evenHBand="0" w:firstRowFirstColumn="0" w:firstRowLastColumn="0" w:lastRowFirstColumn="0" w:lastRowLastColumn="0"/>
          <w:tblHeader/>
          <w:jc w:val="center"/>
        </w:trPr>
        <w:tc>
          <w:tcPr>
            <w:tcW w:w="113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pPr>
          </w:p>
        </w:tc>
        <w:tc>
          <w:tcPr>
            <w:tcW w:w="1205" w:type="dxa"/>
            <w:vMerge/>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pPr>
          </w:p>
        </w:tc>
        <w:tc>
          <w:tcPr>
            <w:tcW w:w="912" w:type="dxa"/>
            <w:tcBorders>
              <w:top w:val="single" w:sz="6"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Fail</w:t>
            </w:r>
          </w:p>
        </w:tc>
        <w:tc>
          <w:tcPr>
            <w:tcW w:w="104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Invalid</w:t>
            </w:r>
          </w:p>
        </w:tc>
        <w:tc>
          <w:tcPr>
            <w:tcW w:w="1034" w:type="dxa"/>
            <w:tcBorders>
              <w:top w:val="single" w:sz="6"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Pass</w:t>
            </w:r>
          </w:p>
        </w:tc>
        <w:tc>
          <w:tcPr>
            <w:tcW w:w="900" w:type="dxa"/>
            <w:tcBorders>
              <w:top w:val="single" w:sz="6"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Total</w:t>
            </w:r>
          </w:p>
        </w:tc>
      </w:tr>
      <w:tr w:rsidR="001276CC" w:rsidTr="001276CC">
        <w:trPr>
          <w:jc w:val="center"/>
        </w:trPr>
        <w:tc>
          <w:tcPr>
            <w:tcW w:w="1132" w:type="dxa"/>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205"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w:t>
            </w:r>
          </w:p>
        </w:tc>
        <w:tc>
          <w:tcPr>
            <w:tcW w:w="912"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c>
          <w:tcPr>
            <w:tcW w:w="10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1034"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180</w:t>
            </w:r>
          </w:p>
        </w:tc>
        <w:tc>
          <w:tcPr>
            <w:tcW w:w="90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185</w:t>
            </w:r>
          </w:p>
        </w:tc>
      </w:tr>
      <w:tr w:rsidR="001276CC" w:rsidTr="001276CC">
        <w:trPr>
          <w:jc w:val="center"/>
        </w:trPr>
        <w:tc>
          <w:tcPr>
            <w:tcW w:w="11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pPr>
          </w:p>
        </w:tc>
        <w:tc>
          <w:tcPr>
            <w:tcW w:w="1205"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Row pct</w:t>
            </w:r>
          </w:p>
        </w:tc>
        <w:tc>
          <w:tcPr>
            <w:tcW w:w="91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w:t>
            </w:r>
          </w:p>
        </w:tc>
        <w:tc>
          <w:tcPr>
            <w:tcW w:w="1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w:t>
            </w:r>
          </w:p>
        </w:tc>
        <w:tc>
          <w:tcPr>
            <w:tcW w:w="103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97.3%</w:t>
            </w:r>
          </w:p>
        </w:tc>
        <w:tc>
          <w:tcPr>
            <w:tcW w:w="9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276CC" w:rsidTr="001276CC">
        <w:trPr>
          <w:jc w:val="center"/>
        </w:trPr>
        <w:tc>
          <w:tcPr>
            <w:tcW w:w="11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1205"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w:t>
            </w:r>
          </w:p>
        </w:tc>
        <w:tc>
          <w:tcPr>
            <w:tcW w:w="91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c>
          <w:tcPr>
            <w:tcW w:w="1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103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180</w:t>
            </w:r>
          </w:p>
        </w:tc>
        <w:tc>
          <w:tcPr>
            <w:tcW w:w="9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185</w:t>
            </w:r>
          </w:p>
        </w:tc>
      </w:tr>
      <w:tr w:rsidR="001276CC" w:rsidTr="001276CC">
        <w:trPr>
          <w:jc w:val="center"/>
        </w:trPr>
        <w:tc>
          <w:tcPr>
            <w:tcW w:w="11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pPr>
          </w:p>
        </w:tc>
        <w:tc>
          <w:tcPr>
            <w:tcW w:w="1205"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Row pct</w:t>
            </w:r>
          </w:p>
        </w:tc>
        <w:tc>
          <w:tcPr>
            <w:tcW w:w="91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w:t>
            </w:r>
          </w:p>
        </w:tc>
        <w:tc>
          <w:tcPr>
            <w:tcW w:w="1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w:t>
            </w:r>
          </w:p>
        </w:tc>
        <w:tc>
          <w:tcPr>
            <w:tcW w:w="103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97.3%</w:t>
            </w:r>
          </w:p>
        </w:tc>
        <w:tc>
          <w:tcPr>
            <w:tcW w:w="9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276CC" w:rsidTr="001276CC">
        <w:trPr>
          <w:jc w:val="center"/>
        </w:trPr>
        <w:tc>
          <w:tcPr>
            <w:tcW w:w="11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1205"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w:t>
            </w:r>
          </w:p>
        </w:tc>
        <w:tc>
          <w:tcPr>
            <w:tcW w:w="912"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w:t>
            </w:r>
          </w:p>
        </w:tc>
        <w:tc>
          <w:tcPr>
            <w:tcW w:w="10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w:t>
            </w:r>
          </w:p>
        </w:tc>
        <w:tc>
          <w:tcPr>
            <w:tcW w:w="1034"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162</w:t>
            </w:r>
          </w:p>
        </w:tc>
        <w:tc>
          <w:tcPr>
            <w:tcW w:w="9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185</w:t>
            </w:r>
          </w:p>
        </w:tc>
      </w:tr>
      <w:tr w:rsidR="001276CC" w:rsidTr="001276CC">
        <w:trPr>
          <w:jc w:val="center"/>
        </w:trPr>
        <w:tc>
          <w:tcPr>
            <w:tcW w:w="1132"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pPr>
          </w:p>
        </w:tc>
        <w:tc>
          <w:tcPr>
            <w:tcW w:w="1205"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Row pct</w:t>
            </w:r>
          </w:p>
        </w:tc>
        <w:tc>
          <w:tcPr>
            <w:tcW w:w="912"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04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9.2%</w:t>
            </w:r>
          </w:p>
        </w:tc>
        <w:tc>
          <w:tcPr>
            <w:tcW w:w="1034"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87.6%</w:t>
            </w:r>
          </w:p>
        </w:tc>
        <w:tc>
          <w:tcPr>
            <w:tcW w:w="9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276CC" w:rsidTr="001276CC">
        <w:trPr>
          <w:jc w:val="center"/>
        </w:trPr>
        <w:tc>
          <w:tcPr>
            <w:tcW w:w="1132"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205"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w:t>
            </w:r>
          </w:p>
        </w:tc>
        <w:tc>
          <w:tcPr>
            <w:tcW w:w="912"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047"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w:t>
            </w:r>
          </w:p>
        </w:tc>
        <w:tc>
          <w:tcPr>
            <w:tcW w:w="1034"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522</w:t>
            </w:r>
          </w:p>
        </w:tc>
        <w:tc>
          <w:tcPr>
            <w:tcW w:w="900"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w:t>
            </w:r>
          </w:p>
        </w:tc>
      </w:tr>
    </w:tbl>
    <w:p w:rsidR="001276CC" w:rsidRDefault="00344A96">
      <w:pPr>
        <w:pStyle w:val="Heading2"/>
      </w:pPr>
      <w:bookmarkStart w:id="7" w:name="fat-ftpr-by-reader"/>
      <w:bookmarkEnd w:id="6"/>
      <w:r>
        <w:t>FAT FTPR by Reader</w:t>
      </w:r>
    </w:p>
    <w:tbl>
      <w:tblPr>
        <w:tblStyle w:val="Table"/>
        <w:tblW w:w="0" w:type="auto"/>
        <w:jc w:val="center"/>
        <w:tblLayout w:type="fixed"/>
        <w:tblLook w:val="0420" w:firstRow="1" w:lastRow="0" w:firstColumn="0" w:lastColumn="0" w:noHBand="0" w:noVBand="1"/>
      </w:tblPr>
      <w:tblGrid>
        <w:gridCol w:w="1132"/>
        <w:gridCol w:w="1205"/>
        <w:gridCol w:w="1034"/>
        <w:gridCol w:w="1560"/>
        <w:gridCol w:w="900"/>
      </w:tblGrid>
      <w:tr w:rsidR="001276CC" w:rsidTr="001276CC">
        <w:trPr>
          <w:cnfStyle w:val="100000000000" w:firstRow="1" w:lastRow="0" w:firstColumn="0" w:lastColumn="0" w:oddVBand="0" w:evenVBand="0" w:oddHBand="0" w:evenHBand="0" w:firstRowFirstColumn="0" w:firstRowLastColumn="0" w:lastRowFirstColumn="0" w:lastRowLastColumn="0"/>
          <w:tblHeader/>
          <w:jc w:val="center"/>
        </w:trPr>
        <w:tc>
          <w:tcPr>
            <w:tcW w:w="1132" w:type="dxa"/>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Reader</w:t>
            </w:r>
          </w:p>
        </w:tc>
        <w:tc>
          <w:tcPr>
            <w:tcW w:w="1205" w:type="dxa"/>
            <w:vMerge w:val="restart"/>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pPr>
          </w:p>
        </w:tc>
        <w:tc>
          <w:tcPr>
            <w:tcW w:w="3494" w:type="dxa"/>
            <w:gridSpan w:val="3"/>
            <w:tcBorders>
              <w:top w:val="single" w:sz="12" w:space="0" w:color="666666"/>
              <w:left w:val="single" w:sz="8" w:space="0" w:color="666666"/>
              <w:bottom w:val="single" w:sz="6"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FAT_FTPR</w:t>
            </w:r>
          </w:p>
        </w:tc>
      </w:tr>
      <w:tr w:rsidR="001276CC" w:rsidTr="001276CC">
        <w:trPr>
          <w:cnfStyle w:val="100000000000" w:firstRow="1" w:lastRow="0" w:firstColumn="0" w:lastColumn="0" w:oddVBand="0" w:evenVBand="0" w:oddHBand="0" w:evenHBand="0" w:firstRowFirstColumn="0" w:firstRowLastColumn="0" w:lastRowFirstColumn="0" w:lastRowLastColumn="0"/>
          <w:tblHeader/>
          <w:jc w:val="center"/>
        </w:trPr>
        <w:tc>
          <w:tcPr>
            <w:tcW w:w="113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pPr>
          </w:p>
        </w:tc>
        <w:tc>
          <w:tcPr>
            <w:tcW w:w="1205" w:type="dxa"/>
            <w:vMerge/>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pPr>
          </w:p>
        </w:tc>
        <w:tc>
          <w:tcPr>
            <w:tcW w:w="1034" w:type="dxa"/>
            <w:tcBorders>
              <w:top w:val="single" w:sz="6"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Pass</w:t>
            </w:r>
          </w:p>
        </w:tc>
        <w:tc>
          <w:tcPr>
            <w:tcW w:w="1560" w:type="dxa"/>
            <w:tcBorders>
              <w:top w:val="single" w:sz="6"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Rerurn/LEE</w:t>
            </w:r>
          </w:p>
        </w:tc>
        <w:tc>
          <w:tcPr>
            <w:tcW w:w="900" w:type="dxa"/>
            <w:tcBorders>
              <w:top w:val="single" w:sz="6"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Total</w:t>
            </w:r>
          </w:p>
        </w:tc>
      </w:tr>
      <w:tr w:rsidR="001276CC" w:rsidTr="001276CC">
        <w:trPr>
          <w:jc w:val="center"/>
        </w:trPr>
        <w:tc>
          <w:tcPr>
            <w:tcW w:w="1132" w:type="dxa"/>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1205"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w:t>
            </w:r>
          </w:p>
        </w:tc>
        <w:tc>
          <w:tcPr>
            <w:tcW w:w="1034"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180</w:t>
            </w:r>
          </w:p>
        </w:tc>
        <w:tc>
          <w:tcPr>
            <w:tcW w:w="1560" w:type="dxa"/>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w:t>
            </w:r>
          </w:p>
        </w:tc>
        <w:tc>
          <w:tcPr>
            <w:tcW w:w="900" w:type="dxa"/>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185</w:t>
            </w:r>
          </w:p>
        </w:tc>
      </w:tr>
      <w:tr w:rsidR="001276CC" w:rsidTr="001276CC">
        <w:trPr>
          <w:jc w:val="center"/>
        </w:trPr>
        <w:tc>
          <w:tcPr>
            <w:tcW w:w="11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pPr>
          </w:p>
        </w:tc>
        <w:tc>
          <w:tcPr>
            <w:tcW w:w="1205"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Row pct</w:t>
            </w:r>
          </w:p>
        </w:tc>
        <w:tc>
          <w:tcPr>
            <w:tcW w:w="1034"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97.3%</w:t>
            </w:r>
          </w:p>
        </w:tc>
        <w:tc>
          <w:tcPr>
            <w:tcW w:w="156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w:t>
            </w:r>
          </w:p>
        </w:tc>
        <w:tc>
          <w:tcPr>
            <w:tcW w:w="9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276CC" w:rsidTr="001276CC">
        <w:trPr>
          <w:jc w:val="center"/>
        </w:trPr>
        <w:tc>
          <w:tcPr>
            <w:tcW w:w="11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1205"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w:t>
            </w:r>
          </w:p>
        </w:tc>
        <w:tc>
          <w:tcPr>
            <w:tcW w:w="1034"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180</w:t>
            </w:r>
          </w:p>
        </w:tc>
        <w:tc>
          <w:tcPr>
            <w:tcW w:w="156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w:t>
            </w:r>
          </w:p>
        </w:tc>
        <w:tc>
          <w:tcPr>
            <w:tcW w:w="9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185</w:t>
            </w:r>
          </w:p>
        </w:tc>
      </w:tr>
      <w:tr w:rsidR="001276CC" w:rsidTr="001276CC">
        <w:trPr>
          <w:jc w:val="center"/>
        </w:trPr>
        <w:tc>
          <w:tcPr>
            <w:tcW w:w="11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pPr>
          </w:p>
        </w:tc>
        <w:tc>
          <w:tcPr>
            <w:tcW w:w="1205"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Row pct</w:t>
            </w:r>
          </w:p>
        </w:tc>
        <w:tc>
          <w:tcPr>
            <w:tcW w:w="1034"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97.3%</w:t>
            </w:r>
          </w:p>
        </w:tc>
        <w:tc>
          <w:tcPr>
            <w:tcW w:w="156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w:t>
            </w:r>
          </w:p>
        </w:tc>
        <w:tc>
          <w:tcPr>
            <w:tcW w:w="9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276CC" w:rsidTr="001276CC">
        <w:trPr>
          <w:jc w:val="center"/>
        </w:trPr>
        <w:tc>
          <w:tcPr>
            <w:tcW w:w="11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1205"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w:t>
            </w:r>
          </w:p>
        </w:tc>
        <w:tc>
          <w:tcPr>
            <w:tcW w:w="1034"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162</w:t>
            </w:r>
          </w:p>
        </w:tc>
        <w:tc>
          <w:tcPr>
            <w:tcW w:w="156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9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185</w:t>
            </w:r>
          </w:p>
        </w:tc>
      </w:tr>
      <w:tr w:rsidR="001276CC" w:rsidTr="001276CC">
        <w:trPr>
          <w:jc w:val="center"/>
        </w:trPr>
        <w:tc>
          <w:tcPr>
            <w:tcW w:w="1132"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pPr>
          </w:p>
        </w:tc>
        <w:tc>
          <w:tcPr>
            <w:tcW w:w="1205"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Row pct</w:t>
            </w:r>
          </w:p>
        </w:tc>
        <w:tc>
          <w:tcPr>
            <w:tcW w:w="1034"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87.6%</w:t>
            </w:r>
          </w:p>
        </w:tc>
        <w:tc>
          <w:tcPr>
            <w:tcW w:w="1560"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12.4%</w:t>
            </w:r>
          </w:p>
        </w:tc>
        <w:tc>
          <w:tcPr>
            <w:tcW w:w="9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tcPr>
          <w:p w:rsidR="001276CC" w:rsidRDefault="001276C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276CC" w:rsidTr="001276CC">
        <w:trPr>
          <w:jc w:val="center"/>
        </w:trPr>
        <w:tc>
          <w:tcPr>
            <w:tcW w:w="1132" w:type="dxa"/>
            <w:tcBorders>
              <w:top w:val="single" w:sz="8"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1205"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w:t>
            </w:r>
          </w:p>
        </w:tc>
        <w:tc>
          <w:tcPr>
            <w:tcW w:w="1034"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522</w:t>
            </w:r>
          </w:p>
        </w:tc>
        <w:tc>
          <w:tcPr>
            <w:tcW w:w="1560"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w:t>
            </w:r>
          </w:p>
        </w:tc>
        <w:tc>
          <w:tcPr>
            <w:tcW w:w="900"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w:t>
            </w:r>
          </w:p>
        </w:tc>
      </w:tr>
    </w:tbl>
    <w:p w:rsidR="001276CC" w:rsidRDefault="00344A96">
      <w:pPr>
        <w:pStyle w:val="FirstParagraph"/>
      </w:pPr>
      <w:r>
        <w:rPr>
          <w:noProof/>
        </w:rPr>
        <w:lastRenderedPageBreak/>
        <w:drawing>
          <wp:inline distT="0" distB="0" distL="0" distR="0">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Users/hambrics/AppData/Local/Temp/Rtmp63H1Uo/file5388515d34b7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276CC" w:rsidRDefault="00344A96">
      <w:pPr>
        <w:pStyle w:val="BodyText"/>
      </w:pPr>
      <w:r>
        <w:rPr>
          <w:noProof/>
        </w:rPr>
        <w:lastRenderedPageBreak/>
        <w:drawing>
          <wp:inline distT="0" distB="0" distL="0" distR="0">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Users/hambrics/AppData/Local/Temp/Rtmp63H1Uo/file5388515d34b7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1276CC" w:rsidRDefault="00344A96">
      <w:pPr>
        <w:pStyle w:val="Heading2"/>
      </w:pPr>
      <w:bookmarkStart w:id="8" w:name="reader-1-analysis"/>
      <w:bookmarkEnd w:id="7"/>
      <w:r>
        <w:t>Reader 1 Analysis</w:t>
      </w:r>
    </w:p>
    <w:tbl>
      <w:tblPr>
        <w:tblStyle w:val="Table"/>
        <w:tblW w:w="0" w:type="auto"/>
        <w:jc w:val="center"/>
        <w:tblLayout w:type="fixed"/>
        <w:tblLook w:val="0420" w:firstRow="1" w:lastRow="0" w:firstColumn="0" w:lastColumn="0" w:noHBand="0" w:noVBand="1"/>
      </w:tblPr>
      <w:tblGrid>
        <w:gridCol w:w="1572"/>
        <w:gridCol w:w="1450"/>
        <w:gridCol w:w="1169"/>
      </w:tblGrid>
      <w:tr w:rsidR="001276CC" w:rsidTr="001276CC">
        <w:trPr>
          <w:cnfStyle w:val="100000000000" w:firstRow="1" w:lastRow="0" w:firstColumn="0" w:lastColumn="0" w:oddVBand="0" w:evenVBand="0" w:oddHBand="0" w:evenHBand="0" w:firstRowFirstColumn="0" w:firstRowLastColumn="0" w:lastRowFirstColumn="0" w:lastRowLastColumn="0"/>
          <w:tblHeader/>
          <w:jc w:val="center"/>
        </w:trPr>
        <w:tc>
          <w:tcPr>
            <w:tcW w:w="15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FAT_Result</w:t>
            </w:r>
          </w:p>
        </w:tc>
        <w:tc>
          <w:tcPr>
            <w:tcW w:w="14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Frequency</w:t>
            </w:r>
          </w:p>
        </w:tc>
        <w:tc>
          <w:tcPr>
            <w:tcW w:w="11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1276CC" w:rsidTr="001276CC">
        <w:trPr>
          <w:jc w:val="center"/>
        </w:trPr>
        <w:tc>
          <w:tcPr>
            <w:tcW w:w="157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Fail</w:t>
            </w:r>
          </w:p>
        </w:tc>
        <w:tc>
          <w:tcPr>
            <w:tcW w:w="14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1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1.62</w:t>
            </w:r>
          </w:p>
        </w:tc>
      </w:tr>
      <w:tr w:rsidR="001276CC" w:rsidTr="001276CC">
        <w:trPr>
          <w:jc w:val="center"/>
        </w:trPr>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Invalid</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1276CC" w:rsidTr="001276CC">
        <w:trPr>
          <w:jc w:val="center"/>
        </w:trPr>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Pass</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w:t>
            </w:r>
          </w:p>
        </w:tc>
        <w:tc>
          <w:tcPr>
            <w:tcW w:w="11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97.30</w:t>
            </w:r>
          </w:p>
        </w:tc>
      </w:tr>
    </w:tbl>
    <w:p w:rsidR="001276CC" w:rsidRDefault="00344A96">
      <w:pPr>
        <w:pStyle w:val="FirstParagraph"/>
      </w:pPr>
      <w:r>
        <w:rPr>
          <w:noProof/>
        </w:rPr>
        <w:lastRenderedPageBreak/>
        <w:drawing>
          <wp:inline distT="0" distB="0" distL="0" distR="0">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Users/hambrics/AppData/Local/Temp/Rtmp63H1Uo/file5388515d34b7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1276CC" w:rsidRDefault="00344A96">
      <w:pPr>
        <w:pStyle w:val="Heading2"/>
      </w:pPr>
      <w:bookmarkStart w:id="9" w:name="reader-2-analysis"/>
      <w:bookmarkEnd w:id="8"/>
      <w:r>
        <w:t>Reader 2 Analysis</w:t>
      </w:r>
    </w:p>
    <w:tbl>
      <w:tblPr>
        <w:tblStyle w:val="Table"/>
        <w:tblW w:w="0" w:type="auto"/>
        <w:jc w:val="center"/>
        <w:tblLayout w:type="fixed"/>
        <w:tblLook w:val="0420" w:firstRow="1" w:lastRow="0" w:firstColumn="0" w:lastColumn="0" w:noHBand="0" w:noVBand="1"/>
      </w:tblPr>
      <w:tblGrid>
        <w:gridCol w:w="1572"/>
        <w:gridCol w:w="1450"/>
        <w:gridCol w:w="1169"/>
      </w:tblGrid>
      <w:tr w:rsidR="001276CC" w:rsidTr="001276CC">
        <w:trPr>
          <w:cnfStyle w:val="100000000000" w:firstRow="1" w:lastRow="0" w:firstColumn="0" w:lastColumn="0" w:oddVBand="0" w:evenVBand="0" w:oddHBand="0" w:evenHBand="0" w:firstRowFirstColumn="0" w:firstRowLastColumn="0" w:lastRowFirstColumn="0" w:lastRowLastColumn="0"/>
          <w:tblHeader/>
          <w:jc w:val="center"/>
        </w:trPr>
        <w:tc>
          <w:tcPr>
            <w:tcW w:w="15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FAT_Result</w:t>
            </w:r>
          </w:p>
        </w:tc>
        <w:tc>
          <w:tcPr>
            <w:tcW w:w="14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Frequency</w:t>
            </w:r>
          </w:p>
        </w:tc>
        <w:tc>
          <w:tcPr>
            <w:tcW w:w="11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1276CC" w:rsidTr="001276CC">
        <w:trPr>
          <w:jc w:val="center"/>
        </w:trPr>
        <w:tc>
          <w:tcPr>
            <w:tcW w:w="157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Fail</w:t>
            </w:r>
          </w:p>
        </w:tc>
        <w:tc>
          <w:tcPr>
            <w:tcW w:w="14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1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1.62</w:t>
            </w:r>
          </w:p>
        </w:tc>
      </w:tr>
      <w:tr w:rsidR="001276CC" w:rsidTr="001276CC">
        <w:trPr>
          <w:jc w:val="center"/>
        </w:trPr>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Invalid</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1276CC" w:rsidTr="001276CC">
        <w:trPr>
          <w:jc w:val="center"/>
        </w:trPr>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Pass</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w:t>
            </w:r>
          </w:p>
        </w:tc>
        <w:tc>
          <w:tcPr>
            <w:tcW w:w="11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97.30</w:t>
            </w:r>
          </w:p>
        </w:tc>
      </w:tr>
    </w:tbl>
    <w:p w:rsidR="001276CC" w:rsidRDefault="00344A96">
      <w:pPr>
        <w:pStyle w:val="FirstParagraph"/>
      </w:pPr>
      <w:r>
        <w:rPr>
          <w:noProof/>
        </w:rPr>
        <w:lastRenderedPageBreak/>
        <w:drawing>
          <wp:inline distT="0" distB="0" distL="0" distR="0">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C:/Users/hambrics/AppData/Local/Temp/Rtmp63H1Uo/file5388515d34b7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1276CC" w:rsidRDefault="00344A96">
      <w:pPr>
        <w:pStyle w:val="Heading2"/>
      </w:pPr>
      <w:bookmarkStart w:id="10" w:name="reader-3-analysis"/>
      <w:bookmarkEnd w:id="9"/>
      <w:r>
        <w:t>Reader 3 Analysis</w:t>
      </w:r>
    </w:p>
    <w:tbl>
      <w:tblPr>
        <w:tblStyle w:val="Table"/>
        <w:tblW w:w="0" w:type="auto"/>
        <w:jc w:val="center"/>
        <w:tblLayout w:type="fixed"/>
        <w:tblLook w:val="0420" w:firstRow="1" w:lastRow="0" w:firstColumn="0" w:lastColumn="0" w:noHBand="0" w:noVBand="1"/>
      </w:tblPr>
      <w:tblGrid>
        <w:gridCol w:w="1572"/>
        <w:gridCol w:w="1450"/>
        <w:gridCol w:w="1169"/>
      </w:tblGrid>
      <w:tr w:rsidR="001276CC" w:rsidTr="001276CC">
        <w:trPr>
          <w:cnfStyle w:val="100000000000" w:firstRow="1" w:lastRow="0" w:firstColumn="0" w:lastColumn="0" w:oddVBand="0" w:evenVBand="0" w:oddHBand="0" w:evenHBand="0" w:firstRowFirstColumn="0" w:firstRowLastColumn="0" w:lastRowFirstColumn="0" w:lastRowLastColumn="0"/>
          <w:tblHeader/>
          <w:jc w:val="center"/>
        </w:trPr>
        <w:tc>
          <w:tcPr>
            <w:tcW w:w="157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FAT_Result</w:t>
            </w:r>
          </w:p>
        </w:tc>
        <w:tc>
          <w:tcPr>
            <w:tcW w:w="14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Frequency</w:t>
            </w:r>
          </w:p>
        </w:tc>
        <w:tc>
          <w:tcPr>
            <w:tcW w:w="11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1276CC" w:rsidTr="001276CC">
        <w:trPr>
          <w:jc w:val="center"/>
        </w:trPr>
        <w:tc>
          <w:tcPr>
            <w:tcW w:w="157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Fail</w:t>
            </w:r>
          </w:p>
        </w:tc>
        <w:tc>
          <w:tcPr>
            <w:tcW w:w="14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1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3.24</w:t>
            </w:r>
          </w:p>
        </w:tc>
      </w:tr>
      <w:tr w:rsidR="001276CC" w:rsidTr="001276CC">
        <w:trPr>
          <w:jc w:val="center"/>
        </w:trPr>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Invalid</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9.19</w:t>
            </w:r>
          </w:p>
        </w:tc>
      </w:tr>
      <w:tr w:rsidR="001276CC" w:rsidTr="001276CC">
        <w:trPr>
          <w:jc w:val="center"/>
        </w:trPr>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Pass</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162</w:t>
            </w:r>
          </w:p>
        </w:tc>
        <w:tc>
          <w:tcPr>
            <w:tcW w:w="11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1276CC" w:rsidRDefault="00344A9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87.57</w:t>
            </w:r>
          </w:p>
        </w:tc>
      </w:tr>
    </w:tbl>
    <w:p w:rsidR="001276CC" w:rsidRDefault="00344A96">
      <w:pPr>
        <w:pStyle w:val="FirstParagraph"/>
      </w:pPr>
      <w:r>
        <w:rPr>
          <w:noProof/>
        </w:rPr>
        <w:lastRenderedPageBreak/>
        <w:drawing>
          <wp:inline distT="0" distB="0" distL="0" distR="0">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Users/hambrics/AppData/Local/Temp/Rtmp63H1Uo/file5388515d34b7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bookmarkEnd w:id="10"/>
    </w:p>
    <w:sectPr w:rsidR="001276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A96" w:rsidRDefault="00344A96">
      <w:pPr>
        <w:spacing w:after="0"/>
      </w:pPr>
      <w:r>
        <w:separator/>
      </w:r>
    </w:p>
  </w:endnote>
  <w:endnote w:type="continuationSeparator" w:id="0">
    <w:p w:rsidR="00344A96" w:rsidRDefault="00344A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A96" w:rsidRDefault="00344A96">
      <w:r>
        <w:separator/>
      </w:r>
    </w:p>
  </w:footnote>
  <w:footnote w:type="continuationSeparator" w:id="0">
    <w:p w:rsidR="00344A96" w:rsidRDefault="00344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C0B0B6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CC"/>
    <w:rsid w:val="001276CC"/>
    <w:rsid w:val="00344A96"/>
    <w:rsid w:val="004D3C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88AEF4-CEA2-4FAE-A396-BBB3CE9E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Manufacturability Estimates INSM1</vt:lpstr>
    </vt:vector>
  </TitlesOfParts>
  <Company>F. Hoffmann-La Roche, Ltd.</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Manufacturability Estimates INSM1</dc:title>
  <dc:creator>Hambrick, Sydney {DSRT~TUCSON}</dc:creator>
  <cp:keywords/>
  <cp:lastModifiedBy>Hambrick, Sydney {DSRT~TUCSON}</cp:lastModifiedBy>
  <cp:revision>2</cp:revision>
  <dcterms:created xsi:type="dcterms:W3CDTF">2024-05-17T19:53:00Z</dcterms:created>
  <dcterms:modified xsi:type="dcterms:W3CDTF">2024-05-17T19:53:00Z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2024-05-17</vt:lpwstr>
  </property>
  <property fmtid="{D5CDD505-2E9C-101B-9397-08002B2CF9AE}" pid="3" name="output">
    <vt:lpwstr>word_document</vt:lpwstr>
  </property>
  <property fmtid="{D5CDD505-2E9C-101B-9397-08002B2CF9AE}" pid="4" name="params">
    <vt:lpwstr/>
  </property>
</Properties>
</file>