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56"/>
          <w:szCs w:val="56"/>
        </w:rPr>
        <w:t xml:space="preserve">RENDERED FITS</w:t>
      </w:r>
    </w:p>
    <w:p>
      <w:pPr>
        <w:spacing w:after="60"/>
        <w:jc w:val="center"/>
      </w:pPr>
      <w:r>
        <w:rPr>
          <w:rFonts w:ascii="Arial" w:cs="Arial" w:eastAsia="Arial" w:hAnsi="Arial"/>
          <w:color w:val="2E75B6"/>
          <w:sz w:val="32"/>
          <w:szCs w:val="32"/>
        </w:rPr>
        <w:t xml:space="preserve">Comprehensive Legal Compliance Framework</w:t>
      </w:r>
    </w:p>
    <w:p>
      <w:pPr>
        <w:pBdr>
          <w:bottom w:val="single" w:color="2E75B6" w:sz="6" w:space="1"/>
        </w:pBdr>
        <w:spacing w:after="400"/>
        <w:jc w:val="center"/>
      </w:pPr>
      <w:r>
        <w:rPr>
          <w:rFonts w:ascii="Arial" w:cs="Arial" w:eastAsia="Arial" w:hAnsi="Arial"/>
          <w:i/>
          <w:iCs/>
          <w:color w:val="666666"/>
          <w:sz w:val="24"/>
          <w:szCs w:val="24"/>
        </w:rPr>
        <w:t xml:space="preserve">AI-Powered Virtual Try-On for Shopify Fashion Brands</w:t>
      </w:r>
    </w:p>
    <w:p>
      <w:pPr>
        <w:spacing w:after="80"/>
      </w:pPr>
    </w:p>
    <w:p>
      <w:pPr>
        <w:spacing w:after="80"/>
      </w:pPr>
    </w:p>
    <w:p>
      <w:pPr>
        <w:spacing w:after="80"/>
        <w:jc w:val="center"/>
      </w:pPr>
      <w:r>
        <w:rPr>
          <w:rFonts w:ascii="Arial" w:cs="Arial" w:eastAsia="Arial" w:hAnsi="Arial"/>
          <w:color w:val="666666"/>
          <w:sz w:val="22"/>
          <w:szCs w:val="22"/>
        </w:rPr>
        <w:t xml:space="preserve">Prepared: February 2026</w:t>
      </w:r>
    </w:p>
    <w:p>
      <w:pPr>
        <w:spacing w:after="80"/>
        <w:jc w:val="center"/>
      </w:pPr>
      <w:r>
        <w:rPr>
          <w:rFonts w:ascii="Arial" w:cs="Arial" w:eastAsia="Arial" w:hAnsi="Arial"/>
          <w:b/>
          <w:bCs/>
          <w:color w:val="DC3545"/>
          <w:sz w:val="22"/>
          <w:szCs w:val="22"/>
        </w:rPr>
        <w:t xml:space="preserve">Classification: CONFIDENTIAL</w:t>
      </w:r>
    </w:p>
    <w:p>
      <w:pPr>
        <w:spacing w:after="80"/>
        <w:jc w:val="center"/>
      </w:pPr>
      <w:r>
        <w:rPr>
          <w:rFonts w:ascii="Arial" w:cs="Arial" w:eastAsia="Arial" w:hAnsi="Arial"/>
          <w:color w:val="666666"/>
          <w:sz w:val="22"/>
          <w:szCs w:val="22"/>
        </w:rPr>
        <w:t xml:space="preserve">Version 1.0 — Pre-Launch Legal Audit</w:t>
      </w:r>
    </w:p>
    <w:p>
      <w:pPr>
        <w:spacing w:after="80"/>
      </w:pP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2"/>
              <w:bottom w:val="single" w:color="FFC107" w:sz="1"/>
              <w:right w:val="single" w:color="FFC107" w:sz="1"/>
            </w:tcBorders>
            <w:shd w:fill="FFF3CD" w:val="clear"/>
            <w:tcMar>
              <w:top w:type="dxa" w:w="120"/>
              <w:left w:type="dxa" w:w="200"/>
              <w:bottom w:type="dxa" w:w="120"/>
              <w:right w:type="dxa" w:w="200"/>
            </w:tcMar>
          </w:tcPr>
          <w:p>
            <w:pPr>
              <w:spacing w:after="60"/>
            </w:pPr>
            <w:r>
              <w:rPr>
                <w:rFonts w:ascii="Arial" w:cs="Arial" w:eastAsia="Arial" w:hAnsi="Arial"/>
                <w:b/>
                <w:bCs/>
                <w:sz w:val="22"/>
                <w:szCs w:val="22"/>
              </w:rPr>
              <w:t xml:space="preserve">IMPORTANT DISCLAIMER</w:t>
            </w:r>
          </w:p>
          <w:p>
            <w:pPr>
              <w:spacing w:after="0"/>
            </w:pPr>
            <w:r>
              <w:rPr>
                <w:rFonts w:ascii="Arial" w:cs="Arial" w:eastAsia="Arial" w:hAnsi="Arial"/>
                <w:sz w:val="20"/>
                <w:szCs w:val="20"/>
              </w:rPr>
              <w:t xml:space="preserve">This document is a comprehensive legal compliance framework prepared using AI-assisted research and analysis. While extensive, it does not constitute formal legal advice. Rendered Fits should have a qualified solicitor review all final legal documents before publication. This framework is designed to enable cost-effective self-drafting with targeted professional review.</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6"/>
          <w:szCs w:val="36"/>
        </w:rPr>
        <w:t xml:space="preserve">Executive Summary</w:t>
      </w:r>
    </w:p>
    <w:p>
      <w:pPr>
        <w:spacing w:after="160" w:line="276"/>
      </w:pPr>
      <w:r>
        <w:rPr>
          <w:rFonts w:ascii="Arial" w:cs="Arial" w:eastAsia="Arial" w:hAnsi="Arial"/>
          <w:sz w:val="22"/>
          <w:szCs w:val="22"/>
        </w:rPr>
        <w:t xml:space="preserve">This document provides the complete legal compliance framework for Rendered Fits, an AI-powered virtual try-on (VTO) Shopify application. It identifies every legal document, policy, and agreement required before launch, maps the regulatory landscape across the UK, EU, and US markets, and flags critical risk areas unique to AI image generation and biometric data processing.</w:t>
      </w:r>
    </w:p>
    <w:p>
      <w:pPr>
        <w:spacing w:after="160" w:line="276"/>
      </w:pPr>
      <w:r>
        <w:rPr>
          <w:rFonts w:ascii="Arial" w:cs="Arial" w:eastAsia="Arial" w:hAnsi="Arial"/>
          <w:sz w:val="22"/>
          <w:szCs w:val="22"/>
        </w:rPr>
        <w:t xml:space="preserve">Rendered Fits occupies a uniquely sensitive legal position at the intersection of three regulatory hot zones: AI-generated content regulation, biometric/facial data processing, and cross-border e-commerce data flows. The legal framework must address obligations to four distinct stakeholders: Shopify (as platform partner), merchants (as B2B customers), end-user consumers (as data subjects), and third-party AI providers (as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60"/>
            </w:pPr>
            <w:r>
              <w:rPr>
                <w:rFonts w:ascii="Arial" w:cs="Arial" w:eastAsia="Arial" w:hAnsi="Arial"/>
                <w:b/>
                <w:bCs/>
                <w:sz w:val="22"/>
                <w:szCs w:val="22"/>
              </w:rPr>
              <w:t xml:space="preserve">CRITICAL RISK FLAG: BIOMETRIC DATA</w:t>
            </w:r>
          </w:p>
          <w:p>
            <w:pPr>
              <w:spacing w:after="0"/>
            </w:pPr>
            <w:r>
              <w:rPr>
                <w:rFonts w:ascii="Arial" w:cs="Arial" w:eastAsia="Arial" w:hAnsi="Arial"/>
                <w:sz w:val="20"/>
                <w:szCs w:val="20"/>
              </w:rPr>
              <w:t xml:space="preserve">Virtual try-on apps that process facial photographs have been the subject of major class action litigation in the US under Illinois BIPA, with settlements exceeding $650M (Facebook), $100M (Google), and $92M (TikTok). Estée Lauder, Louis Vuitton, and Pandora have all faced BIPA lawsuits specifically for VTO features. The Charlotte Tilbury 2024 settlement established that virtual try-on features constitute biometric data collection under BIPA. This is the single largest legal risk for Rendered Fits and must be addressed comprehensively before US launch.</w:t>
            </w:r>
          </w:p>
        </w:tc>
      </w:tr>
    </w:tbl>
    <w:p>
      <w:pPr>
        <w:spacing w:after="80"/>
      </w:pPr>
    </w:p>
    <w:p>
      <w:pPr>
        <w:pStyle w:val="Heading1"/>
        <w:spacing w:before="360" w:after="200"/>
      </w:pPr>
      <w:r>
        <w:rPr>
          <w:rFonts w:ascii="Arial" w:cs="Arial" w:eastAsia="Arial" w:hAnsi="Arial"/>
          <w:b/>
          <w:bCs/>
          <w:color w:val="1B3A5C"/>
          <w:sz w:val="36"/>
          <w:szCs w:val="36"/>
        </w:rPr>
        <w:t xml:space="preserve">1. Regulatory Landscape</w:t>
      </w:r>
    </w:p>
    <w:p>
      <w:pPr>
        <w:spacing w:after="160" w:line="276"/>
      </w:pPr>
      <w:r>
        <w:rPr>
          <w:rFonts w:ascii="Arial" w:cs="Arial" w:eastAsia="Arial" w:hAnsi="Arial"/>
          <w:sz w:val="22"/>
          <w:szCs w:val="22"/>
        </w:rPr>
        <w:t xml:space="preserve">Rendered Fits must comply with overlapping regulatory regimes across its three target markets. Below is a jurisdictional map of the key legislation affecting the app.</w:t>
      </w:r>
    </w:p>
    <w:p>
      <w:pPr>
        <w:spacing w:after="80"/>
      </w:pPr>
    </w:p>
    <w:p>
      <w:pPr>
        <w:pStyle w:val="Heading2"/>
        <w:spacing w:before="300" w:after="160"/>
      </w:pPr>
      <w:r>
        <w:rPr>
          <w:rFonts w:ascii="Arial" w:cs="Arial" w:eastAsia="Arial" w:hAnsi="Arial"/>
          <w:b/>
          <w:bCs/>
          <w:color w:val="2E75B6"/>
          <w:sz w:val="28"/>
          <w:szCs w:val="28"/>
        </w:rPr>
        <w:t xml:space="preserve">1.1 United Kingdom</w:t>
      </w:r>
    </w:p>
    <w:p>
      <w:pPr>
        <w:pStyle w:val="ListParagraph"/>
        <w:numPr>
          <w:ilvl w:val="0"/>
          <w:numId w:val="2"/>
        </w:numPr>
        <w:spacing w:after="80" w:line="276"/>
      </w:pPr>
      <w:r>
        <w:rPr>
          <w:rFonts w:ascii="Arial" w:cs="Arial" w:eastAsia="Arial" w:hAnsi="Arial"/>
          <w:sz w:val="22"/>
          <w:szCs w:val="22"/>
        </w:rPr>
        <w:t xml:space="preserve">UK GDPR (retained EU law) and Data Protection Act 2018 — Governs all personal data processing. Customer photos likely constitute personal data; if facial geometry is extracted, this could constitute special category biometric data requiring explicit consent.</w:t>
      </w:r>
    </w:p>
    <w:p>
      <w:pPr>
        <w:pStyle w:val="ListParagraph"/>
        <w:numPr>
          <w:ilvl w:val="0"/>
          <w:numId w:val="2"/>
        </w:numPr>
        <w:spacing w:after="80" w:line="276"/>
      </w:pPr>
      <w:r>
        <w:rPr>
          <w:rFonts w:ascii="Arial" w:cs="Arial" w:eastAsia="Arial" w:hAnsi="Arial"/>
          <w:sz w:val="22"/>
          <w:szCs w:val="22"/>
        </w:rPr>
        <w:t xml:space="preserve">Consumer Rights Act 2015 — The app qualifies as “digital content” (data produced and supplied in digital form). Must be of satisfactory quality, fit for purpose, and as described. Applies to both the merchant-facing SaaS and the consumer-facing VTO feature.</w:t>
      </w:r>
    </w:p>
    <w:p>
      <w:pPr>
        <w:pStyle w:val="ListParagraph"/>
        <w:numPr>
          <w:ilvl w:val="0"/>
          <w:numId w:val="2"/>
        </w:numPr>
        <w:spacing w:after="80" w:line="276"/>
      </w:pPr>
      <w:r>
        <w:rPr>
          <w:rFonts w:ascii="Arial" w:cs="Arial" w:eastAsia="Arial" w:hAnsi="Arial"/>
          <w:sz w:val="22"/>
          <w:szCs w:val="22"/>
        </w:rPr>
        <w:t xml:space="preserve">Digital Markets, Competition and Consumers Act 2024 (DMCCA) — Part 3 introduces direct enforcement powers for the CMA on unfair commercial practices. Misleading claims about AI accuracy could trigger enforcement from April 2025 onwards.</w:t>
      </w:r>
    </w:p>
    <w:p>
      <w:pPr>
        <w:pStyle w:val="ListParagraph"/>
        <w:numPr>
          <w:ilvl w:val="0"/>
          <w:numId w:val="2"/>
        </w:numPr>
        <w:spacing w:after="80" w:line="276"/>
      </w:pPr>
      <w:r>
        <w:rPr>
          <w:rFonts w:ascii="Arial" w:cs="Arial" w:eastAsia="Arial" w:hAnsi="Arial"/>
          <w:sz w:val="22"/>
          <w:szCs w:val="22"/>
        </w:rPr>
        <w:t xml:space="preserve">ICO AI Guidance — The ICO’s “Guidance on AI and Data Protection” requires Data Protection Impact Assessments (DPIAs) for high-risk AI processing, transparency in automated decision-making, and fairness considerations.</w:t>
      </w:r>
    </w:p>
    <w:p>
      <w:pPr>
        <w:pStyle w:val="ListParagraph"/>
        <w:numPr>
          <w:ilvl w:val="0"/>
          <w:numId w:val="2"/>
        </w:numPr>
        <w:spacing w:after="80" w:line="276"/>
      </w:pPr>
      <w:r>
        <w:rPr>
          <w:rFonts w:ascii="Arial" w:cs="Arial" w:eastAsia="Arial" w:hAnsi="Arial"/>
          <w:sz w:val="22"/>
          <w:szCs w:val="22"/>
        </w:rPr>
        <w:t xml:space="preserve">ICO Biometric Data Guidance — If the app processes biometric data for unique identification purposes, explicit consent under Article 9 UK GDPR is almost certainly required. However, if photos are processed transiently for image generation (not for identification), the analysis differs.</w:t>
      </w:r>
    </w:p>
    <w:p>
      <w:pPr>
        <w:pStyle w:val="ListParagraph"/>
        <w:numPr>
          <w:ilvl w:val="0"/>
          <w:numId w:val="2"/>
        </w:numPr>
        <w:spacing w:after="80" w:line="276"/>
      </w:pPr>
      <w:r>
        <w:rPr>
          <w:rFonts w:ascii="Arial" w:cs="Arial" w:eastAsia="Arial" w:hAnsi="Arial"/>
          <w:sz w:val="22"/>
          <w:szCs w:val="22"/>
        </w:rPr>
        <w:t xml:space="preserve">Electronic Commerce (EC Directive) Regulations 2002 — Requires certain pre-contractual information for online services including identity, geographic address, and clear pricing.</w:t>
      </w:r>
    </w:p>
    <w:p>
      <w:pPr>
        <w:spacing w:after="80"/>
      </w:pPr>
    </w:p>
    <w:p>
      <w:pPr>
        <w:pStyle w:val="Heading2"/>
        <w:spacing w:before="300" w:after="160"/>
      </w:pPr>
      <w:r>
        <w:rPr>
          <w:rFonts w:ascii="Arial" w:cs="Arial" w:eastAsia="Arial" w:hAnsi="Arial"/>
          <w:b/>
          <w:bCs/>
          <w:color w:val="2E75B6"/>
          <w:sz w:val="28"/>
          <w:szCs w:val="28"/>
        </w:rPr>
        <w:t xml:space="preserve">1.2 European Union</w:t>
      </w:r>
    </w:p>
    <w:p>
      <w:pPr>
        <w:pStyle w:val="ListParagraph"/>
        <w:numPr>
          <w:ilvl w:val="0"/>
          <w:numId w:val="2"/>
        </w:numPr>
        <w:spacing w:after="80" w:line="276"/>
      </w:pPr>
      <w:r>
        <w:rPr>
          <w:rFonts w:ascii="Arial" w:cs="Arial" w:eastAsia="Arial" w:hAnsi="Arial"/>
          <w:sz w:val="22"/>
          <w:szCs w:val="22"/>
        </w:rPr>
        <w:t xml:space="preserve">EU GDPR (Regulation 2016/679) — Applies to processing of EU residents’ data regardless of where Rendered Fits is established. Substantially similar to UK GDPR but with EU-specific supervisory authorities and enforcement.</w:t>
      </w:r>
    </w:p>
    <w:p>
      <w:pPr>
        <w:pStyle w:val="ListParagraph"/>
        <w:numPr>
          <w:ilvl w:val="0"/>
          <w:numId w:val="2"/>
        </w:numPr>
        <w:spacing w:after="80" w:line="276"/>
      </w:pPr>
      <w:r>
        <w:rPr>
          <w:rFonts w:ascii="Arial" w:cs="Arial" w:eastAsia="Arial" w:hAnsi="Arial"/>
          <w:sz w:val="22"/>
          <w:szCs w:val="22"/>
        </w:rPr>
        <w:t xml:space="preserve">EU AI Act (Regulation 2024/1689) — The most significant new regulation. Key provisions phased in as follows:</w:t>
      </w:r>
    </w:p>
    <w:p>
      <w:pPr>
        <w:pStyle w:val="ListParagraph"/>
        <w:numPr>
          <w:ilvl w:val="1"/>
          <w:numId w:val="2"/>
        </w:numPr>
        <w:spacing w:after="80" w:line="276"/>
      </w:pPr>
      <w:r>
        <w:rPr>
          <w:rFonts w:ascii="Arial" w:cs="Arial" w:eastAsia="Arial" w:hAnsi="Arial"/>
          <w:sz w:val="22"/>
          <w:szCs w:val="22"/>
        </w:rPr>
        <w:t xml:space="preserve">February 2025: Prohibited AI practices in effect</w:t>
      </w:r>
    </w:p>
    <w:p>
      <w:pPr>
        <w:pStyle w:val="ListParagraph"/>
        <w:numPr>
          <w:ilvl w:val="1"/>
          <w:numId w:val="2"/>
        </w:numPr>
        <w:spacing w:after="80" w:line="276"/>
      </w:pPr>
      <w:r>
        <w:rPr>
          <w:rFonts w:ascii="Arial" w:cs="Arial" w:eastAsia="Arial" w:hAnsi="Arial"/>
          <w:sz w:val="22"/>
          <w:szCs w:val="22"/>
        </w:rPr>
        <w:t xml:space="preserve">August 2025: General-purpose AI model obligations in effect</w:t>
      </w:r>
    </w:p>
    <w:p>
      <w:pPr>
        <w:pStyle w:val="ListParagraph"/>
        <w:numPr>
          <w:ilvl w:val="1"/>
          <w:numId w:val="2"/>
        </w:numPr>
        <w:spacing w:after="80" w:line="276"/>
      </w:pPr>
      <w:r>
        <w:rPr>
          <w:rFonts w:ascii="Arial" w:cs="Arial" w:eastAsia="Arial" w:hAnsi="Arial"/>
          <w:sz w:val="22"/>
          <w:szCs w:val="22"/>
        </w:rPr>
        <w:t xml:space="preserve">August 2026: Transparency obligations (Article 50) and high-risk system rules in effect</w:t>
      </w:r>
    </w:p>
    <w:p>
      <w:pPr>
        <w:pStyle w:val="ListParagraph"/>
        <w:numPr>
          <w:ilvl w:val="1"/>
          <w:numId w:val="2"/>
        </w:numPr>
        <w:spacing w:after="80" w:line="276"/>
      </w:pPr>
      <w:r>
        <w:rPr>
          <w:rFonts w:ascii="Arial" w:cs="Arial" w:eastAsia="Arial" w:hAnsi="Arial"/>
          <w:sz w:val="22"/>
          <w:szCs w:val="22"/>
        </w:rPr>
        <w:t xml:space="preserve">Article 50 Transparency: Providers of AI systems generating synthetic images must ensure outputs are marked in machine-readable format and detectable as AI-generated. A “common EU icon” for labelling AI content is being developed.</w:t>
      </w:r>
    </w:p>
    <w:p>
      <w:pPr>
        <w:pStyle w:val="ListParagraph"/>
        <w:numPr>
          <w:ilvl w:val="1"/>
          <w:numId w:val="2"/>
        </w:numPr>
        <w:spacing w:after="80" w:line="276"/>
      </w:pPr>
      <w:r>
        <w:rPr>
          <w:rFonts w:ascii="Arial" w:cs="Arial" w:eastAsia="Arial" w:hAnsi="Arial"/>
          <w:sz w:val="22"/>
          <w:szCs w:val="22"/>
        </w:rPr>
        <w:t xml:space="preserve">VTO Exclusion: The EU AI Act explicitly excludes virtual try-on features from the definition of “biometric categorization systems,” meaning they are NOT classified as high-risk AI — a significant positive for Rendered Fits.</w:t>
      </w:r>
    </w:p>
    <w:p>
      <w:pPr>
        <w:pStyle w:val="ListParagraph"/>
        <w:numPr>
          <w:ilvl w:val="0"/>
          <w:numId w:val="2"/>
        </w:numPr>
        <w:spacing w:after="80" w:line="276"/>
      </w:pPr>
      <w:r>
        <w:rPr>
          <w:rFonts w:ascii="Arial" w:cs="Arial" w:eastAsia="Arial" w:hAnsi="Arial"/>
          <w:sz w:val="22"/>
          <w:szCs w:val="22"/>
        </w:rPr>
        <w:t xml:space="preserve">EU Digital Services Act (DSA) — May apply depending on platform classification. Requires transparency about AI-generated content.</w:t>
      </w:r>
    </w:p>
    <w:p>
      <w:pPr>
        <w:pStyle w:val="ListParagraph"/>
        <w:numPr>
          <w:ilvl w:val="0"/>
          <w:numId w:val="2"/>
        </w:numPr>
        <w:spacing w:after="80" w:line="276"/>
      </w:pPr>
      <w:r>
        <w:rPr>
          <w:rFonts w:ascii="Arial" w:cs="Arial" w:eastAsia="Arial" w:hAnsi="Arial"/>
          <w:sz w:val="22"/>
          <w:szCs w:val="22"/>
        </w:rPr>
        <w:t xml:space="preserve">EU Consumer Rights Directive — Pre-contractual information obligations for B2C digital services.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sz w:val="22"/>
                <w:szCs w:val="22"/>
              </w:rPr>
              <w:t xml:space="preserve">POSITIVE: EU AI ACT VTO EXCLUSION</w:t>
            </w:r>
          </w:p>
          <w:p>
            <w:pPr>
              <w:spacing w:after="0"/>
            </w:pPr>
            <w:r>
              <w:rPr>
                <w:rFonts w:ascii="Arial" w:cs="Arial" w:eastAsia="Arial" w:hAnsi="Arial"/>
                <w:sz w:val="20"/>
                <w:szCs w:val="20"/>
              </w:rPr>
              <w:t xml:space="preserve">The IAPP (International Association of Privacy Professionals) has confirmed that the EU AI Act explicitly excludes "biometric categorization that is purely ancillary to commercial services, such as virtual try-on features or facial augmentation in online marketplaces and gaming apps." This means Rendered Fits is NOT classified as a high-risk AI system under the EU AI Act. However, the transparency obligations under Article 50 (marking AI-generated content) will still apply from August 2026.</w:t>
            </w:r>
          </w:p>
        </w:tc>
      </w:tr>
    </w:tbl>
    <w:p>
      <w:pPr>
        <w:spacing w:after="80"/>
      </w:pPr>
    </w:p>
    <w:p>
      <w:pPr>
        <w:pStyle w:val="Heading2"/>
        <w:spacing w:before="300" w:after="160"/>
      </w:pPr>
      <w:r>
        <w:rPr>
          <w:rFonts w:ascii="Arial" w:cs="Arial" w:eastAsia="Arial" w:hAnsi="Arial"/>
          <w:b/>
          <w:bCs/>
          <w:color w:val="2E75B6"/>
          <w:sz w:val="28"/>
          <w:szCs w:val="28"/>
        </w:rPr>
        <w:t xml:space="preserve">1.3 United States</w:t>
      </w:r>
    </w:p>
    <w:p>
      <w:pPr>
        <w:pStyle w:val="ListParagraph"/>
        <w:numPr>
          <w:ilvl w:val="0"/>
          <w:numId w:val="2"/>
        </w:numPr>
        <w:spacing w:after="80" w:line="276"/>
      </w:pPr>
      <w:r>
        <w:rPr>
          <w:rFonts w:ascii="Arial" w:cs="Arial" w:eastAsia="Arial" w:hAnsi="Arial"/>
          <w:sz w:val="22"/>
          <w:szCs w:val="22"/>
        </w:rPr>
        <w:t xml:space="preserve">Illinois Biometric Information Privacy Act (BIPA) — THE PRIMARY US LEGAL RISK. Requires written notice, written consent, data retention/destruction policies, and prohibits sale of biometric data. Private right of action with statutory damages of $1,000–$5,000 PER VIOLATION. Multiple VTO-specific lawsuits (Estée Lauder, Louis Vuitton, Pandora, Charlotte Tilbury) have established that virtual try-on features constitute biometric data collection under BIPA.</w:t>
      </w:r>
    </w:p>
    <w:p>
      <w:pPr>
        <w:pStyle w:val="ListParagraph"/>
        <w:numPr>
          <w:ilvl w:val="0"/>
          <w:numId w:val="2"/>
        </w:numPr>
        <w:spacing w:after="80" w:line="276"/>
      </w:pPr>
      <w:r>
        <w:rPr>
          <w:rFonts w:ascii="Arial" w:cs="Arial" w:eastAsia="Arial" w:hAnsi="Arial"/>
          <w:sz w:val="22"/>
          <w:szCs w:val="22"/>
        </w:rPr>
        <w:t xml:space="preserve">Texas Capture or Use of Biometric Identifier Act (CUBI) — Similar requirements to BIPA. Meta paid $1.4 billion in 2024 for CUBI violations. Enforced by Texas AG.</w:t>
      </w:r>
    </w:p>
    <w:p>
      <w:pPr>
        <w:pStyle w:val="ListParagraph"/>
        <w:numPr>
          <w:ilvl w:val="0"/>
          <w:numId w:val="2"/>
        </w:numPr>
        <w:spacing w:after="80" w:line="276"/>
      </w:pPr>
      <w:r>
        <w:rPr>
          <w:rFonts w:ascii="Arial" w:cs="Arial" w:eastAsia="Arial" w:hAnsi="Arial"/>
          <w:sz w:val="22"/>
          <w:szCs w:val="22"/>
        </w:rPr>
        <w:t xml:space="preserve">Washington Biometric Privacy Protection Act (BPPA) — Requires transparency and consent for biometric data, with focus on consumer rights.</w:t>
      </w:r>
    </w:p>
    <w:p>
      <w:pPr>
        <w:pStyle w:val="ListParagraph"/>
        <w:numPr>
          <w:ilvl w:val="0"/>
          <w:numId w:val="2"/>
        </w:numPr>
        <w:spacing w:after="80" w:line="276"/>
      </w:pPr>
      <w:r>
        <w:rPr>
          <w:rFonts w:ascii="Arial" w:cs="Arial" w:eastAsia="Arial" w:hAnsi="Arial"/>
          <w:sz w:val="22"/>
          <w:szCs w:val="22"/>
        </w:rPr>
        <w:t xml:space="preserve">California Consumer Privacy Act (CCPA/CPRA) — Biometric information is classified as “sensitive personal information” requiring enhanced protections. Consumers have rights to access, delete, and opt out of sale/sharing.</w:t>
      </w:r>
    </w:p>
    <w:p>
      <w:pPr>
        <w:pStyle w:val="ListParagraph"/>
        <w:numPr>
          <w:ilvl w:val="0"/>
          <w:numId w:val="2"/>
        </w:numPr>
        <w:spacing w:after="80" w:line="276"/>
      </w:pPr>
      <w:r>
        <w:rPr>
          <w:rFonts w:ascii="Arial" w:cs="Arial" w:eastAsia="Arial" w:hAnsi="Arial"/>
          <w:sz w:val="22"/>
          <w:szCs w:val="22"/>
        </w:rPr>
        <w:t xml:space="preserve">Colorado Privacy Act (amended 2024) — Now includes BIPA-like requirements for biometric data retention and destruction policies.</w:t>
      </w:r>
    </w:p>
    <w:p>
      <w:pPr>
        <w:pStyle w:val="ListParagraph"/>
        <w:numPr>
          <w:ilvl w:val="0"/>
          <w:numId w:val="2"/>
        </w:numPr>
        <w:spacing w:after="80" w:line="276"/>
      </w:pPr>
      <w:r>
        <w:rPr>
          <w:rFonts w:ascii="Arial" w:cs="Arial" w:eastAsia="Arial" w:hAnsi="Arial"/>
          <w:sz w:val="22"/>
          <w:szCs w:val="22"/>
        </w:rPr>
        <w:t xml:space="preserve">Emerging State Laws — New York, Michigan, Missouri, Massachusetts, and Pennsylvania all have biometric privacy bills pending. 10+ additional state privacy laws are projected to include biometric protections by 2026.</w:t>
      </w:r>
    </w:p>
    <w:p>
      <w:pPr>
        <w:pStyle w:val="ListParagraph"/>
        <w:numPr>
          <w:ilvl w:val="0"/>
          <w:numId w:val="2"/>
        </w:numPr>
        <w:spacing w:after="80" w:line="276"/>
      </w:pPr>
      <w:r>
        <w:rPr>
          <w:rFonts w:ascii="Arial" w:cs="Arial" w:eastAsia="Arial" w:hAnsi="Arial"/>
          <w:sz w:val="22"/>
          <w:szCs w:val="22"/>
        </w:rPr>
        <w:t xml:space="preserve">Colorado Anti-Discrimination in AI Law (ADAI) — Takes effect February 2026. Establishes requirements for developers and deployers of high-risk AI systems and disclosure requirements for consumer-facing AI.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
              <w:left w:val="single" w:color="DC3545" w:sz="12"/>
              <w:bottom w:val="single" w:color="DC3545" w:sz="1"/>
              <w:right w:val="single" w:color="DC3545" w:sz="1"/>
            </w:tcBorders>
            <w:shd w:fill="F8D7DA" w:val="clear"/>
            <w:tcMar>
              <w:top w:type="dxa" w:w="120"/>
              <w:left w:type="dxa" w:w="200"/>
              <w:bottom w:type="dxa" w:w="120"/>
              <w:right w:type="dxa" w:w="200"/>
            </w:tcMar>
          </w:tcPr>
          <w:p>
            <w:pPr>
              <w:spacing w:after="60"/>
            </w:pPr>
            <w:r>
              <w:rPr>
                <w:rFonts w:ascii="Arial" w:cs="Arial" w:eastAsia="Arial" w:hAnsi="Arial"/>
                <w:b/>
                <w:bCs/>
                <w:sz w:val="22"/>
                <w:szCs w:val="22"/>
              </w:rPr>
              <w:t xml:space="preserve">CRITICAL BIPA MITIGATION STRATEGY</w:t>
            </w:r>
          </w:p>
          <w:p>
            <w:pPr>
              <w:spacing w:after="0"/>
            </w:pPr>
            <w:r>
              <w:rPr>
                <w:rFonts w:ascii="Arial" w:cs="Arial" w:eastAsia="Arial" w:hAnsi="Arial"/>
                <w:sz w:val="20"/>
                <w:szCs w:val="20"/>
              </w:rPr>
              <w:t xml:space="preserve">Rendered Fits processes customer photos transiently (no long-term storage) and does not extract or store facial geometry templates. This is your strongest defence. However, courts have found that even transient processing of facial geometry constitutes BIPA-covered activity. The mitigation strategy must include: (1) explicit pre-upload consent with BIPA-compliant notice, (2) a publicly available written biometric data retention and destruction policy, (3) confirmation that no biometric identifiers are stored, sold, or shared, and (4) architectural documentation proving transient-only processing.</w:t>
            </w:r>
          </w:p>
        </w:tc>
      </w:tr>
    </w:tbl>
    <w:p>
      <w:pPr>
        <w:spacing w:after="80"/>
      </w:pPr>
    </w:p>
    <w:p>
      <w:pPr>
        <w:pStyle w:val="Heading2"/>
        <w:spacing w:before="300" w:after="160"/>
      </w:pPr>
      <w:r>
        <w:rPr>
          <w:rFonts w:ascii="Arial" w:cs="Arial" w:eastAsia="Arial" w:hAnsi="Arial"/>
          <w:b/>
          <w:bCs/>
          <w:color w:val="2E75B6"/>
          <w:sz w:val="28"/>
          <w:szCs w:val="28"/>
        </w:rPr>
        <w:t xml:space="preserve">1.4 Shopify Platform Requirements</w:t>
      </w:r>
    </w:p>
    <w:p>
      <w:pPr>
        <w:spacing w:after="160" w:line="276"/>
      </w:pPr>
      <w:r>
        <w:rPr>
          <w:rFonts w:ascii="Arial" w:cs="Arial" w:eastAsia="Arial" w:hAnsi="Arial"/>
          <w:sz w:val="22"/>
          <w:szCs w:val="22"/>
        </w:rPr>
        <w:t xml:space="preserve">Shopify imposes its own layer of legal obligations through multiple interlocking agreements:</w:t>
      </w:r>
    </w:p>
    <w:p>
      <w:pPr>
        <w:pStyle w:val="ListParagraph"/>
        <w:numPr>
          <w:ilvl w:val="0"/>
          <w:numId w:val="2"/>
        </w:numPr>
        <w:spacing w:after="80" w:line="276"/>
      </w:pPr>
      <w:r>
        <w:rPr>
          <w:rFonts w:ascii="Arial" w:cs="Arial" w:eastAsia="Arial" w:hAnsi="Arial"/>
          <w:sz w:val="22"/>
          <w:szCs w:val="22"/>
        </w:rPr>
        <w:t xml:space="preserve">Partner Program Agreement — Core contract between Rendered Fits and Shopify. Incorporates all other Shopify terms by reference.</w:t>
      </w:r>
    </w:p>
    <w:p>
      <w:pPr>
        <w:pStyle w:val="ListParagraph"/>
        <w:numPr>
          <w:ilvl w:val="0"/>
          <w:numId w:val="2"/>
        </w:numPr>
        <w:spacing w:after="80" w:line="276"/>
      </w:pPr>
      <w:r>
        <w:rPr>
          <w:rFonts w:ascii="Arial" w:cs="Arial" w:eastAsia="Arial" w:hAnsi="Arial"/>
          <w:sz w:val="22"/>
          <w:szCs w:val="22"/>
        </w:rPr>
        <w:t xml:space="preserve">Shopify API License and Terms of Use — Mandates that developers must provide merchants with a Merchant Agreement containing provisions “at least as protective of Shopify as those in these API Terms.”</w:t>
      </w:r>
    </w:p>
    <w:p>
      <w:pPr>
        <w:pStyle w:val="ListParagraph"/>
        <w:numPr>
          <w:ilvl w:val="0"/>
          <w:numId w:val="2"/>
        </w:numPr>
        <w:spacing w:after="80" w:line="276"/>
      </w:pPr>
      <w:r>
        <w:rPr>
          <w:rFonts w:ascii="Arial" w:cs="Arial" w:eastAsia="Arial" w:hAnsi="Arial"/>
          <w:sz w:val="22"/>
          <w:szCs w:val="22"/>
        </w:rPr>
        <w:t xml:space="preserve">App Store Requirements — Additional compliance standards for listed apps including GDPR webhook implementation, privacy policy provision, and app review standards.</w:t>
      </w:r>
    </w:p>
    <w:p>
      <w:pPr>
        <w:pStyle w:val="ListParagraph"/>
        <w:numPr>
          <w:ilvl w:val="0"/>
          <w:numId w:val="2"/>
        </w:numPr>
        <w:spacing w:after="80" w:line="276"/>
      </w:pPr>
      <w:r>
        <w:rPr>
          <w:rFonts w:ascii="Arial" w:cs="Arial" w:eastAsia="Arial" w:hAnsi="Arial"/>
          <w:sz w:val="22"/>
          <w:szCs w:val="22"/>
        </w:rPr>
        <w:t xml:space="preserve">Shopify Privacy Policy &amp; DPA — Form part of the Partner Program Agreement and establish data processing standards.</w:t>
      </w:r>
    </w:p>
    <w:p>
      <w:pPr>
        <w:pStyle w:val="ListParagraph"/>
        <w:numPr>
          <w:ilvl w:val="0"/>
          <w:numId w:val="2"/>
        </w:numPr>
        <w:spacing w:after="80" w:line="276"/>
      </w:pPr>
      <w:r>
        <w:rPr>
          <w:rFonts w:ascii="Arial" w:cs="Arial" w:eastAsia="Arial" w:hAnsi="Arial"/>
          <w:sz w:val="22"/>
          <w:szCs w:val="22"/>
        </w:rPr>
        <w:t xml:space="preserve">Mandatory GDPR Compliance Webhooks — All public apps must subscribe to: customers/data_request, customers/redact, and shop/redact webhooks.</w:t>
      </w:r>
    </w:p>
    <w:p>
      <w:pPr>
        <w:spacing w:after="80"/>
      </w:pPr>
    </w:p>
    <w:p>
      <w:pPr>
        <w:spacing w:after="160" w:line="276"/>
      </w:pPr>
      <w:r>
        <w:rPr>
          <w:rFonts w:ascii="Arial" w:cs="Arial" w:eastAsia="Arial" w:hAnsi="Arial"/>
          <w:sz w:val="22"/>
          <w:szCs w:val="22"/>
        </w:rPr>
        <w:t xml:space="preserve">Critically, the Shopify API Terms (as confirmed by Sarah Fellows at Stobbs) require your Merchant Agreement to include specific provisions protecting Shopify, including statements that: (i) the developer is solely responsible for the app; (ii) Shopify is not liable for any fault; (iii) Shopify cannot provide assistance with the app; and (iv) the developer is solely responsible for any liability arising from merchant use.</w:t>
      </w:r>
    </w:p>
    <w:p>
      <w:pPr>
        <w:spacing w:after="80"/>
      </w:pPr>
    </w:p>
    <w:p>
      <w:pPr>
        <w:pStyle w:val="Heading1"/>
        <w:spacing w:before="360" w:after="200"/>
      </w:pPr>
      <w:r>
        <w:rPr>
          <w:rFonts w:ascii="Arial" w:cs="Arial" w:eastAsia="Arial" w:hAnsi="Arial"/>
          <w:b/>
          <w:bCs/>
          <w:color w:val="1B3A5C"/>
          <w:sz w:val="36"/>
          <w:szCs w:val="36"/>
        </w:rPr>
        <w:t xml:space="preserve">2. Complete Legal Document Inventory</w:t>
      </w:r>
    </w:p>
    <w:p>
      <w:pPr>
        <w:spacing w:after="160" w:line="276"/>
      </w:pPr>
      <w:r>
        <w:rPr>
          <w:rFonts w:ascii="Arial" w:cs="Arial" w:eastAsia="Arial" w:hAnsi="Arial"/>
          <w:sz w:val="22"/>
          <w:szCs w:val="22"/>
        </w:rPr>
        <w:t xml:space="preserve">Below is the exhaustive list of every legal document, policy, and agreement Rendered Fits needs. Documents are categorised by stakeholder relationship and priority.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sz w:val="22"/>
                <w:szCs w:val="22"/>
              </w:rPr>
              <w:t xml:space="preserve">PRIORITY CLASSIFICATION</w:t>
            </w:r>
          </w:p>
          <w:p>
            <w:pPr>
              <w:spacing w:after="0"/>
            </w:pPr>
            <w:r>
              <w:rPr>
                <w:rFonts w:ascii="Arial" w:cs="Arial" w:eastAsia="Arial" w:hAnsi="Arial"/>
                <w:sz w:val="20"/>
                <w:szCs w:val="20"/>
              </w:rPr>
              <w:t xml:space="preserve">P1 (MUST HAVE BEFORE LAUNCH) = Required by law or Shopify; cannot launch without these. P2 (SHOULD HAVE AT LAUNCH) = Strong legal protection; high risk if absent. P3 (BUILD POST-LAUNCH) = Important but can be developed in first 90 days.</w:t>
            </w:r>
          </w:p>
        </w:tc>
      </w:tr>
    </w:tbl>
    <w:p>
      <w:pPr>
        <w:spacing w:after="80"/>
      </w:pPr>
    </w:p>
    <w:p>
      <w:pPr>
        <w:pStyle w:val="Heading2"/>
        <w:spacing w:before="300" w:after="160"/>
      </w:pPr>
      <w:r>
        <w:rPr>
          <w:rFonts w:ascii="Arial" w:cs="Arial" w:eastAsia="Arial" w:hAnsi="Arial"/>
          <w:b/>
          <w:bCs/>
          <w:color w:val="2E75B6"/>
          <w:sz w:val="28"/>
          <w:szCs w:val="28"/>
        </w:rPr>
        <w:t xml:space="preserve">2.1 Your Agreement with Shopify (Platform Compliance)</w:t>
      </w:r>
    </w:p>
    <w:p>
      <w:pPr>
        <w:spacing w:after="160" w:line="276"/>
      </w:pPr>
      <w:r>
        <w:rPr>
          <w:rFonts w:ascii="Arial" w:cs="Arial" w:eastAsia="Arial" w:hAnsi="Arial"/>
          <w:i/>
          <w:iCs/>
          <w:color w:val="666666"/>
          <w:sz w:val="22"/>
          <w:szCs w:val="22"/>
        </w:rPr>
        <w:t xml:space="preserve">These are Shopify’s terms that YOU must accept and comply with. You cannot negotiate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Partner Program Agreement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Accept as-is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Core contract. Includes App Developer terms (Part C). Accept upon Partner account creation.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API License &amp; Terms of Use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Accept as-is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Governs API access. Incorporated into PPA. Key: cannot use Merchant Data for AI/ML training without Shopify’s written consent.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 Store Requirements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Comply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Technical and quality standards for listing. Includes embedded app requirement, GraphQL API mandate, GDPR webhooks.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Shopify Privacy Policy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Accept as-is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Forms part of PPA. Governs Shopify’s own data practices.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Shopify DPA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Accept as-is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 Processing Addendum. Applies to data processing conducted through Shopify APIs.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Acceptable Use Policy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Comply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Incorporated into PPA. Policy document (not legal) with violation reporting mechanism.</w:t>
            </w:r>
          </w:p>
        </w:tc>
      </w:tr>
    </w:tbl>
    <w:p>
      <w:pPr>
        <w:spacing w:after="80"/>
      </w:pPr>
    </w:p>
    <w:p>
      <w:pPr>
        <w:spacing w:after="160" w:line="276"/>
      </w:pPr>
      <w:r>
        <w:rPr>
          <w:rFonts w:ascii="Arial" w:cs="Arial" w:eastAsia="Arial" w:hAnsi="Arial"/>
          <w:b/>
          <w:bCs/>
          <w:sz w:val="22"/>
          <w:szCs w:val="22"/>
        </w:rPr>
        <w:t xml:space="preserve">Action: Red-flag review of all Shopify terms to identify risks, inconsistencies with your commercial model, and mitigation strategies. Sarah at Stobbs quoted £3,500 + VAT for this review. Consider whether to self-review or engage Stobbs.</w:t>
      </w:r>
    </w:p>
    <w:p>
      <w:pPr>
        <w:spacing w:after="80"/>
      </w:pPr>
    </w:p>
    <w:p>
      <w:pPr>
        <w:pStyle w:val="Heading2"/>
        <w:spacing w:before="300" w:after="160"/>
      </w:pPr>
      <w:r>
        <w:rPr>
          <w:rFonts w:ascii="Arial" w:cs="Arial" w:eastAsia="Arial" w:hAnsi="Arial"/>
          <w:b/>
          <w:bCs/>
          <w:color w:val="2E75B6"/>
          <w:sz w:val="28"/>
          <w:szCs w:val="28"/>
        </w:rPr>
        <w:t xml:space="preserve">2.2 Your Terms for Merchants (Merchant Agreement / App T&amp;Cs)</w:t>
      </w:r>
    </w:p>
    <w:p>
      <w:pPr>
        <w:spacing w:after="160" w:line="276"/>
      </w:pPr>
      <w:r>
        <w:rPr>
          <w:rFonts w:ascii="Arial" w:cs="Arial" w:eastAsia="Arial" w:hAnsi="Arial"/>
          <w:i/>
          <w:iCs/>
          <w:color w:val="666666"/>
          <w:sz w:val="22"/>
          <w:szCs w:val="22"/>
        </w:rPr>
        <w:t xml:space="preserve">This is the contract between Rendered Fits and Shopify merchants who install your app. Shopify REQUIRES you to have this. It is the most critical document you draft yourself.</w:t>
      </w:r>
    </w:p>
    <w:p>
      <w:pPr>
        <w:spacing w:after="80"/>
      </w:pPr>
    </w:p>
    <w:p>
      <w:pPr>
        <w:pStyle w:val="ListParagraph"/>
        <w:numPr>
          <w:ilvl w:val="0"/>
          <w:numId w:val="3"/>
        </w:numPr>
        <w:spacing w:after="80" w:line="276"/>
      </w:pPr>
      <w:r>
        <w:rPr>
          <w:rFonts w:ascii="Arial" w:cs="Arial" w:eastAsia="Arial" w:hAnsi="Arial"/>
          <w:sz w:val="22"/>
          <w:szCs w:val="22"/>
        </w:rPr>
        <w:t xml:space="preserve">Merchant Agreement / App Terms &amp; Conditions [P1 — MUST HAVE]</w:t>
      </w:r>
    </w:p>
    <w:p>
      <w:pPr>
        <w:spacing w:after="160" w:line="276"/>
      </w:pPr>
      <w:r>
        <w:rPr>
          <w:rFonts w:ascii="Arial" w:cs="Arial" w:eastAsia="Arial" w:hAnsi="Arial"/>
          <w:sz w:val="22"/>
          <w:szCs w:val="22"/>
        </w:rPr>
        <w:t xml:space="preserve">This is the core commercial and legal contract governing merchant use of the app. It must contain:</w:t>
      </w:r>
    </w:p>
    <w:p>
      <w:pPr>
        <w:pStyle w:val="ListParagraph"/>
        <w:numPr>
          <w:ilvl w:val="0"/>
          <w:numId w:val="2"/>
        </w:numPr>
        <w:spacing w:after="80" w:line="276"/>
      </w:pPr>
      <w:r>
        <w:rPr>
          <w:rFonts w:ascii="Arial" w:cs="Arial" w:eastAsia="Arial" w:hAnsi="Arial"/>
          <w:sz w:val="22"/>
          <w:szCs w:val="22"/>
        </w:rPr>
        <w:t xml:space="preserve">Definitions (App, Services, Merchant, End User, Generated Content, Merchant Data, Subscription Plan, etc.)</w:t>
      </w:r>
    </w:p>
    <w:p>
      <w:pPr>
        <w:pStyle w:val="ListParagraph"/>
        <w:numPr>
          <w:ilvl w:val="0"/>
          <w:numId w:val="2"/>
        </w:numPr>
        <w:spacing w:after="80" w:line="276"/>
      </w:pPr>
      <w:r>
        <w:rPr>
          <w:rFonts w:ascii="Arial" w:cs="Arial" w:eastAsia="Arial" w:hAnsi="Arial"/>
          <w:sz w:val="22"/>
          <w:szCs w:val="22"/>
        </w:rPr>
        <w:t xml:space="preserve">Licence Grant — Non-exclusive, non-transferable, non-sublicensable, revocable licence to use the app on merchant’s own Shopify store(s) only, subject to subscription plan.</w:t>
      </w:r>
    </w:p>
    <w:p>
      <w:pPr>
        <w:pStyle w:val="ListParagraph"/>
        <w:numPr>
          <w:ilvl w:val="0"/>
          <w:numId w:val="2"/>
        </w:numPr>
        <w:spacing w:after="80" w:line="276"/>
      </w:pPr>
      <w:r>
        <w:rPr>
          <w:rFonts w:ascii="Arial" w:cs="Arial" w:eastAsia="Arial" w:hAnsi="Arial"/>
          <w:sz w:val="22"/>
          <w:szCs w:val="22"/>
        </w:rPr>
        <w:t xml:space="preserve">Licence Restrictions — No resale, sublicensing, assignment, distribution, or commercial exploitation of the app itself. No reverse engineering, decompiling, or creating derivative works.</w:t>
      </w:r>
    </w:p>
    <w:p>
      <w:pPr>
        <w:pStyle w:val="ListParagraph"/>
        <w:numPr>
          <w:ilvl w:val="0"/>
          <w:numId w:val="2"/>
        </w:numPr>
        <w:spacing w:after="80" w:line="276"/>
      </w:pPr>
      <w:r>
        <w:rPr>
          <w:rFonts w:ascii="Arial" w:cs="Arial" w:eastAsia="Arial" w:hAnsi="Arial"/>
          <w:sz w:val="22"/>
          <w:szCs w:val="22"/>
        </w:rPr>
        <w:t xml:space="preserve">Shopify Protection Clauses (MANDATORY per API Terms) — Statements that: developer is solely responsible for the app; Shopify has no liability; Shopify cannot provide app support; developer bears all liability arising from merchant use.</w:t>
      </w:r>
    </w:p>
    <w:p>
      <w:pPr>
        <w:pStyle w:val="ListParagraph"/>
        <w:numPr>
          <w:ilvl w:val="0"/>
          <w:numId w:val="2"/>
        </w:numPr>
        <w:spacing w:after="80" w:line="276"/>
      </w:pPr>
      <w:r>
        <w:rPr>
          <w:rFonts w:ascii="Arial" w:cs="Arial" w:eastAsia="Arial" w:hAnsi="Arial"/>
          <w:sz w:val="22"/>
          <w:szCs w:val="22"/>
        </w:rPr>
        <w:t xml:space="preserve">Subscription Plans &amp; Billing — Description of tiered pricing, billing via Shopify Billing API, plan limits (image generations per month), overage handling, upgrade/downgrade rights.</w:t>
      </w:r>
    </w:p>
    <w:p>
      <w:pPr>
        <w:pStyle w:val="ListParagraph"/>
        <w:numPr>
          <w:ilvl w:val="0"/>
          <w:numId w:val="2"/>
        </w:numPr>
        <w:spacing w:after="80" w:line="276"/>
      </w:pPr>
      <w:r>
        <w:rPr>
          <w:rFonts w:ascii="Arial" w:cs="Arial" w:eastAsia="Arial" w:hAnsi="Arial"/>
          <w:sz w:val="22"/>
          <w:szCs w:val="22"/>
        </w:rPr>
        <w:t xml:space="preserve">Pricing Changes — Right to adjust pricing (including due to third-party AI cost increases). Minimum 30 days advance notice before price increases take effect.</w:t>
      </w:r>
    </w:p>
    <w:p>
      <w:pPr>
        <w:pStyle w:val="ListParagraph"/>
        <w:numPr>
          <w:ilvl w:val="0"/>
          <w:numId w:val="2"/>
        </w:numPr>
        <w:spacing w:after="80" w:line="276"/>
      </w:pPr>
      <w:r>
        <w:rPr>
          <w:rFonts w:ascii="Arial" w:cs="Arial" w:eastAsia="Arial" w:hAnsi="Arial"/>
          <w:sz w:val="22"/>
          <w:szCs w:val="22"/>
        </w:rPr>
        <w:t xml:space="preserve">Late Payment &amp; Non-Payment — Automatic retries via Shopify billing. Service suspension after failed payment. Clear grace period and reinstatement terms.</w:t>
      </w:r>
    </w:p>
    <w:p>
      <w:pPr>
        <w:pStyle w:val="ListParagraph"/>
        <w:numPr>
          <w:ilvl w:val="0"/>
          <w:numId w:val="2"/>
        </w:numPr>
        <w:spacing w:after="80" w:line="276"/>
      </w:pPr>
      <w:r>
        <w:rPr>
          <w:rFonts w:ascii="Arial" w:cs="Arial" w:eastAsia="Arial" w:hAnsi="Arial"/>
          <w:sz w:val="22"/>
          <w:szCs w:val="22"/>
        </w:rPr>
        <w:t xml:space="preserve">VAT — All fees exclusive of VAT. VAT charged where applicable based on merchant’s location and tax status.</w:t>
      </w:r>
    </w:p>
    <w:p>
      <w:pPr>
        <w:pStyle w:val="ListParagraph"/>
        <w:numPr>
          <w:ilvl w:val="0"/>
          <w:numId w:val="2"/>
        </w:numPr>
        <w:spacing w:after="80" w:line="276"/>
      </w:pPr>
      <w:r>
        <w:rPr>
          <w:rFonts w:ascii="Arial" w:cs="Arial" w:eastAsia="Arial" w:hAnsi="Arial"/>
          <w:sz w:val="22"/>
          <w:szCs w:val="22"/>
        </w:rPr>
        <w:t xml:space="preserve">AI Service Availability &amp; Graceful Degradation — When the third-party AI service (Gemini API) is unavailable, the VTO button is automatically disabled/hidden. This does not impact core Shopify store functionality. This is intentional design, not a defect.</w:t>
      </w:r>
    </w:p>
    <w:p>
      <w:pPr>
        <w:pStyle w:val="ListParagraph"/>
        <w:numPr>
          <w:ilvl w:val="0"/>
          <w:numId w:val="2"/>
        </w:numPr>
        <w:spacing w:after="80" w:line="276"/>
      </w:pPr>
      <w:r>
        <w:rPr>
          <w:rFonts w:ascii="Arial" w:cs="Arial" w:eastAsia="Arial" w:hAnsi="Arial"/>
          <w:sz w:val="22"/>
          <w:szCs w:val="22"/>
        </w:rPr>
        <w:t xml:space="preserve">Third-Party Provider Limitations — Where downtime, delays, or failures arise from third-party providers (Google/Gemini), Rendered Fits is not responsible. Liability limited to issues within direct control.</w:t>
      </w:r>
    </w:p>
    <w:p>
      <w:pPr>
        <w:pStyle w:val="ListParagraph"/>
        <w:numPr>
          <w:ilvl w:val="0"/>
          <w:numId w:val="2"/>
        </w:numPr>
        <w:spacing w:after="80" w:line="276"/>
      </w:pPr>
      <w:r>
        <w:rPr>
          <w:rFonts w:ascii="Arial" w:cs="Arial" w:eastAsia="Arial" w:hAnsi="Arial"/>
          <w:sz w:val="22"/>
          <w:szCs w:val="22"/>
        </w:rPr>
        <w:t xml:space="preserve">AI Output Accuracy Disclaimer — Generated images are AI interpretations, not exact replicas. No guarantee of 100% visual accuracy, likeness, or fit. Images are illustrative only and should not be relied upon as definitive representations of real-world garments.</w:t>
      </w:r>
    </w:p>
    <w:p>
      <w:pPr>
        <w:pStyle w:val="ListParagraph"/>
        <w:numPr>
          <w:ilvl w:val="0"/>
          <w:numId w:val="2"/>
        </w:numPr>
        <w:spacing w:after="80" w:line="276"/>
      </w:pPr>
      <w:r>
        <w:rPr>
          <w:rFonts w:ascii="Arial" w:cs="Arial" w:eastAsia="Arial" w:hAnsi="Arial"/>
          <w:sz w:val="22"/>
          <w:szCs w:val="22"/>
        </w:rPr>
        <w:t xml:space="preserve">Merchant Data Ownership &amp; Security — Rendered Fits does not take ownership of, reuse, or commercially exploit merchant data (product data, images, customer information).</w:t>
      </w:r>
    </w:p>
    <w:p>
      <w:pPr>
        <w:pStyle w:val="ListParagraph"/>
        <w:numPr>
          <w:ilvl w:val="0"/>
          <w:numId w:val="2"/>
        </w:numPr>
        <w:spacing w:after="80" w:line="276"/>
      </w:pPr>
      <w:r>
        <w:rPr>
          <w:rFonts w:ascii="Arial" w:cs="Arial" w:eastAsia="Arial" w:hAnsi="Arial"/>
          <w:sz w:val="22"/>
          <w:szCs w:val="22"/>
        </w:rPr>
        <w:t xml:space="preserve">Security Breach Provisions — Responsibility limited to breaches arising from Rendered Fits’ own systems. No liability for breaches in merchant systems, Shopify platform, or third-party integrations.</w:t>
      </w:r>
    </w:p>
    <w:p>
      <w:pPr>
        <w:pStyle w:val="ListParagraph"/>
        <w:numPr>
          <w:ilvl w:val="0"/>
          <w:numId w:val="2"/>
        </w:numPr>
        <w:spacing w:after="80" w:line="276"/>
      </w:pPr>
      <w:r>
        <w:rPr>
          <w:rFonts w:ascii="Arial" w:cs="Arial" w:eastAsia="Arial" w:hAnsi="Arial"/>
          <w:sz w:val="22"/>
          <w:szCs w:val="22"/>
        </w:rPr>
        <w:t xml:space="preserve">Merchant Obligations — Compliance with applicable laws (including data protection and consumer protection). Obligation to ensure their use of VTO images does not mislead consumers. Obligation to pass through end-user consent requirements.</w:t>
      </w:r>
    </w:p>
    <w:p>
      <w:pPr>
        <w:pStyle w:val="ListParagraph"/>
        <w:numPr>
          <w:ilvl w:val="0"/>
          <w:numId w:val="2"/>
        </w:numPr>
        <w:spacing w:after="80" w:line="276"/>
      </w:pPr>
      <w:r>
        <w:rPr>
          <w:rFonts w:ascii="Arial" w:cs="Arial" w:eastAsia="Arial" w:hAnsi="Arial"/>
          <w:sz w:val="22"/>
          <w:szCs w:val="22"/>
        </w:rPr>
        <w:t xml:space="preserve">Account Suspension &amp; Termination — Right to suspend/terminate for: non-payment, T&amp;C breach, misuse, unlawful activity. Suspension may include disabling app access.</w:t>
      </w:r>
    </w:p>
    <w:p>
      <w:pPr>
        <w:pStyle w:val="ListParagraph"/>
        <w:numPr>
          <w:ilvl w:val="0"/>
          <w:numId w:val="2"/>
        </w:numPr>
        <w:spacing w:after="80" w:line="276"/>
      </w:pPr>
      <w:r>
        <w:rPr>
          <w:rFonts w:ascii="Arial" w:cs="Arial" w:eastAsia="Arial" w:hAnsi="Arial"/>
          <w:sz w:val="22"/>
          <w:szCs w:val="22"/>
        </w:rPr>
        <w:t xml:space="preserve">Termination Consequences — Upon termination: licence revoked, app access removed, merchant data handled per GDPR webhook requirements (48-hour shop/redact).</w:t>
      </w:r>
    </w:p>
    <w:p>
      <w:pPr>
        <w:pStyle w:val="ListParagraph"/>
        <w:numPr>
          <w:ilvl w:val="0"/>
          <w:numId w:val="2"/>
        </w:numPr>
        <w:spacing w:after="80" w:line="276"/>
      </w:pPr>
      <w:r>
        <w:rPr>
          <w:rFonts w:ascii="Arial" w:cs="Arial" w:eastAsia="Arial" w:hAnsi="Arial"/>
          <w:sz w:val="22"/>
          <w:szCs w:val="22"/>
        </w:rPr>
        <w:t xml:space="preserve">Intellectual Property — All IP in the app and its technology remains with Rendered Fits. Merchants retain IP in their own product data and images. Generated VTO images — define ownership/licence clearly.</w:t>
      </w:r>
    </w:p>
    <w:p>
      <w:pPr>
        <w:pStyle w:val="ListParagraph"/>
        <w:numPr>
          <w:ilvl w:val="0"/>
          <w:numId w:val="2"/>
        </w:numPr>
        <w:spacing w:after="80" w:line="276"/>
      </w:pPr>
      <w:r>
        <w:rPr>
          <w:rFonts w:ascii="Arial" w:cs="Arial" w:eastAsia="Arial" w:hAnsi="Arial"/>
          <w:sz w:val="22"/>
          <w:szCs w:val="22"/>
        </w:rPr>
        <w:t xml:space="preserve">Limitation of Liability — Cap total liability (e.g., at fees paid in prior 12 months). Exclude liability for indirect, consequential, incidental damages. Carve-outs for fraud, death/personal injury from negligence.</w:t>
      </w:r>
    </w:p>
    <w:p>
      <w:pPr>
        <w:pStyle w:val="ListParagraph"/>
        <w:numPr>
          <w:ilvl w:val="0"/>
          <w:numId w:val="2"/>
        </w:numPr>
        <w:spacing w:after="80" w:line="276"/>
      </w:pPr>
      <w:r>
        <w:rPr>
          <w:rFonts w:ascii="Arial" w:cs="Arial" w:eastAsia="Arial" w:hAnsi="Arial"/>
          <w:sz w:val="22"/>
          <w:szCs w:val="22"/>
        </w:rPr>
        <w:t xml:space="preserve">Indemnification — Merchant indemnifies Rendered Fits against claims arising from merchant’s misuse, breach of laws, or use of generated images.</w:t>
      </w:r>
    </w:p>
    <w:p>
      <w:pPr>
        <w:pStyle w:val="ListParagraph"/>
        <w:numPr>
          <w:ilvl w:val="0"/>
          <w:numId w:val="2"/>
        </w:numPr>
        <w:spacing w:after="80" w:line="276"/>
      </w:pPr>
      <w:r>
        <w:rPr>
          <w:rFonts w:ascii="Arial" w:cs="Arial" w:eastAsia="Arial" w:hAnsi="Arial"/>
          <w:sz w:val="22"/>
          <w:szCs w:val="22"/>
        </w:rPr>
        <w:t xml:space="preserve">Dispute Resolution — Governing law (England &amp; Wales). Jurisdiction (English courts). Consider whether to include mediation/arbitration clause.</w:t>
      </w:r>
    </w:p>
    <w:p>
      <w:pPr>
        <w:pStyle w:val="ListParagraph"/>
        <w:numPr>
          <w:ilvl w:val="0"/>
          <w:numId w:val="2"/>
        </w:numPr>
        <w:spacing w:after="80" w:line="276"/>
      </w:pPr>
      <w:r>
        <w:rPr>
          <w:rFonts w:ascii="Arial" w:cs="Arial" w:eastAsia="Arial" w:hAnsi="Arial"/>
          <w:sz w:val="22"/>
          <w:szCs w:val="22"/>
        </w:rPr>
        <w:t xml:space="preserve">Force Majeure — Standard clause covering events beyond reasonable control.</w:t>
      </w:r>
    </w:p>
    <w:p>
      <w:pPr>
        <w:pStyle w:val="ListParagraph"/>
        <w:numPr>
          <w:ilvl w:val="0"/>
          <w:numId w:val="2"/>
        </w:numPr>
        <w:spacing w:after="80" w:line="276"/>
      </w:pPr>
      <w:r>
        <w:rPr>
          <w:rFonts w:ascii="Arial" w:cs="Arial" w:eastAsia="Arial" w:hAnsi="Arial"/>
          <w:sz w:val="22"/>
          <w:szCs w:val="22"/>
        </w:rPr>
        <w:t xml:space="preserve">Entire Agreement &amp; Severability — Standard boilerplate.</w:t>
      </w:r>
    </w:p>
    <w:p>
      <w:pPr>
        <w:pStyle w:val="ListParagraph"/>
        <w:numPr>
          <w:ilvl w:val="0"/>
          <w:numId w:val="2"/>
        </w:numPr>
        <w:spacing w:after="80" w:line="276"/>
      </w:pPr>
      <w:r>
        <w:rPr>
          <w:rFonts w:ascii="Arial" w:cs="Arial" w:eastAsia="Arial" w:hAnsi="Arial"/>
          <w:sz w:val="22"/>
          <w:szCs w:val="22"/>
        </w:rPr>
        <w:t xml:space="preserve">Modifications — Right to update terms with reasonable notice (e.g., 30 days). Continued use constitutes acceptance.</w:t>
      </w:r>
    </w:p>
    <w:p>
      <w:pPr>
        <w:spacing w:after="80"/>
      </w:pPr>
    </w:p>
    <w:p>
      <w:pPr>
        <w:pStyle w:val="ListParagraph"/>
        <w:numPr>
          <w:ilvl w:val="0"/>
          <w:numId w:val="3"/>
        </w:numPr>
        <w:spacing w:after="80" w:line="276"/>
      </w:pPr>
      <w:r>
        <w:rPr>
          <w:rFonts w:ascii="Arial" w:cs="Arial" w:eastAsia="Arial" w:hAnsi="Arial"/>
          <w:sz w:val="22"/>
          <w:szCs w:val="22"/>
        </w:rPr>
        <w:t xml:space="preserve">Merchant Privacy Policy [P1 — MUST HAVE]</w:t>
      </w:r>
    </w:p>
    <w:p>
      <w:pPr>
        <w:spacing w:after="160" w:line="276"/>
      </w:pPr>
      <w:r>
        <w:rPr>
          <w:rFonts w:ascii="Arial" w:cs="Arial" w:eastAsia="Arial" w:hAnsi="Arial"/>
          <w:sz w:val="22"/>
          <w:szCs w:val="22"/>
        </w:rPr>
        <w:t xml:space="preserve">Separate from the T&amp;Cs. Required by Shopify API Terms, which mandate a privacy policy that “complies with all applicable privacy laws and provides adequate notice and obtains prior consent as required for the collection, use and storage of Merchant Data, and any Personal Information the Application will access.” Must cover:</w:t>
      </w:r>
    </w:p>
    <w:p>
      <w:pPr>
        <w:pStyle w:val="ListParagraph"/>
        <w:numPr>
          <w:ilvl w:val="0"/>
          <w:numId w:val="2"/>
        </w:numPr>
        <w:spacing w:after="80" w:line="276"/>
      </w:pPr>
      <w:r>
        <w:rPr>
          <w:rFonts w:ascii="Arial" w:cs="Arial" w:eastAsia="Arial" w:hAnsi="Arial"/>
          <w:sz w:val="22"/>
          <w:szCs w:val="22"/>
        </w:rPr>
        <w:t xml:space="preserve">What data is collected through Shopify APIs (shop domain, shop ID, billing data, order identifiers, app subscription status)</w:t>
      </w:r>
    </w:p>
    <w:p>
      <w:pPr>
        <w:pStyle w:val="ListParagraph"/>
        <w:numPr>
          <w:ilvl w:val="0"/>
          <w:numId w:val="2"/>
        </w:numPr>
        <w:spacing w:after="80" w:line="276"/>
      </w:pPr>
      <w:r>
        <w:rPr>
          <w:rFonts w:ascii="Arial" w:cs="Arial" w:eastAsia="Arial" w:hAnsi="Arial"/>
          <w:sz w:val="22"/>
          <w:szCs w:val="22"/>
        </w:rPr>
        <w:t xml:space="preserve">What data is collected directly from merchants (usage logs, analytics, generation counts)</w:t>
      </w:r>
    </w:p>
    <w:p>
      <w:pPr>
        <w:pStyle w:val="ListParagraph"/>
        <w:numPr>
          <w:ilvl w:val="0"/>
          <w:numId w:val="2"/>
        </w:numPr>
        <w:spacing w:after="80" w:line="276"/>
      </w:pPr>
      <w:r>
        <w:rPr>
          <w:rFonts w:ascii="Arial" w:cs="Arial" w:eastAsia="Arial" w:hAnsi="Arial"/>
          <w:sz w:val="22"/>
          <w:szCs w:val="22"/>
        </w:rPr>
        <w:t xml:space="preserve">What data is collected from merchants’ customers (uploaded photos, IP addresses, session IDs, order-related identifiers)</w:t>
      </w:r>
    </w:p>
    <w:p>
      <w:pPr>
        <w:pStyle w:val="ListParagraph"/>
        <w:numPr>
          <w:ilvl w:val="0"/>
          <w:numId w:val="2"/>
        </w:numPr>
        <w:spacing w:after="80" w:line="276"/>
      </w:pPr>
      <w:r>
        <w:rPr>
          <w:rFonts w:ascii="Arial" w:cs="Arial" w:eastAsia="Arial" w:hAnsi="Arial"/>
          <w:sz w:val="22"/>
          <w:szCs w:val="22"/>
        </w:rPr>
        <w:t xml:space="preserve">How data is used (generating VTO images, enforcing limits, conversion attribution, GDPR compliance)</w:t>
      </w:r>
    </w:p>
    <w:p>
      <w:pPr>
        <w:pStyle w:val="ListParagraph"/>
        <w:numPr>
          <w:ilvl w:val="0"/>
          <w:numId w:val="2"/>
        </w:numPr>
        <w:spacing w:after="80" w:line="276"/>
      </w:pPr>
      <w:r>
        <w:rPr>
          <w:rFonts w:ascii="Arial" w:cs="Arial" w:eastAsia="Arial" w:hAnsi="Arial"/>
          <w:sz w:val="22"/>
          <w:szCs w:val="22"/>
        </w:rPr>
        <w:t xml:space="preserve">Data retention periods (transient photo processing, session-scoped rate limits, subscription-duration analytics)</w:t>
      </w:r>
    </w:p>
    <w:p>
      <w:pPr>
        <w:pStyle w:val="ListParagraph"/>
        <w:numPr>
          <w:ilvl w:val="0"/>
          <w:numId w:val="2"/>
        </w:numPr>
        <w:spacing w:after="80" w:line="276"/>
      </w:pPr>
      <w:r>
        <w:rPr>
          <w:rFonts w:ascii="Arial" w:cs="Arial" w:eastAsia="Arial" w:hAnsi="Arial"/>
          <w:sz w:val="22"/>
          <w:szCs w:val="22"/>
        </w:rPr>
        <w:t xml:space="preserve">Data storage locations and cross-border transfers (GCP infrastructure, regions, adequacy/SCCs)</w:t>
      </w:r>
    </w:p>
    <w:p>
      <w:pPr>
        <w:pStyle w:val="ListParagraph"/>
        <w:numPr>
          <w:ilvl w:val="0"/>
          <w:numId w:val="2"/>
        </w:numPr>
        <w:spacing w:after="80" w:line="276"/>
      </w:pPr>
      <w:r>
        <w:rPr>
          <w:rFonts w:ascii="Arial" w:cs="Arial" w:eastAsia="Arial" w:hAnsi="Arial"/>
          <w:sz w:val="22"/>
          <w:szCs w:val="22"/>
        </w:rPr>
        <w:t xml:space="preserve">Third-party data sharing (Google Gemini API as sub-processor, Shopify as platform)</w:t>
      </w:r>
    </w:p>
    <w:p>
      <w:pPr>
        <w:pStyle w:val="ListParagraph"/>
        <w:numPr>
          <w:ilvl w:val="0"/>
          <w:numId w:val="2"/>
        </w:numPr>
        <w:spacing w:after="80" w:line="276"/>
      </w:pPr>
      <w:r>
        <w:rPr>
          <w:rFonts w:ascii="Arial" w:cs="Arial" w:eastAsia="Arial" w:hAnsi="Arial"/>
          <w:sz w:val="22"/>
          <w:szCs w:val="22"/>
        </w:rPr>
        <w:t xml:space="preserve">Data subject rights (access, rectification, erasure, restriction, portability, objection)</w:t>
      </w:r>
    </w:p>
    <w:p>
      <w:pPr>
        <w:pStyle w:val="ListParagraph"/>
        <w:numPr>
          <w:ilvl w:val="0"/>
          <w:numId w:val="2"/>
        </w:numPr>
        <w:spacing w:after="80" w:line="276"/>
      </w:pPr>
      <w:r>
        <w:rPr>
          <w:rFonts w:ascii="Arial" w:cs="Arial" w:eastAsia="Arial" w:hAnsi="Arial"/>
          <w:sz w:val="22"/>
          <w:szCs w:val="22"/>
        </w:rPr>
        <w:t xml:space="preserve">GDPR webhook compliance (customers/data_request, customers/redact, shop/redact)</w:t>
      </w:r>
    </w:p>
    <w:p>
      <w:pPr>
        <w:pStyle w:val="ListParagraph"/>
        <w:numPr>
          <w:ilvl w:val="0"/>
          <w:numId w:val="2"/>
        </w:numPr>
        <w:spacing w:after="80" w:line="276"/>
      </w:pPr>
      <w:r>
        <w:rPr>
          <w:rFonts w:ascii="Arial" w:cs="Arial" w:eastAsia="Arial" w:hAnsi="Arial"/>
          <w:sz w:val="22"/>
          <w:szCs w:val="22"/>
        </w:rPr>
        <w:t xml:space="preserve">Contact information for data protection queries</w:t>
      </w:r>
    </w:p>
    <w:p>
      <w:pPr>
        <w:pStyle w:val="ListParagraph"/>
        <w:numPr>
          <w:ilvl w:val="0"/>
          <w:numId w:val="2"/>
        </w:numPr>
        <w:spacing w:after="80" w:line="276"/>
      </w:pPr>
      <w:r>
        <w:rPr>
          <w:rFonts w:ascii="Arial" w:cs="Arial" w:eastAsia="Arial" w:hAnsi="Arial"/>
          <w:sz w:val="22"/>
          <w:szCs w:val="22"/>
        </w:rPr>
        <w:t xml:space="preserve">Legal basis for processing under UK GDPR/EU GDPR (legitimate interests for merchant data; consent for end-user photo processing)</w:t>
      </w:r>
    </w:p>
    <w:p>
      <w:pPr>
        <w:pStyle w:val="ListParagraph"/>
        <w:numPr>
          <w:ilvl w:val="0"/>
          <w:numId w:val="2"/>
        </w:numPr>
        <w:spacing w:after="80" w:line="276"/>
      </w:pPr>
      <w:r>
        <w:rPr>
          <w:rFonts w:ascii="Arial" w:cs="Arial" w:eastAsia="Arial" w:hAnsi="Arial"/>
          <w:sz w:val="22"/>
          <w:szCs w:val="22"/>
        </w:rPr>
        <w:t xml:space="preserve">Data Protection Officer details (if required — assess based on scale of processing)</w:t>
      </w:r>
    </w:p>
    <w:p>
      <w:pPr>
        <w:spacing w:after="80"/>
      </w:pPr>
    </w:p>
    <w:p>
      <w:pPr>
        <w:pStyle w:val="ListParagraph"/>
        <w:numPr>
          <w:ilvl w:val="0"/>
          <w:numId w:val="3"/>
        </w:numPr>
        <w:spacing w:after="80" w:line="276"/>
      </w:pPr>
      <w:r>
        <w:rPr>
          <w:rFonts w:ascii="Arial" w:cs="Arial" w:eastAsia="Arial" w:hAnsi="Arial"/>
          <w:sz w:val="22"/>
          <w:szCs w:val="22"/>
        </w:rPr>
        <w:t xml:space="preserve">Data Processing Agreement (DPA) [P1 — MUST HAVE]</w:t>
      </w:r>
    </w:p>
    <w:p>
      <w:pPr>
        <w:spacing w:after="160" w:line="276"/>
      </w:pPr>
      <w:r>
        <w:rPr>
          <w:rFonts w:ascii="Arial" w:cs="Arial" w:eastAsia="Arial" w:hAnsi="Arial"/>
          <w:sz w:val="22"/>
          <w:szCs w:val="22"/>
        </w:rPr>
        <w:t xml:space="preserve">Required because Rendered Fits processes personal data (including end-user photos) on behalf of merchants. Under GDPR, the merchant is the data controller and Rendered Fits is the data processor. A DPA is mandatory under Article 28 UK GDPR/EU GDPR. Must include:</w:t>
      </w:r>
    </w:p>
    <w:p>
      <w:pPr>
        <w:pStyle w:val="ListParagraph"/>
        <w:numPr>
          <w:ilvl w:val="0"/>
          <w:numId w:val="2"/>
        </w:numPr>
        <w:spacing w:after="80" w:line="276"/>
      </w:pPr>
      <w:r>
        <w:rPr>
          <w:rFonts w:ascii="Arial" w:cs="Arial" w:eastAsia="Arial" w:hAnsi="Arial"/>
          <w:sz w:val="22"/>
          <w:szCs w:val="22"/>
        </w:rPr>
        <w:t xml:space="preserve">Subject matter and duration of processing</w:t>
      </w:r>
    </w:p>
    <w:p>
      <w:pPr>
        <w:pStyle w:val="ListParagraph"/>
        <w:numPr>
          <w:ilvl w:val="0"/>
          <w:numId w:val="2"/>
        </w:numPr>
        <w:spacing w:after="80" w:line="276"/>
      </w:pPr>
      <w:r>
        <w:rPr>
          <w:rFonts w:ascii="Arial" w:cs="Arial" w:eastAsia="Arial" w:hAnsi="Arial"/>
          <w:sz w:val="22"/>
          <w:szCs w:val="22"/>
        </w:rPr>
        <w:t xml:space="preserve">Nature and purpose of processing</w:t>
      </w:r>
    </w:p>
    <w:p>
      <w:pPr>
        <w:pStyle w:val="ListParagraph"/>
        <w:numPr>
          <w:ilvl w:val="0"/>
          <w:numId w:val="2"/>
        </w:numPr>
        <w:spacing w:after="80" w:line="276"/>
      </w:pPr>
      <w:r>
        <w:rPr>
          <w:rFonts w:ascii="Arial" w:cs="Arial" w:eastAsia="Arial" w:hAnsi="Arial"/>
          <w:sz w:val="22"/>
          <w:szCs w:val="22"/>
        </w:rPr>
        <w:t xml:space="preserve">Types of personal data processed</w:t>
      </w:r>
    </w:p>
    <w:p>
      <w:pPr>
        <w:pStyle w:val="ListParagraph"/>
        <w:numPr>
          <w:ilvl w:val="0"/>
          <w:numId w:val="2"/>
        </w:numPr>
        <w:spacing w:after="80" w:line="276"/>
      </w:pPr>
      <w:r>
        <w:rPr>
          <w:rFonts w:ascii="Arial" w:cs="Arial" w:eastAsia="Arial" w:hAnsi="Arial"/>
          <w:sz w:val="22"/>
          <w:szCs w:val="22"/>
        </w:rPr>
        <w:t xml:space="preserve">Categories of data subjects</w:t>
      </w:r>
    </w:p>
    <w:p>
      <w:pPr>
        <w:pStyle w:val="ListParagraph"/>
        <w:numPr>
          <w:ilvl w:val="0"/>
          <w:numId w:val="2"/>
        </w:numPr>
        <w:spacing w:after="80" w:line="276"/>
      </w:pPr>
      <w:r>
        <w:rPr>
          <w:rFonts w:ascii="Arial" w:cs="Arial" w:eastAsia="Arial" w:hAnsi="Arial"/>
          <w:sz w:val="22"/>
          <w:szCs w:val="22"/>
        </w:rPr>
        <w:t xml:space="preserve">Controller’s obligations and rights</w:t>
      </w:r>
    </w:p>
    <w:p>
      <w:pPr>
        <w:pStyle w:val="ListParagraph"/>
        <w:numPr>
          <w:ilvl w:val="0"/>
          <w:numId w:val="2"/>
        </w:numPr>
        <w:spacing w:after="80" w:line="276"/>
      </w:pPr>
      <w:r>
        <w:rPr>
          <w:rFonts w:ascii="Arial" w:cs="Arial" w:eastAsia="Arial" w:hAnsi="Arial"/>
          <w:sz w:val="22"/>
          <w:szCs w:val="22"/>
        </w:rPr>
        <w:t xml:space="preserve">Processor’s obligations (process only on documented instructions, confidentiality, security measures, sub-processor management, assistance with data subject rights, deletion/return of data, audit rights)</w:t>
      </w:r>
    </w:p>
    <w:p>
      <w:pPr>
        <w:pStyle w:val="ListParagraph"/>
        <w:numPr>
          <w:ilvl w:val="0"/>
          <w:numId w:val="2"/>
        </w:numPr>
        <w:spacing w:after="80" w:line="276"/>
      </w:pPr>
      <w:r>
        <w:rPr>
          <w:rFonts w:ascii="Arial" w:cs="Arial" w:eastAsia="Arial" w:hAnsi="Arial"/>
          <w:sz w:val="22"/>
          <w:szCs w:val="22"/>
        </w:rPr>
        <w:t xml:space="preserve">Sub-processor provisions (Google/Gemini as sub-processor, right to object, flow-down of obligations)</w:t>
      </w:r>
    </w:p>
    <w:p>
      <w:pPr>
        <w:pStyle w:val="ListParagraph"/>
        <w:numPr>
          <w:ilvl w:val="0"/>
          <w:numId w:val="2"/>
        </w:numPr>
        <w:spacing w:after="80" w:line="276"/>
      </w:pPr>
      <w:r>
        <w:rPr>
          <w:rFonts w:ascii="Arial" w:cs="Arial" w:eastAsia="Arial" w:hAnsi="Arial"/>
          <w:sz w:val="22"/>
          <w:szCs w:val="22"/>
        </w:rPr>
        <w:t xml:space="preserve">International transfers (Standard Contractual Clauses or UK International Data Transfer Agreement if data leaves UK/EEA)</w:t>
      </w:r>
    </w:p>
    <w:p>
      <w:pPr>
        <w:pStyle w:val="ListParagraph"/>
        <w:numPr>
          <w:ilvl w:val="0"/>
          <w:numId w:val="2"/>
        </w:numPr>
        <w:spacing w:after="80" w:line="276"/>
      </w:pPr>
      <w:r>
        <w:rPr>
          <w:rFonts w:ascii="Arial" w:cs="Arial" w:eastAsia="Arial" w:hAnsi="Arial"/>
          <w:sz w:val="22"/>
          <w:szCs w:val="22"/>
        </w:rPr>
        <w:t xml:space="preserve">Technical and organisational security measures (Annex detailing encryption, access controls, transient processing, etc.)</w:t>
      </w:r>
    </w:p>
    <w:p>
      <w:pPr>
        <w:spacing w:after="80"/>
      </w:pPr>
    </w:p>
    <w:p>
      <w:pPr>
        <w:pStyle w:val="Heading2"/>
        <w:spacing w:before="300" w:after="160"/>
      </w:pPr>
      <w:r>
        <w:rPr>
          <w:rFonts w:ascii="Arial" w:cs="Arial" w:eastAsia="Arial" w:hAnsi="Arial"/>
          <w:b/>
          <w:bCs/>
          <w:color w:val="2E75B6"/>
          <w:sz w:val="28"/>
          <w:szCs w:val="28"/>
        </w:rPr>
        <w:t xml:space="preserve">2.3 End-User (Consumer) Facing Documents</w:t>
      </w:r>
    </w:p>
    <w:p>
      <w:pPr>
        <w:spacing w:after="160" w:line="276"/>
      </w:pPr>
      <w:r>
        <w:rPr>
          <w:rFonts w:ascii="Arial" w:cs="Arial" w:eastAsia="Arial" w:hAnsi="Arial"/>
          <w:i/>
          <w:iCs/>
          <w:color w:val="666666"/>
          <w:sz w:val="22"/>
          <w:szCs w:val="22"/>
        </w:rPr>
        <w:t xml:space="preserve">These govern the relationship with the merchant’s customers who use the VTO feature on the storefront. This is where biometric/photo consent is handled.</w:t>
      </w:r>
    </w:p>
    <w:p>
      <w:pPr>
        <w:spacing w:after="80"/>
      </w:pPr>
    </w:p>
    <w:p>
      <w:pPr>
        <w:pStyle w:val="ListParagraph"/>
        <w:numPr>
          <w:ilvl w:val="0"/>
          <w:numId w:val="4"/>
        </w:numPr>
        <w:spacing w:after="80" w:line="276"/>
      </w:pPr>
      <w:r>
        <w:rPr>
          <w:rFonts w:ascii="Arial" w:cs="Arial" w:eastAsia="Arial" w:hAnsi="Arial"/>
          <w:sz w:val="22"/>
          <w:szCs w:val="22"/>
        </w:rPr>
        <w:t xml:space="preserve">End-User Licence Agreement (EULA) / VTO Terms of Use [P1 — MUST HAVE]</w:t>
      </w:r>
    </w:p>
    <w:p>
      <w:pPr>
        <w:spacing w:after="160" w:line="276"/>
      </w:pPr>
      <w:r>
        <w:rPr>
          <w:rFonts w:ascii="Arial" w:cs="Arial" w:eastAsia="Arial" w:hAnsi="Arial"/>
          <w:sz w:val="22"/>
          <w:szCs w:val="22"/>
        </w:rPr>
        <w:t xml:space="preserve">Terms governing consumer use of the virtual try-on feature. Must be accepted BEFORE the consumer uploads any photo. Must include:</w:t>
      </w:r>
    </w:p>
    <w:p>
      <w:pPr>
        <w:pStyle w:val="ListParagraph"/>
        <w:numPr>
          <w:ilvl w:val="0"/>
          <w:numId w:val="2"/>
        </w:numPr>
        <w:spacing w:after="80" w:line="276"/>
      </w:pPr>
      <w:r>
        <w:rPr>
          <w:rFonts w:ascii="Arial" w:cs="Arial" w:eastAsia="Arial" w:hAnsi="Arial"/>
          <w:sz w:val="22"/>
          <w:szCs w:val="22"/>
        </w:rPr>
        <w:t xml:space="preserve">Clear description of the VTO service and how it works</w:t>
      </w:r>
    </w:p>
    <w:p>
      <w:pPr>
        <w:pStyle w:val="ListParagraph"/>
        <w:numPr>
          <w:ilvl w:val="0"/>
          <w:numId w:val="2"/>
        </w:numPr>
        <w:spacing w:after="80" w:line="276"/>
      </w:pPr>
      <w:r>
        <w:rPr>
          <w:rFonts w:ascii="Arial" w:cs="Arial" w:eastAsia="Arial" w:hAnsi="Arial"/>
          <w:sz w:val="22"/>
          <w:szCs w:val="22"/>
        </w:rPr>
        <w:t xml:space="preserve">Photo upload consent — Explicit consent to upload and have their photo processed by AI to generate a virtual try-on image</w:t>
      </w:r>
    </w:p>
    <w:p>
      <w:pPr>
        <w:pStyle w:val="ListParagraph"/>
        <w:numPr>
          <w:ilvl w:val="0"/>
          <w:numId w:val="2"/>
        </w:numPr>
        <w:spacing w:after="80" w:line="276"/>
      </w:pPr>
      <w:r>
        <w:rPr>
          <w:rFonts w:ascii="Arial" w:cs="Arial" w:eastAsia="Arial" w:hAnsi="Arial"/>
          <w:sz w:val="22"/>
          <w:szCs w:val="22"/>
        </w:rPr>
        <w:t xml:space="preserve">AI-generated content disclosure — Clear statement that the resulting image is AI-generated, not a photograph, and is illustrative only</w:t>
      </w:r>
    </w:p>
    <w:p>
      <w:pPr>
        <w:pStyle w:val="ListParagraph"/>
        <w:numPr>
          <w:ilvl w:val="0"/>
          <w:numId w:val="2"/>
        </w:numPr>
        <w:spacing w:after="80" w:line="276"/>
      </w:pPr>
      <w:r>
        <w:rPr>
          <w:rFonts w:ascii="Arial" w:cs="Arial" w:eastAsia="Arial" w:hAnsi="Arial"/>
          <w:sz w:val="22"/>
          <w:szCs w:val="22"/>
        </w:rPr>
        <w:t xml:space="preserve">No biometric identification statement — Rendered Fits does not use the photo to identify, verify, or authenticate the user’s identity</w:t>
      </w:r>
    </w:p>
    <w:p>
      <w:pPr>
        <w:pStyle w:val="ListParagraph"/>
        <w:numPr>
          <w:ilvl w:val="0"/>
          <w:numId w:val="2"/>
        </w:numPr>
        <w:spacing w:after="80" w:line="276"/>
      </w:pPr>
      <w:r>
        <w:rPr>
          <w:rFonts w:ascii="Arial" w:cs="Arial" w:eastAsia="Arial" w:hAnsi="Arial"/>
          <w:sz w:val="22"/>
          <w:szCs w:val="22"/>
        </w:rPr>
        <w:t xml:space="preserve">Transient processing disclosure — Photos are processed in real time, cached temporarily during the session, and automatically deleted. No long-term storage of customer photos or generated images</w:t>
      </w:r>
    </w:p>
    <w:p>
      <w:pPr>
        <w:pStyle w:val="ListParagraph"/>
        <w:numPr>
          <w:ilvl w:val="0"/>
          <w:numId w:val="2"/>
        </w:numPr>
        <w:spacing w:after="80" w:line="276"/>
      </w:pPr>
      <w:r>
        <w:rPr>
          <w:rFonts w:ascii="Arial" w:cs="Arial" w:eastAsia="Arial" w:hAnsi="Arial"/>
          <w:sz w:val="22"/>
          <w:szCs w:val="22"/>
        </w:rPr>
        <w:t xml:space="preserve">Rate limiting disclosure — IP address is collected solely for rate limiting and abuse prevention, stored temporarily, and expires automatically</w:t>
      </w:r>
    </w:p>
    <w:p>
      <w:pPr>
        <w:pStyle w:val="ListParagraph"/>
        <w:numPr>
          <w:ilvl w:val="0"/>
          <w:numId w:val="2"/>
        </w:numPr>
        <w:spacing w:after="80" w:line="276"/>
      </w:pPr>
      <w:r>
        <w:rPr>
          <w:rFonts w:ascii="Arial" w:cs="Arial" w:eastAsia="Arial" w:hAnsi="Arial"/>
          <w:sz w:val="22"/>
          <w:szCs w:val="22"/>
        </w:rPr>
        <w:t xml:space="preserve">Age restrictions — VTO feature is intended for users aged 16+ (or 13+ with parental consent, depending on jurisdiction). Consider COPPA implications for US.</w:t>
      </w:r>
    </w:p>
    <w:p>
      <w:pPr>
        <w:pStyle w:val="ListParagraph"/>
        <w:numPr>
          <w:ilvl w:val="0"/>
          <w:numId w:val="2"/>
        </w:numPr>
        <w:spacing w:after="80" w:line="276"/>
      </w:pPr>
      <w:r>
        <w:rPr>
          <w:rFonts w:ascii="Arial" w:cs="Arial" w:eastAsia="Arial" w:hAnsi="Arial"/>
          <w:sz w:val="22"/>
          <w:szCs w:val="22"/>
        </w:rPr>
        <w:t xml:space="preserve">Acceptable use — Prohibited from uploading images of third parties without consent, illegal content, or content involving minors</w:t>
      </w:r>
    </w:p>
    <w:p>
      <w:pPr>
        <w:pStyle w:val="ListParagraph"/>
        <w:numPr>
          <w:ilvl w:val="0"/>
          <w:numId w:val="2"/>
        </w:numPr>
        <w:spacing w:after="80" w:line="276"/>
      </w:pPr>
      <w:r>
        <w:rPr>
          <w:rFonts w:ascii="Arial" w:cs="Arial" w:eastAsia="Arial" w:hAnsi="Arial"/>
          <w:sz w:val="22"/>
          <w:szCs w:val="22"/>
        </w:rPr>
        <w:t xml:space="preserve">No warranties on AI output — Images are approximations, not guarantees of fit, colour accuracy, or appearance</w:t>
      </w:r>
    </w:p>
    <w:p>
      <w:pPr>
        <w:pStyle w:val="ListParagraph"/>
        <w:numPr>
          <w:ilvl w:val="0"/>
          <w:numId w:val="2"/>
        </w:numPr>
        <w:spacing w:after="80" w:line="276"/>
      </w:pPr>
      <w:r>
        <w:rPr>
          <w:rFonts w:ascii="Arial" w:cs="Arial" w:eastAsia="Arial" w:hAnsi="Arial"/>
          <w:sz w:val="22"/>
          <w:szCs w:val="22"/>
        </w:rPr>
        <w:t xml:space="preserve">Intellectual property — User retains rights to their uploaded photo. Generated image licence terms (personal, non-commercial use for purchase decision-making)</w:t>
      </w:r>
    </w:p>
    <w:p>
      <w:pPr>
        <w:pStyle w:val="ListParagraph"/>
        <w:numPr>
          <w:ilvl w:val="0"/>
          <w:numId w:val="2"/>
        </w:numPr>
        <w:spacing w:after="80" w:line="276"/>
      </w:pPr>
      <w:r>
        <w:rPr>
          <w:rFonts w:ascii="Arial" w:cs="Arial" w:eastAsia="Arial" w:hAnsi="Arial"/>
          <w:sz w:val="22"/>
          <w:szCs w:val="22"/>
        </w:rPr>
        <w:t xml:space="preserve">Limitation of liability</w:t>
      </w:r>
    </w:p>
    <w:p>
      <w:pPr>
        <w:pStyle w:val="ListParagraph"/>
        <w:numPr>
          <w:ilvl w:val="0"/>
          <w:numId w:val="2"/>
        </w:numPr>
        <w:spacing w:after="80" w:line="276"/>
      </w:pPr>
      <w:r>
        <w:rPr>
          <w:rFonts w:ascii="Arial" w:cs="Arial" w:eastAsia="Arial" w:hAnsi="Arial"/>
          <w:sz w:val="22"/>
          <w:szCs w:val="22"/>
        </w:rPr>
        <w:t xml:space="preserve">Governing law</w:t>
      </w:r>
    </w:p>
    <w:p>
      <w:pPr>
        <w:spacing w:after="80"/>
      </w:pPr>
    </w:p>
    <w:p>
      <w:pPr>
        <w:pStyle w:val="ListParagraph"/>
        <w:numPr>
          <w:ilvl w:val="0"/>
          <w:numId w:val="4"/>
        </w:numPr>
        <w:spacing w:after="80" w:line="276"/>
      </w:pPr>
      <w:r>
        <w:rPr>
          <w:rFonts w:ascii="Arial" w:cs="Arial" w:eastAsia="Arial" w:hAnsi="Arial"/>
          <w:sz w:val="22"/>
          <w:szCs w:val="22"/>
        </w:rPr>
        <w:t xml:space="preserve">End-User Privacy Notice [P1 — MUST HAVE]</w:t>
      </w:r>
    </w:p>
    <w:p>
      <w:pPr>
        <w:spacing w:after="160" w:line="276"/>
      </w:pPr>
      <w:r>
        <w:rPr>
          <w:rFonts w:ascii="Arial" w:cs="Arial" w:eastAsia="Arial" w:hAnsi="Arial"/>
          <w:sz w:val="22"/>
          <w:szCs w:val="22"/>
        </w:rPr>
        <w:t xml:space="preserve">A separate, consumer-facing privacy notice displayed at the point of VTO interaction. Must be distinct from the merchant’s own privacy policy. Must include:</w:t>
      </w:r>
    </w:p>
    <w:p>
      <w:pPr>
        <w:pStyle w:val="ListParagraph"/>
        <w:numPr>
          <w:ilvl w:val="0"/>
          <w:numId w:val="2"/>
        </w:numPr>
        <w:spacing w:after="80" w:line="276"/>
      </w:pPr>
      <w:r>
        <w:rPr>
          <w:rFonts w:ascii="Arial" w:cs="Arial" w:eastAsia="Arial" w:hAnsi="Arial"/>
          <w:sz w:val="22"/>
          <w:szCs w:val="22"/>
        </w:rPr>
        <w:t xml:space="preserve">Identity of data controller (the merchant) and data processor (Rendered Fits)</w:t>
      </w:r>
    </w:p>
    <w:p>
      <w:pPr>
        <w:pStyle w:val="ListParagraph"/>
        <w:numPr>
          <w:ilvl w:val="0"/>
          <w:numId w:val="2"/>
        </w:numPr>
        <w:spacing w:after="80" w:line="276"/>
      </w:pPr>
      <w:r>
        <w:rPr>
          <w:rFonts w:ascii="Arial" w:cs="Arial" w:eastAsia="Arial" w:hAnsi="Arial"/>
          <w:sz w:val="22"/>
          <w:szCs w:val="22"/>
        </w:rPr>
        <w:t xml:space="preserve">What data is collected (photo, IP address, session ID, order identifiers)</w:t>
      </w:r>
    </w:p>
    <w:p>
      <w:pPr>
        <w:pStyle w:val="ListParagraph"/>
        <w:numPr>
          <w:ilvl w:val="0"/>
          <w:numId w:val="2"/>
        </w:numPr>
        <w:spacing w:after="80" w:line="276"/>
      </w:pPr>
      <w:r>
        <w:rPr>
          <w:rFonts w:ascii="Arial" w:cs="Arial" w:eastAsia="Arial" w:hAnsi="Arial"/>
          <w:sz w:val="22"/>
          <w:szCs w:val="22"/>
        </w:rPr>
        <w:t xml:space="preserve">What data is NOT collected (no names, emails, payment details, browsing history)</w:t>
      </w:r>
    </w:p>
    <w:p>
      <w:pPr>
        <w:pStyle w:val="ListParagraph"/>
        <w:numPr>
          <w:ilvl w:val="0"/>
          <w:numId w:val="2"/>
        </w:numPr>
        <w:spacing w:after="80" w:line="276"/>
      </w:pPr>
      <w:r>
        <w:rPr>
          <w:rFonts w:ascii="Arial" w:cs="Arial" w:eastAsia="Arial" w:hAnsi="Arial"/>
          <w:sz w:val="22"/>
          <w:szCs w:val="22"/>
        </w:rPr>
        <w:t xml:space="preserve">Purpose of processing (generating VTO image, rate limiting, conversion attribution)</w:t>
      </w:r>
    </w:p>
    <w:p>
      <w:pPr>
        <w:pStyle w:val="ListParagraph"/>
        <w:numPr>
          <w:ilvl w:val="0"/>
          <w:numId w:val="2"/>
        </w:numPr>
        <w:spacing w:after="80" w:line="276"/>
      </w:pPr>
      <w:r>
        <w:rPr>
          <w:rFonts w:ascii="Arial" w:cs="Arial" w:eastAsia="Arial" w:hAnsi="Arial"/>
          <w:sz w:val="22"/>
          <w:szCs w:val="22"/>
        </w:rPr>
        <w:t xml:space="preserve">Legal basis (explicit consent for photo processing)</w:t>
      </w:r>
    </w:p>
    <w:p>
      <w:pPr>
        <w:pStyle w:val="ListParagraph"/>
        <w:numPr>
          <w:ilvl w:val="0"/>
          <w:numId w:val="2"/>
        </w:numPr>
        <w:spacing w:after="80" w:line="276"/>
      </w:pPr>
      <w:r>
        <w:rPr>
          <w:rFonts w:ascii="Arial" w:cs="Arial" w:eastAsia="Arial" w:hAnsi="Arial"/>
          <w:sz w:val="22"/>
          <w:szCs w:val="22"/>
        </w:rPr>
        <w:t xml:space="preserve">Retention (transient — deleted within session/hourly cleanup)</w:t>
      </w:r>
    </w:p>
    <w:p>
      <w:pPr>
        <w:pStyle w:val="ListParagraph"/>
        <w:numPr>
          <w:ilvl w:val="0"/>
          <w:numId w:val="2"/>
        </w:numPr>
        <w:spacing w:after="80" w:line="276"/>
      </w:pPr>
      <w:r>
        <w:rPr>
          <w:rFonts w:ascii="Arial" w:cs="Arial" w:eastAsia="Arial" w:hAnsi="Arial"/>
          <w:sz w:val="22"/>
          <w:szCs w:val="22"/>
        </w:rPr>
        <w:t xml:space="preserve">Third-party processing (Google Gemini API — image processed via Google’s servers)</w:t>
      </w:r>
    </w:p>
    <w:p>
      <w:pPr>
        <w:pStyle w:val="ListParagraph"/>
        <w:numPr>
          <w:ilvl w:val="0"/>
          <w:numId w:val="2"/>
        </w:numPr>
        <w:spacing w:after="80" w:line="276"/>
      </w:pPr>
      <w:r>
        <w:rPr>
          <w:rFonts w:ascii="Arial" w:cs="Arial" w:eastAsia="Arial" w:hAnsi="Arial"/>
          <w:sz w:val="22"/>
          <w:szCs w:val="22"/>
        </w:rPr>
        <w:t xml:space="preserve">Data subject rights and how to exercise them</w:t>
      </w:r>
    </w:p>
    <w:p>
      <w:pPr>
        <w:pStyle w:val="ListParagraph"/>
        <w:numPr>
          <w:ilvl w:val="0"/>
          <w:numId w:val="2"/>
        </w:numPr>
        <w:spacing w:after="80" w:line="276"/>
      </w:pPr>
      <w:r>
        <w:rPr>
          <w:rFonts w:ascii="Arial" w:cs="Arial" w:eastAsia="Arial" w:hAnsi="Arial"/>
          <w:sz w:val="22"/>
          <w:szCs w:val="22"/>
        </w:rPr>
        <w:t xml:space="preserve">Contact details</w:t>
      </w:r>
    </w:p>
    <w:p>
      <w:pPr>
        <w:spacing w:after="80"/>
      </w:pPr>
    </w:p>
    <w:p>
      <w:pPr>
        <w:pStyle w:val="ListParagraph"/>
        <w:numPr>
          <w:ilvl w:val="0"/>
          <w:numId w:val="4"/>
        </w:numPr>
        <w:spacing w:after="80" w:line="276"/>
      </w:pPr>
      <w:r>
        <w:rPr>
          <w:rFonts w:ascii="Arial" w:cs="Arial" w:eastAsia="Arial" w:hAnsi="Arial"/>
          <w:sz w:val="22"/>
          <w:szCs w:val="22"/>
        </w:rPr>
        <w:t xml:space="preserve">BIPA-Compliant Consent Notice [P1 FOR US LAUNCH]</w:t>
      </w:r>
    </w:p>
    <w:p>
      <w:pPr>
        <w:spacing w:after="160" w:line="276"/>
      </w:pPr>
      <w:r>
        <w:rPr>
          <w:rFonts w:ascii="Arial" w:cs="Arial" w:eastAsia="Arial" w:hAnsi="Arial"/>
          <w:sz w:val="22"/>
          <w:szCs w:val="22"/>
        </w:rPr>
        <w:t xml:space="preserve">Specific consent mechanism required for users in Illinois, Texas, Washington, and states with biometric privacy laws. Must include:</w:t>
      </w:r>
    </w:p>
    <w:p>
      <w:pPr>
        <w:pStyle w:val="ListParagraph"/>
        <w:numPr>
          <w:ilvl w:val="0"/>
          <w:numId w:val="2"/>
        </w:numPr>
        <w:spacing w:after="80" w:line="276"/>
      </w:pPr>
      <w:r>
        <w:rPr>
          <w:rFonts w:ascii="Arial" w:cs="Arial" w:eastAsia="Arial" w:hAnsi="Arial"/>
          <w:sz w:val="22"/>
          <w:szCs w:val="22"/>
        </w:rPr>
        <w:t xml:space="preserve">Written notice that facial geometry/biometric data may be collected or used</w:t>
      </w:r>
    </w:p>
    <w:p>
      <w:pPr>
        <w:pStyle w:val="ListParagraph"/>
        <w:numPr>
          <w:ilvl w:val="0"/>
          <w:numId w:val="2"/>
        </w:numPr>
        <w:spacing w:after="80" w:line="276"/>
      </w:pPr>
      <w:r>
        <w:rPr>
          <w:rFonts w:ascii="Arial" w:cs="Arial" w:eastAsia="Arial" w:hAnsi="Arial"/>
          <w:sz w:val="22"/>
          <w:szCs w:val="22"/>
        </w:rPr>
        <w:t xml:space="preserve">Specific purpose for collection (generating virtual try-on image)</w:t>
      </w:r>
    </w:p>
    <w:p>
      <w:pPr>
        <w:pStyle w:val="ListParagraph"/>
        <w:numPr>
          <w:ilvl w:val="0"/>
          <w:numId w:val="2"/>
        </w:numPr>
        <w:spacing w:after="80" w:line="276"/>
      </w:pPr>
      <w:r>
        <w:rPr>
          <w:rFonts w:ascii="Arial" w:cs="Arial" w:eastAsia="Arial" w:hAnsi="Arial"/>
          <w:sz w:val="22"/>
          <w:szCs w:val="22"/>
        </w:rPr>
        <w:t xml:space="preserve">Written release from the user authorising collection</w:t>
      </w:r>
    </w:p>
    <w:p>
      <w:pPr>
        <w:pStyle w:val="ListParagraph"/>
        <w:numPr>
          <w:ilvl w:val="0"/>
          <w:numId w:val="2"/>
        </w:numPr>
        <w:spacing w:after="80" w:line="276"/>
      </w:pPr>
      <w:r>
        <w:rPr>
          <w:rFonts w:ascii="Arial" w:cs="Arial" w:eastAsia="Arial" w:hAnsi="Arial"/>
          <w:sz w:val="22"/>
          <w:szCs w:val="22"/>
        </w:rPr>
        <w:t xml:space="preserve">Statement of retention schedule: photos processed transiently, no biometric identifiers stored beyond session</w:t>
      </w:r>
    </w:p>
    <w:p>
      <w:pPr>
        <w:pStyle w:val="ListParagraph"/>
        <w:numPr>
          <w:ilvl w:val="0"/>
          <w:numId w:val="2"/>
        </w:numPr>
        <w:spacing w:after="80" w:line="276"/>
      </w:pPr>
      <w:r>
        <w:rPr>
          <w:rFonts w:ascii="Arial" w:cs="Arial" w:eastAsia="Arial" w:hAnsi="Arial"/>
          <w:sz w:val="22"/>
          <w:szCs w:val="22"/>
        </w:rPr>
        <w:t xml:space="preserve">Statement that biometric data will not be sold, leased, traded, or otherwise profited from</w:t>
      </w:r>
    </w:p>
    <w:p>
      <w:pPr>
        <w:pStyle w:val="ListParagraph"/>
        <w:numPr>
          <w:ilvl w:val="0"/>
          <w:numId w:val="2"/>
        </w:numPr>
        <w:spacing w:after="80" w:line="276"/>
      </w:pPr>
      <w:r>
        <w:rPr>
          <w:rFonts w:ascii="Arial" w:cs="Arial" w:eastAsia="Arial" w:hAnsi="Arial"/>
          <w:sz w:val="22"/>
          <w:szCs w:val="22"/>
        </w:rPr>
        <w:t xml:space="preserve">Publicly available written retention and destruction policy</w:t>
      </w:r>
    </w:p>
    <w:p>
      <w:pPr>
        <w:spacing w:after="80"/>
      </w:pPr>
    </w:p>
    <w:p>
      <w:pPr>
        <w:pStyle w:val="ListParagraph"/>
        <w:numPr>
          <w:ilvl w:val="0"/>
          <w:numId w:val="4"/>
        </w:numPr>
        <w:spacing w:after="80" w:line="276"/>
      </w:pPr>
      <w:r>
        <w:rPr>
          <w:rFonts w:ascii="Arial" w:cs="Arial" w:eastAsia="Arial" w:hAnsi="Arial"/>
          <w:sz w:val="22"/>
          <w:szCs w:val="22"/>
        </w:rPr>
        <w:t xml:space="preserve">Cookie/Tracking Notice [P2]</w:t>
      </w:r>
    </w:p>
    <w:p>
      <w:pPr>
        <w:spacing w:after="160" w:line="276"/>
      </w:pPr>
      <w:r>
        <w:rPr>
          <w:rFonts w:ascii="Arial" w:cs="Arial" w:eastAsia="Arial" w:hAnsi="Arial"/>
          <w:sz w:val="22"/>
          <w:szCs w:val="22"/>
        </w:rPr>
        <w:t xml:space="preserve">Even though Rendered Fits does not use persistent cookies, a notice confirming this is best practice. The session ID stored in localStorage and any session-scoped data should be disclosed. Required for ePrivacy Directive compliance (EU/UK).</w:t>
      </w:r>
    </w:p>
    <w:p>
      <w:pPr>
        <w:spacing w:after="80"/>
      </w:pPr>
    </w:p>
    <w:p>
      <w:pPr>
        <w:pStyle w:val="Heading2"/>
        <w:spacing w:before="300" w:after="160"/>
      </w:pPr>
      <w:r>
        <w:rPr>
          <w:rFonts w:ascii="Arial" w:cs="Arial" w:eastAsia="Arial" w:hAnsi="Arial"/>
          <w:b/>
          <w:bCs/>
          <w:color w:val="2E75B6"/>
          <w:sz w:val="28"/>
          <w:szCs w:val="28"/>
        </w:rPr>
        <w:t xml:space="preserve">2.4 Internal &amp; Operational Documents</w:t>
      </w:r>
    </w:p>
    <w:p>
      <w:pPr>
        <w:spacing w:after="80"/>
      </w:pPr>
    </w:p>
    <w:p>
      <w:pPr>
        <w:pStyle w:val="ListParagraph"/>
        <w:numPr>
          <w:ilvl w:val="0"/>
          <w:numId w:val="5"/>
        </w:numPr>
        <w:spacing w:after="80" w:line="276"/>
      </w:pPr>
      <w:r>
        <w:rPr>
          <w:rFonts w:ascii="Arial" w:cs="Arial" w:eastAsia="Arial" w:hAnsi="Arial"/>
          <w:sz w:val="22"/>
          <w:szCs w:val="22"/>
        </w:rPr>
        <w:t xml:space="preserve">Data Protection Impact Assessment (DPIA) [P1 — MUST HAVE]</w:t>
      </w:r>
    </w:p>
    <w:p>
      <w:pPr>
        <w:spacing w:after="160" w:line="276"/>
      </w:pPr>
      <w:r>
        <w:rPr>
          <w:rFonts w:ascii="Arial" w:cs="Arial" w:eastAsia="Arial" w:hAnsi="Arial"/>
          <w:sz w:val="22"/>
          <w:szCs w:val="22"/>
        </w:rPr>
        <w:t xml:space="preserve">MANDATORY under UK GDPR Article 35 for processing that is “likely to result in a high risk to the rights and freedoms of natural persons.” Processing customer facial photographs via AI almost certainly meets this threshold. The ICO specifically requires DPIAs for:</w:t>
      </w:r>
    </w:p>
    <w:p>
      <w:pPr>
        <w:pStyle w:val="ListParagraph"/>
        <w:numPr>
          <w:ilvl w:val="0"/>
          <w:numId w:val="2"/>
        </w:numPr>
        <w:spacing w:after="80" w:line="276"/>
      </w:pPr>
      <w:r>
        <w:rPr>
          <w:rFonts w:ascii="Arial" w:cs="Arial" w:eastAsia="Arial" w:hAnsi="Arial"/>
          <w:sz w:val="22"/>
          <w:szCs w:val="22"/>
        </w:rPr>
        <w:t xml:space="preserve">Processing of biometric data</w:t>
      </w:r>
    </w:p>
    <w:p>
      <w:pPr>
        <w:pStyle w:val="ListParagraph"/>
        <w:numPr>
          <w:ilvl w:val="0"/>
          <w:numId w:val="2"/>
        </w:numPr>
        <w:spacing w:after="80" w:line="276"/>
      </w:pPr>
      <w:r>
        <w:rPr>
          <w:rFonts w:ascii="Arial" w:cs="Arial" w:eastAsia="Arial" w:hAnsi="Arial"/>
          <w:sz w:val="22"/>
          <w:szCs w:val="22"/>
        </w:rPr>
        <w:t xml:space="preserve">Use of new technologies (AI image generation)</w:t>
      </w:r>
    </w:p>
    <w:p>
      <w:pPr>
        <w:pStyle w:val="ListParagraph"/>
        <w:numPr>
          <w:ilvl w:val="0"/>
          <w:numId w:val="2"/>
        </w:numPr>
        <w:spacing w:after="80" w:line="276"/>
      </w:pPr>
      <w:r>
        <w:rPr>
          <w:rFonts w:ascii="Arial" w:cs="Arial" w:eastAsia="Arial" w:hAnsi="Arial"/>
          <w:sz w:val="22"/>
          <w:szCs w:val="22"/>
        </w:rPr>
        <w:t xml:space="preserve">Large-scale processing of personal data</w:t>
      </w:r>
    </w:p>
    <w:p>
      <w:pPr>
        <w:pStyle w:val="ListParagraph"/>
        <w:numPr>
          <w:ilvl w:val="0"/>
          <w:numId w:val="2"/>
        </w:numPr>
        <w:spacing w:after="80" w:line="276"/>
      </w:pPr>
      <w:r>
        <w:rPr>
          <w:rFonts w:ascii="Arial" w:cs="Arial" w:eastAsia="Arial" w:hAnsi="Arial"/>
          <w:sz w:val="22"/>
          <w:szCs w:val="22"/>
        </w:rPr>
        <w:t xml:space="preserve">Innovative technological processing</w:t>
      </w:r>
    </w:p>
    <w:p>
      <w:pPr>
        <w:spacing w:after="160" w:line="276"/>
      </w:pPr>
      <w:r>
        <w:rPr>
          <w:rFonts w:ascii="Arial" w:cs="Arial" w:eastAsia="Arial" w:hAnsi="Arial"/>
          <w:sz w:val="22"/>
          <w:szCs w:val="22"/>
        </w:rPr>
        <w:t xml:space="preserve">The DPIA must document: the processing operations, necessity and proportionality assessment, risk assessment to data subjects, and mitigation measures.</w:t>
      </w:r>
    </w:p>
    <w:p>
      <w:pPr>
        <w:spacing w:after="80"/>
      </w:pPr>
    </w:p>
    <w:p>
      <w:pPr>
        <w:pStyle w:val="ListParagraph"/>
        <w:numPr>
          <w:ilvl w:val="0"/>
          <w:numId w:val="5"/>
        </w:numPr>
        <w:spacing w:after="80" w:line="276"/>
      </w:pPr>
      <w:r>
        <w:rPr>
          <w:rFonts w:ascii="Arial" w:cs="Arial" w:eastAsia="Arial" w:hAnsi="Arial"/>
          <w:sz w:val="22"/>
          <w:szCs w:val="22"/>
        </w:rPr>
        <w:t xml:space="preserve">Biometric Data Retention and Destruction Policy [P1 FOR US LAUNCH]</w:t>
      </w:r>
    </w:p>
    <w:p>
      <w:pPr>
        <w:spacing w:after="160" w:line="276"/>
      </w:pPr>
      <w:r>
        <w:rPr>
          <w:rFonts w:ascii="Arial" w:cs="Arial" w:eastAsia="Arial" w:hAnsi="Arial"/>
          <w:sz w:val="22"/>
          <w:szCs w:val="22"/>
        </w:rPr>
        <w:t xml:space="preserve">Required by BIPA Section 15(a). Must be publicly available and must include:</w:t>
      </w:r>
    </w:p>
    <w:p>
      <w:pPr>
        <w:pStyle w:val="ListParagraph"/>
        <w:numPr>
          <w:ilvl w:val="0"/>
          <w:numId w:val="2"/>
        </w:numPr>
        <w:spacing w:after="80" w:line="276"/>
      </w:pPr>
      <w:r>
        <w:rPr>
          <w:rFonts w:ascii="Arial" w:cs="Arial" w:eastAsia="Arial" w:hAnsi="Arial"/>
          <w:sz w:val="22"/>
          <w:szCs w:val="22"/>
        </w:rPr>
        <w:t xml:space="preserve">A retention schedule for biometric data (in your case: transient/session-only)</w:t>
      </w:r>
    </w:p>
    <w:p>
      <w:pPr>
        <w:pStyle w:val="ListParagraph"/>
        <w:numPr>
          <w:ilvl w:val="0"/>
          <w:numId w:val="2"/>
        </w:numPr>
        <w:spacing w:after="80" w:line="276"/>
      </w:pPr>
      <w:r>
        <w:rPr>
          <w:rFonts w:ascii="Arial" w:cs="Arial" w:eastAsia="Arial" w:hAnsi="Arial"/>
          <w:sz w:val="22"/>
          <w:szCs w:val="22"/>
        </w:rPr>
        <w:t xml:space="preserve">Guidelines for permanent destruction when initial purpose has been satisfied or within 3 years of last interaction (whichever comes first under BIPA)</w:t>
      </w:r>
    </w:p>
    <w:p>
      <w:pPr>
        <w:pStyle w:val="ListParagraph"/>
        <w:numPr>
          <w:ilvl w:val="0"/>
          <w:numId w:val="2"/>
        </w:numPr>
        <w:spacing w:after="80" w:line="276"/>
      </w:pPr>
      <w:r>
        <w:rPr>
          <w:rFonts w:ascii="Arial" w:cs="Arial" w:eastAsia="Arial" w:hAnsi="Arial"/>
          <w:sz w:val="22"/>
          <w:szCs w:val="22"/>
        </w:rPr>
        <w:t xml:space="preserve">Description of what constitutes biometric data in your system</w:t>
      </w:r>
    </w:p>
    <w:p>
      <w:pPr>
        <w:pStyle w:val="ListParagraph"/>
        <w:numPr>
          <w:ilvl w:val="0"/>
          <w:numId w:val="2"/>
        </w:numPr>
        <w:spacing w:after="80" w:line="276"/>
      </w:pPr>
      <w:r>
        <w:rPr>
          <w:rFonts w:ascii="Arial" w:cs="Arial" w:eastAsia="Arial" w:hAnsi="Arial"/>
          <w:sz w:val="22"/>
          <w:szCs w:val="22"/>
        </w:rPr>
        <w:t xml:space="preserve">Technical measures for secure destruction</w:t>
      </w:r>
    </w:p>
    <w:p>
      <w:pPr>
        <w:spacing w:after="80"/>
      </w:pPr>
    </w:p>
    <w:p>
      <w:pPr>
        <w:pStyle w:val="ListParagraph"/>
        <w:numPr>
          <w:ilvl w:val="0"/>
          <w:numId w:val="5"/>
        </w:numPr>
        <w:spacing w:after="80" w:line="276"/>
      </w:pPr>
      <w:r>
        <w:rPr>
          <w:rFonts w:ascii="Arial" w:cs="Arial" w:eastAsia="Arial" w:hAnsi="Arial"/>
          <w:sz w:val="22"/>
          <w:szCs w:val="22"/>
        </w:rPr>
        <w:t xml:space="preserve">Information Security Policy [P2]</w:t>
      </w:r>
    </w:p>
    <w:p>
      <w:pPr>
        <w:spacing w:after="160" w:line="276"/>
      </w:pPr>
      <w:r>
        <w:rPr>
          <w:rFonts w:ascii="Arial" w:cs="Arial" w:eastAsia="Arial" w:hAnsi="Arial"/>
          <w:sz w:val="22"/>
          <w:szCs w:val="22"/>
        </w:rPr>
        <w:t xml:space="preserve">Internal document covering: encryption standards, access controls, incident response procedures, employee training, third-party vendor security requirements, penetration testing schedules, and data classification.</w:t>
      </w:r>
    </w:p>
    <w:p>
      <w:pPr>
        <w:spacing w:after="80"/>
      </w:pPr>
    </w:p>
    <w:p>
      <w:pPr>
        <w:pStyle w:val="ListParagraph"/>
        <w:numPr>
          <w:ilvl w:val="0"/>
          <w:numId w:val="5"/>
        </w:numPr>
        <w:spacing w:after="80" w:line="276"/>
      </w:pPr>
      <w:r>
        <w:rPr>
          <w:rFonts w:ascii="Arial" w:cs="Arial" w:eastAsia="Arial" w:hAnsi="Arial"/>
          <w:sz w:val="22"/>
          <w:szCs w:val="22"/>
        </w:rPr>
        <w:t xml:space="preserve">Data Breach Response Plan [P2]</w:t>
      </w:r>
    </w:p>
    <w:p>
      <w:pPr>
        <w:spacing w:after="160" w:line="276"/>
      </w:pPr>
      <w:r>
        <w:rPr>
          <w:rFonts w:ascii="Arial" w:cs="Arial" w:eastAsia="Arial" w:hAnsi="Arial"/>
          <w:sz w:val="22"/>
          <w:szCs w:val="22"/>
        </w:rPr>
        <w:t xml:space="preserve">Procedures for handling security incidents. UK GDPR requires notification to the ICO within 72 hours of becoming aware of a personal data breach likely to result in a risk to data subjects. Must include notification templates, escalation procedures, and communication plans for affected merchants and data subjects.</w:t>
      </w:r>
    </w:p>
    <w:p>
      <w:pPr>
        <w:spacing w:after="80"/>
      </w:pPr>
    </w:p>
    <w:p>
      <w:pPr>
        <w:pStyle w:val="ListParagraph"/>
        <w:numPr>
          <w:ilvl w:val="0"/>
          <w:numId w:val="5"/>
        </w:numPr>
        <w:spacing w:after="80" w:line="276"/>
      </w:pPr>
      <w:r>
        <w:rPr>
          <w:rFonts w:ascii="Arial" w:cs="Arial" w:eastAsia="Arial" w:hAnsi="Arial"/>
          <w:sz w:val="22"/>
          <w:szCs w:val="22"/>
        </w:rPr>
        <w:t xml:space="preserve">Sub-Processor Register [P1]</w:t>
      </w:r>
    </w:p>
    <w:p>
      <w:pPr>
        <w:spacing w:after="160" w:line="276"/>
      </w:pPr>
      <w:r>
        <w:rPr>
          <w:rFonts w:ascii="Arial" w:cs="Arial" w:eastAsia="Arial" w:hAnsi="Arial"/>
          <w:sz w:val="22"/>
          <w:szCs w:val="22"/>
        </w:rPr>
        <w:t xml:space="preserve">Maintained list of all sub-processors (third parties processing personal data on your behalf). Currently: Google (Gemini API), your Ukrainian development agency (Digital Suits), and any hosting/infrastructure providers. Required under GDPR and your DPA with merchants.</w:t>
      </w:r>
    </w:p>
    <w:p>
      <w:pPr>
        <w:spacing w:after="80"/>
      </w:pPr>
    </w:p>
    <w:p>
      <w:pPr>
        <w:pStyle w:val="ListParagraph"/>
        <w:numPr>
          <w:ilvl w:val="0"/>
          <w:numId w:val="5"/>
        </w:numPr>
        <w:spacing w:after="80" w:line="276"/>
      </w:pPr>
      <w:r>
        <w:rPr>
          <w:rFonts w:ascii="Arial" w:cs="Arial" w:eastAsia="Arial" w:hAnsi="Arial"/>
          <w:sz w:val="22"/>
          <w:szCs w:val="22"/>
        </w:rPr>
        <w:t xml:space="preserve">Record of Processing Activities (ROPA) [P1]</w:t>
      </w:r>
    </w:p>
    <w:p>
      <w:pPr>
        <w:spacing w:after="160" w:line="276"/>
      </w:pPr>
      <w:r>
        <w:rPr>
          <w:rFonts w:ascii="Arial" w:cs="Arial" w:eastAsia="Arial" w:hAnsi="Arial"/>
          <w:sz w:val="22"/>
          <w:szCs w:val="22"/>
        </w:rPr>
        <w:t xml:space="preserve">Required under Article 30 UK GDPR. Must document: categories of processing, purposes, categories of data subjects, categories of personal data, recipients, international transfers, retention periods, and security measures.</w:t>
      </w:r>
    </w:p>
    <w:p>
      <w:pPr>
        <w:spacing w:after="80"/>
      </w:pPr>
    </w:p>
    <w:p>
      <w:pPr>
        <w:pStyle w:val="ListParagraph"/>
        <w:numPr>
          <w:ilvl w:val="0"/>
          <w:numId w:val="5"/>
        </w:numPr>
        <w:spacing w:after="80" w:line="276"/>
      </w:pPr>
      <w:r>
        <w:rPr>
          <w:rFonts w:ascii="Arial" w:cs="Arial" w:eastAsia="Arial" w:hAnsi="Arial"/>
          <w:sz w:val="22"/>
          <w:szCs w:val="22"/>
        </w:rPr>
        <w:t xml:space="preserve">Acceptable Use Policy [P2]</w:t>
      </w:r>
    </w:p>
    <w:p>
      <w:pPr>
        <w:spacing w:after="160" w:line="276"/>
      </w:pPr>
      <w:r>
        <w:rPr>
          <w:rFonts w:ascii="Arial" w:cs="Arial" w:eastAsia="Arial" w:hAnsi="Arial"/>
          <w:sz w:val="22"/>
          <w:szCs w:val="22"/>
        </w:rPr>
        <w:t xml:space="preserve">Defines prohibited uses of the app by merchants and end-users. Covers: harmful content uploads, misrepresentation of AI images, use of the VTO feature to create misleading marketing, and any unlawful activity.</w:t>
      </w:r>
    </w:p>
    <w:p>
      <w:pPr>
        <w:spacing w:after="80"/>
      </w:pPr>
    </w:p>
    <w:p>
      <w:pPr>
        <w:pStyle w:val="ListParagraph"/>
        <w:numPr>
          <w:ilvl w:val="0"/>
          <w:numId w:val="5"/>
        </w:numPr>
        <w:spacing w:after="80" w:line="276"/>
      </w:pPr>
      <w:r>
        <w:rPr>
          <w:rFonts w:ascii="Arial" w:cs="Arial" w:eastAsia="Arial" w:hAnsi="Arial"/>
          <w:sz w:val="22"/>
          <w:szCs w:val="22"/>
        </w:rPr>
        <w:t xml:space="preserve">Intellectual Property Assignment / Development Agreement [P2]</w:t>
      </w:r>
    </w:p>
    <w:p>
      <w:pPr>
        <w:spacing w:after="160" w:line="276"/>
      </w:pPr>
      <w:r>
        <w:rPr>
          <w:rFonts w:ascii="Arial" w:cs="Arial" w:eastAsia="Arial" w:hAnsi="Arial"/>
          <w:sz w:val="22"/>
          <w:szCs w:val="22"/>
        </w:rPr>
        <w:t xml:space="preserve">Ensure your agreement with Digital Suits (development agency) assigns all IP in the app code and architecture to Rendered Fits. This is critical for your exit strategy.</w:t>
      </w:r>
    </w:p>
    <w:p>
      <w:pPr>
        <w:spacing w:after="80"/>
      </w:pPr>
    </w:p>
    <w:p>
      <w:pPr>
        <w:pStyle w:val="Heading2"/>
        <w:spacing w:before="300" w:after="160"/>
      </w:pPr>
      <w:r>
        <w:rPr>
          <w:rFonts w:ascii="Arial" w:cs="Arial" w:eastAsia="Arial" w:hAnsi="Arial"/>
          <w:b/>
          <w:bCs/>
          <w:color w:val="2E75B6"/>
          <w:sz w:val="28"/>
          <w:szCs w:val="28"/>
        </w:rPr>
        <w:t xml:space="preserve">2.5 Third-Party Provider Agreements</w:t>
      </w:r>
    </w:p>
    <w:p>
      <w:pPr>
        <w:spacing w:after="80"/>
      </w:pPr>
    </w:p>
    <w:p>
      <w:pPr>
        <w:pStyle w:val="ListParagraph"/>
        <w:numPr>
          <w:ilvl w:val="0"/>
          <w:numId w:val="6"/>
        </w:numPr>
        <w:spacing w:after="80" w:line="276"/>
      </w:pPr>
      <w:r>
        <w:rPr>
          <w:rFonts w:ascii="Arial" w:cs="Arial" w:eastAsia="Arial" w:hAnsi="Arial"/>
          <w:sz w:val="22"/>
          <w:szCs w:val="22"/>
        </w:rPr>
        <w:t xml:space="preserve">Google Gemini API Terms [P1 — REVIEW &amp; COMPLY]</w:t>
      </w:r>
    </w:p>
    <w:p>
      <w:pPr>
        <w:spacing w:after="160" w:line="276"/>
      </w:pPr>
      <w:r>
        <w:rPr>
          <w:rFonts w:ascii="Arial" w:cs="Arial" w:eastAsia="Arial" w:hAnsi="Arial"/>
          <w:sz w:val="22"/>
          <w:szCs w:val="22"/>
        </w:rPr>
        <w:t xml:space="preserve">You must comply with the Gemini API Additional Terms of Service. Key provisions:</w:t>
      </w:r>
    </w:p>
    <w:p>
      <w:pPr>
        <w:pStyle w:val="ListParagraph"/>
        <w:numPr>
          <w:ilvl w:val="0"/>
          <w:numId w:val="2"/>
        </w:numPr>
        <w:spacing w:after="80" w:line="276"/>
      </w:pPr>
      <w:r>
        <w:rPr>
          <w:rFonts w:ascii="Arial" w:cs="Arial" w:eastAsia="Arial" w:hAnsi="Arial"/>
          <w:sz w:val="22"/>
          <w:szCs w:val="22"/>
        </w:rPr>
        <w:t xml:space="preserve">Paid API usage: Google does NOT use your data to train models (unlike unpaid usage where Google retains that right)</w:t>
      </w:r>
    </w:p>
    <w:p>
      <w:pPr>
        <w:pStyle w:val="ListParagraph"/>
        <w:numPr>
          <w:ilvl w:val="0"/>
          <w:numId w:val="2"/>
        </w:numPr>
        <w:spacing w:after="80" w:line="276"/>
      </w:pPr>
      <w:r>
        <w:rPr>
          <w:rFonts w:ascii="Arial" w:cs="Arial" w:eastAsia="Arial" w:hAnsi="Arial"/>
          <w:sz w:val="22"/>
          <w:szCs w:val="22"/>
        </w:rPr>
        <w:t xml:space="preserve">Content licence: Google’s content submission licence extends to prompts, images, and generated responses “to the extent required under applicable law”</w:t>
      </w:r>
    </w:p>
    <w:p>
      <w:pPr>
        <w:pStyle w:val="ListParagraph"/>
        <w:numPr>
          <w:ilvl w:val="0"/>
          <w:numId w:val="2"/>
        </w:numPr>
        <w:spacing w:after="80" w:line="276"/>
      </w:pPr>
      <w:r>
        <w:rPr>
          <w:rFonts w:ascii="Arial" w:cs="Arial" w:eastAsia="Arial" w:hAnsi="Arial"/>
          <w:sz w:val="22"/>
          <w:szCs w:val="22"/>
        </w:rPr>
        <w:t xml:space="preserve">For EEA/Switzerland/UK users: enhanced data protection terms apply to all services including unpaid quota</w:t>
      </w:r>
    </w:p>
    <w:p>
      <w:pPr>
        <w:pStyle w:val="ListParagraph"/>
        <w:numPr>
          <w:ilvl w:val="0"/>
          <w:numId w:val="2"/>
        </w:numPr>
        <w:spacing w:after="80" w:line="276"/>
      </w:pPr>
      <w:r>
        <w:rPr>
          <w:rFonts w:ascii="Arial" w:cs="Arial" w:eastAsia="Arial" w:hAnsi="Arial"/>
          <w:sz w:val="22"/>
          <w:szCs w:val="22"/>
        </w:rPr>
        <w:t xml:space="preserve">You are responsible for lawful use of generated content and for compliance with applicable laws</w:t>
      </w:r>
    </w:p>
    <w:p>
      <w:pPr>
        <w:pStyle w:val="ListParagraph"/>
        <w:numPr>
          <w:ilvl w:val="0"/>
          <w:numId w:val="2"/>
        </w:numPr>
        <w:spacing w:after="80" w:line="276"/>
      </w:pPr>
      <w:r>
        <w:rPr>
          <w:rFonts w:ascii="Arial" w:cs="Arial" w:eastAsia="Arial" w:hAnsi="Arial"/>
          <w:sz w:val="22"/>
          <w:szCs w:val="22"/>
        </w:rPr>
        <w:t xml:space="preserve">Review Google’s Data Processing Addendum for processor-level commitments</w:t>
      </w:r>
    </w:p>
    <w:p>
      <w:pPr>
        <w:spacing w:after="80"/>
      </w:pPr>
    </w:p>
    <w:p>
      <w:pPr>
        <w:pStyle w:val="ListParagraph"/>
        <w:numPr>
          <w:ilvl w:val="0"/>
          <w:numId w:val="6"/>
        </w:numPr>
        <w:spacing w:after="80" w:line="276"/>
      </w:pPr>
      <w:r>
        <w:rPr>
          <w:rFonts w:ascii="Arial" w:cs="Arial" w:eastAsia="Arial" w:hAnsi="Arial"/>
          <w:sz w:val="22"/>
          <w:szCs w:val="22"/>
        </w:rPr>
        <w:t xml:space="preserve">Development Agency Agreement (Digital Suits) [P2]</w:t>
      </w:r>
    </w:p>
    <w:p>
      <w:pPr>
        <w:spacing w:after="160" w:line="276"/>
      </w:pPr>
      <w:r>
        <w:rPr>
          <w:rFonts w:ascii="Arial" w:cs="Arial" w:eastAsia="Arial" w:hAnsi="Arial"/>
          <w:sz w:val="22"/>
          <w:szCs w:val="22"/>
        </w:rPr>
        <w:t xml:space="preserve">Review and confirm: IP assignment, confidentiality obligations, data processing terms (they may access personal data during development/maintenance), security obligations, and liability provisions.</w:t>
      </w:r>
    </w:p>
    <w:p>
      <w:pPr>
        <w:spacing w:after="80"/>
      </w:pPr>
    </w:p>
    <w:p>
      <w:pPr>
        <w:pStyle w:val="ListParagraph"/>
        <w:numPr>
          <w:ilvl w:val="0"/>
          <w:numId w:val="6"/>
        </w:numPr>
        <w:spacing w:after="80" w:line="276"/>
      </w:pPr>
      <w:r>
        <w:rPr>
          <w:rFonts w:ascii="Arial" w:cs="Arial" w:eastAsia="Arial" w:hAnsi="Arial"/>
          <w:sz w:val="22"/>
          <w:szCs w:val="22"/>
        </w:rPr>
        <w:t xml:space="preserve">Hosting/Infrastructure Agreement (GCP) [P1]</w:t>
      </w:r>
    </w:p>
    <w:p>
      <w:pPr>
        <w:spacing w:after="160" w:line="276"/>
      </w:pPr>
      <w:r>
        <w:rPr>
          <w:rFonts w:ascii="Arial" w:cs="Arial" w:eastAsia="Arial" w:hAnsi="Arial"/>
          <w:sz w:val="22"/>
          <w:szCs w:val="22"/>
        </w:rPr>
        <w:t xml:space="preserve">Review Google Cloud Platform terms covering: data processing locations, security certifications, data residency, and DPA provisions. Critical for demonstrating adequate data protection measures in your DPIA and privacy policies.</w:t>
      </w:r>
    </w:p>
    <w:p>
      <w:pPr>
        <w:spacing w:after="80"/>
      </w:pPr>
    </w:p>
    <w:p>
      <w:pPr>
        <w:pStyle w:val="Heading2"/>
        <w:spacing w:before="300" w:after="160"/>
      </w:pPr>
      <w:r>
        <w:rPr>
          <w:rFonts w:ascii="Arial" w:cs="Arial" w:eastAsia="Arial" w:hAnsi="Arial"/>
          <w:b/>
          <w:bCs/>
          <w:color w:val="2E75B6"/>
          <w:sz w:val="28"/>
          <w:szCs w:val="28"/>
        </w:rPr>
        <w:t xml:space="preserve">2.6 Website &amp; Marketing Documents</w:t>
      </w:r>
    </w:p>
    <w:p>
      <w:pPr>
        <w:spacing w:after="80"/>
      </w:pPr>
    </w:p>
    <w:p>
      <w:pPr>
        <w:pStyle w:val="ListParagraph"/>
        <w:numPr>
          <w:ilvl w:val="0"/>
          <w:numId w:val="7"/>
        </w:numPr>
        <w:spacing w:after="80" w:line="276"/>
      </w:pPr>
      <w:r>
        <w:rPr>
          <w:rFonts w:ascii="Arial" w:cs="Arial" w:eastAsia="Arial" w:hAnsi="Arial"/>
          <w:sz w:val="22"/>
          <w:szCs w:val="22"/>
        </w:rPr>
        <w:t xml:space="preserve">Renderedfits.com Privacy Policy [P1]</w:t>
      </w:r>
    </w:p>
    <w:p>
      <w:pPr>
        <w:spacing w:after="160" w:line="276"/>
      </w:pPr>
      <w:r>
        <w:rPr>
          <w:rFonts w:ascii="Arial" w:cs="Arial" w:eastAsia="Arial" w:hAnsi="Arial"/>
          <w:sz w:val="22"/>
          <w:szCs w:val="22"/>
        </w:rPr>
        <w:t xml:space="preserve">Separate from the app privacy policy. Covers the marketing website: analytics, cookies, contact form data, email marketing, etc.</w:t>
      </w:r>
    </w:p>
    <w:p>
      <w:pPr>
        <w:spacing w:after="80"/>
      </w:pPr>
    </w:p>
    <w:p>
      <w:pPr>
        <w:pStyle w:val="ListParagraph"/>
        <w:numPr>
          <w:ilvl w:val="0"/>
          <w:numId w:val="7"/>
        </w:numPr>
        <w:spacing w:after="80" w:line="276"/>
      </w:pPr>
      <w:r>
        <w:rPr>
          <w:rFonts w:ascii="Arial" w:cs="Arial" w:eastAsia="Arial" w:hAnsi="Arial"/>
          <w:sz w:val="22"/>
          <w:szCs w:val="22"/>
        </w:rPr>
        <w:t xml:space="preserve">Renderedfits.com Terms of Use [P2]</w:t>
      </w:r>
    </w:p>
    <w:p>
      <w:pPr>
        <w:spacing w:after="160" w:line="276"/>
      </w:pPr>
      <w:r>
        <w:rPr>
          <w:rFonts w:ascii="Arial" w:cs="Arial" w:eastAsia="Arial" w:hAnsi="Arial"/>
          <w:sz w:val="22"/>
          <w:szCs w:val="22"/>
        </w:rPr>
        <w:t xml:space="preserve">Standard website terms covering: intellectual property, acceptable use, limitation of liability, and governing law.</w:t>
      </w:r>
    </w:p>
    <w:p>
      <w:pPr>
        <w:spacing w:after="80"/>
      </w:pPr>
    </w:p>
    <w:p>
      <w:pPr>
        <w:pStyle w:val="ListParagraph"/>
        <w:numPr>
          <w:ilvl w:val="0"/>
          <w:numId w:val="7"/>
        </w:numPr>
        <w:spacing w:after="80" w:line="276"/>
      </w:pPr>
      <w:r>
        <w:rPr>
          <w:rFonts w:ascii="Arial" w:cs="Arial" w:eastAsia="Arial" w:hAnsi="Arial"/>
          <w:sz w:val="22"/>
          <w:szCs w:val="22"/>
        </w:rPr>
        <w:t xml:space="preserve">Cookie Policy [P2]</w:t>
      </w:r>
    </w:p>
    <w:p>
      <w:pPr>
        <w:spacing w:after="160" w:line="276"/>
      </w:pPr>
      <w:r>
        <w:rPr>
          <w:rFonts w:ascii="Arial" w:cs="Arial" w:eastAsia="Arial" w:hAnsi="Arial"/>
          <w:sz w:val="22"/>
          <w:szCs w:val="22"/>
        </w:rPr>
        <w:t xml:space="preserve">If the marketing website uses any analytics or cookies (Google Analytics, Hotjar, etc.), a cookie banner and policy are required under UK PECR and ePrivacy Directive.</w:t>
      </w:r>
    </w:p>
    <w:p>
      <w:pPr>
        <w:spacing w:after="80"/>
      </w:pPr>
    </w:p>
    <w:p>
      <w:pPr>
        <w:pStyle w:val="Heading1"/>
        <w:spacing w:before="360" w:after="200"/>
      </w:pPr>
      <w:r>
        <w:rPr>
          <w:rFonts w:ascii="Arial" w:cs="Arial" w:eastAsia="Arial" w:hAnsi="Arial"/>
          <w:b/>
          <w:bCs/>
          <w:color w:val="1B3A5C"/>
          <w:sz w:val="36"/>
          <w:szCs w:val="36"/>
        </w:rPr>
        <w:t xml:space="preserve">3. Where Documents Live &amp; When They’re Signed</w:t>
      </w:r>
    </w:p>
    <w:p>
      <w:pPr>
        <w:spacing w:after="160" w:line="276"/>
      </w:pPr>
      <w:r>
        <w:rPr>
          <w:rFonts w:ascii="Arial" w:cs="Arial" w:eastAsia="Arial" w:hAnsi="Arial"/>
          <w:sz w:val="22"/>
          <w:szCs w:val="22"/>
        </w:rPr>
        <w:t xml:space="preserve">Understanding when and where each document is presented is critical for enforceability.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Where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 Agreement (T&amp;Cs)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In-app (Shopify Admin) + Shopify App Store listing link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 app installation, before first use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Clickwrap checkbox: "I agree to the Terms &amp; Conditions"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 Privacy Policy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Shopify App Store listing link + in-app settings page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Available before installation, linked in T&amp;Cs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Browsewrap (linked) but referenced in clickwrap T&amp;Cs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DPA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Linked from T&amp;Cs, downloadable from app settings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Incorporated by reference in T&amp;Cs at installation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Deemed accepted when T&amp;Cs accepted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EULA / VTO Terms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Storefront widget — displayed before photo upload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Every time an end-user initiates a VTO session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Clickwrap: "I agree" before upload button enables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End-User Privacy Notice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Storefront widget — link next to upload button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Before photo upload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 presented with consent checkbox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BIPA Consent (US users)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Storefront widget — additional consent layer for 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Before photo upload (US visitors)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Separate explicit consent checkbox with BIPA notice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Biometric Retention Policy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Linked from EULA, available on renderedfits.com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Publicly available at all times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Static page — must be conspicuous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Website Privacy Policy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renderedfits.com footer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Available at all times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Standard browsewrap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Cookie Policy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renderedfits.com cookie banner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 first website visit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Cookie consent banner with opt-in</w:t>
            </w:r>
          </w:p>
        </w:tc>
      </w:tr>
    </w:tbl>
    <w:p>
      <w:pPr>
        <w:spacing w:after="80"/>
      </w:pPr>
    </w:p>
    <w:p>
      <w:pPr>
        <w:pStyle w:val="Heading1"/>
        <w:spacing w:before="360" w:after="200"/>
      </w:pPr>
      <w:r>
        <w:rPr>
          <w:rFonts w:ascii="Arial" w:cs="Arial" w:eastAsia="Arial" w:hAnsi="Arial"/>
          <w:b/>
          <w:bCs/>
          <w:color w:val="1B3A5C"/>
          <w:sz w:val="36"/>
          <w:szCs w:val="36"/>
        </w:rPr>
        <w:t xml:space="preserve">4. Critical Legal Analysis: Biometric Data Question</w:t>
      </w:r>
    </w:p>
    <w:p>
      <w:pPr>
        <w:spacing w:after="160" w:line="276"/>
      </w:pPr>
      <w:r>
        <w:rPr>
          <w:rFonts w:ascii="Arial" w:cs="Arial" w:eastAsia="Arial" w:hAnsi="Arial"/>
          <w:sz w:val="22"/>
          <w:szCs w:val="22"/>
        </w:rPr>
        <w:t xml:space="preserve">The central legal question for Rendered Fits is whether processing customer-uploaded photos through Google Gemini constitutes “biometric data processing” under UK GDPR, EU GDPR, and US state biometric privacy laws. This analysis determines the entire consent architecture.</w:t>
      </w:r>
    </w:p>
    <w:p>
      <w:pPr>
        <w:spacing w:after="80"/>
      </w:pPr>
    </w:p>
    <w:p>
      <w:pPr>
        <w:pStyle w:val="Heading2"/>
        <w:spacing w:before="300" w:after="160"/>
      </w:pPr>
      <w:r>
        <w:rPr>
          <w:rFonts w:ascii="Arial" w:cs="Arial" w:eastAsia="Arial" w:hAnsi="Arial"/>
          <w:b/>
          <w:bCs/>
          <w:color w:val="2E75B6"/>
          <w:sz w:val="28"/>
          <w:szCs w:val="28"/>
        </w:rPr>
        <w:t xml:space="preserve">4.1 The Technical Reality</w:t>
      </w:r>
    </w:p>
    <w:p>
      <w:pPr>
        <w:pStyle w:val="ListParagraph"/>
        <w:numPr>
          <w:ilvl w:val="0"/>
          <w:numId w:val="2"/>
        </w:numPr>
        <w:spacing w:after="80" w:line="276"/>
      </w:pPr>
      <w:r>
        <w:rPr>
          <w:rFonts w:ascii="Arial" w:cs="Arial" w:eastAsia="Arial" w:hAnsi="Arial"/>
          <w:sz w:val="22"/>
          <w:szCs w:val="22"/>
        </w:rPr>
        <w:t xml:space="preserve">The customer uploads a photo of themselves</w:t>
      </w:r>
    </w:p>
    <w:p>
      <w:pPr>
        <w:pStyle w:val="ListParagraph"/>
        <w:numPr>
          <w:ilvl w:val="0"/>
          <w:numId w:val="2"/>
        </w:numPr>
        <w:spacing w:after="80" w:line="276"/>
      </w:pPr>
      <w:r>
        <w:rPr>
          <w:rFonts w:ascii="Arial" w:cs="Arial" w:eastAsia="Arial" w:hAnsi="Arial"/>
          <w:sz w:val="22"/>
          <w:szCs w:val="22"/>
        </w:rPr>
        <w:t xml:space="preserve">This photo is sent to Google’s Gemini API along with a product image</w:t>
      </w:r>
    </w:p>
    <w:p>
      <w:pPr>
        <w:pStyle w:val="ListParagraph"/>
        <w:numPr>
          <w:ilvl w:val="0"/>
          <w:numId w:val="2"/>
        </w:numPr>
        <w:spacing w:after="80" w:line="276"/>
      </w:pPr>
      <w:r>
        <w:rPr>
          <w:rFonts w:ascii="Arial" w:cs="Arial" w:eastAsia="Arial" w:hAnsi="Arial"/>
          <w:sz w:val="22"/>
          <w:szCs w:val="22"/>
        </w:rPr>
        <w:t xml:space="preserve">Gemini generates a new composite image showing the customer “wearing” the product</w:t>
      </w:r>
    </w:p>
    <w:p>
      <w:pPr>
        <w:pStyle w:val="ListParagraph"/>
        <w:numPr>
          <w:ilvl w:val="0"/>
          <w:numId w:val="2"/>
        </w:numPr>
        <w:spacing w:after="80" w:line="276"/>
      </w:pPr>
      <w:r>
        <w:rPr>
          <w:rFonts w:ascii="Arial" w:cs="Arial" w:eastAsia="Arial" w:hAnsi="Arial"/>
          <w:sz w:val="22"/>
          <w:szCs w:val="22"/>
        </w:rPr>
        <w:t xml:space="preserve">The generated image is returned to the customer’s browser</w:t>
      </w:r>
    </w:p>
    <w:p>
      <w:pPr>
        <w:pStyle w:val="ListParagraph"/>
        <w:numPr>
          <w:ilvl w:val="0"/>
          <w:numId w:val="2"/>
        </w:numPr>
        <w:spacing w:after="80" w:line="276"/>
      </w:pPr>
      <w:r>
        <w:rPr>
          <w:rFonts w:ascii="Arial" w:cs="Arial" w:eastAsia="Arial" w:hAnsi="Arial"/>
          <w:sz w:val="22"/>
          <w:szCs w:val="22"/>
        </w:rPr>
        <w:t xml:space="preserve">The original photo is cached temporarily in GCP Cloud Storage during the session</w:t>
      </w:r>
    </w:p>
    <w:p>
      <w:pPr>
        <w:pStyle w:val="ListParagraph"/>
        <w:numPr>
          <w:ilvl w:val="0"/>
          <w:numId w:val="2"/>
        </w:numPr>
        <w:spacing w:after="80" w:line="276"/>
      </w:pPr>
      <w:r>
        <w:rPr>
          <w:rFonts w:ascii="Arial" w:cs="Arial" w:eastAsia="Arial" w:hAnsi="Arial"/>
          <w:sz w:val="22"/>
          <w:szCs w:val="22"/>
        </w:rPr>
        <w:t xml:space="preserve">A cleanup function runs hourly to delete expired session files</w:t>
      </w:r>
    </w:p>
    <w:p>
      <w:pPr>
        <w:pStyle w:val="ListParagraph"/>
        <w:numPr>
          <w:ilvl w:val="0"/>
          <w:numId w:val="2"/>
        </w:numPr>
        <w:spacing w:after="80" w:line="276"/>
      </w:pPr>
      <w:r>
        <w:rPr>
          <w:rFonts w:ascii="Arial" w:cs="Arial" w:eastAsia="Arial" w:hAnsi="Arial"/>
          <w:sz w:val="22"/>
          <w:szCs w:val="22"/>
        </w:rPr>
        <w:t xml:space="preserve">No facial geometry templates, biometric identifiers, or biometric data are extracted or stored by Rendered Fits</w:t>
      </w:r>
    </w:p>
    <w:p>
      <w:pPr>
        <w:spacing w:after="80"/>
      </w:pPr>
    </w:p>
    <w:p>
      <w:pPr>
        <w:pStyle w:val="Heading2"/>
        <w:spacing w:before="300" w:after="160"/>
      </w:pPr>
      <w:r>
        <w:rPr>
          <w:rFonts w:ascii="Arial" w:cs="Arial" w:eastAsia="Arial" w:hAnsi="Arial"/>
          <w:b/>
          <w:bCs/>
          <w:color w:val="2E75B6"/>
          <w:sz w:val="28"/>
          <w:szCs w:val="28"/>
        </w:rPr>
        <w:t xml:space="preserve">4.2 UK/EU GDPR Analysis</w:t>
      </w:r>
    </w:p>
    <w:p>
      <w:pPr>
        <w:spacing w:after="160" w:line="276"/>
      </w:pPr>
      <w:r>
        <w:rPr>
          <w:rFonts w:ascii="Arial" w:cs="Arial" w:eastAsia="Arial" w:hAnsi="Arial"/>
          <w:sz w:val="22"/>
          <w:szCs w:val="22"/>
        </w:rPr>
        <w:t xml:space="preserve">Under UK GDPR Article 4(14), biometric data means “personal data resulting from specific technical processing relating to the physical, physiological or behavioural characteristics of a natural person, which allow or confirm the unique identification of that natural person.”</w:t>
      </w:r>
    </w:p>
    <w:p>
      <w:pPr>
        <w:spacing w:after="160" w:line="276"/>
      </w:pPr>
      <w:r>
        <w:rPr>
          <w:rFonts w:ascii="Arial" w:cs="Arial" w:eastAsia="Arial" w:hAnsi="Arial"/>
          <w:sz w:val="22"/>
          <w:szCs w:val="22"/>
        </w:rPr>
        <w:t xml:space="preserve">The key question is whether sending a photo to Gemini for image generation constitutes “specific technical processing” that allows unique identification. Arguments in your favour:</w:t>
      </w:r>
    </w:p>
    <w:p>
      <w:pPr>
        <w:pStyle w:val="ListParagraph"/>
        <w:numPr>
          <w:ilvl w:val="0"/>
          <w:numId w:val="2"/>
        </w:numPr>
        <w:spacing w:after="80" w:line="276"/>
      </w:pPr>
      <w:r>
        <w:rPr>
          <w:rFonts w:ascii="Arial" w:cs="Arial" w:eastAsia="Arial" w:hAnsi="Arial"/>
          <w:sz w:val="22"/>
          <w:szCs w:val="22"/>
        </w:rPr>
        <w:t xml:space="preserve">The purpose is NOT identification — it is image generation/transformation</w:t>
      </w:r>
    </w:p>
    <w:p>
      <w:pPr>
        <w:pStyle w:val="ListParagraph"/>
        <w:numPr>
          <w:ilvl w:val="0"/>
          <w:numId w:val="2"/>
        </w:numPr>
        <w:spacing w:after="80" w:line="276"/>
      </w:pPr>
      <w:r>
        <w:rPr>
          <w:rFonts w:ascii="Arial" w:cs="Arial" w:eastAsia="Arial" w:hAnsi="Arial"/>
          <w:sz w:val="22"/>
          <w:szCs w:val="22"/>
        </w:rPr>
        <w:t xml:space="preserve">No facial geometry template or biometric feature is extracted or stored</w:t>
      </w:r>
    </w:p>
    <w:p>
      <w:pPr>
        <w:pStyle w:val="ListParagraph"/>
        <w:numPr>
          <w:ilvl w:val="0"/>
          <w:numId w:val="2"/>
        </w:numPr>
        <w:spacing w:after="80" w:line="276"/>
      </w:pPr>
      <w:r>
        <w:rPr>
          <w:rFonts w:ascii="Arial" w:cs="Arial" w:eastAsia="Arial" w:hAnsi="Arial"/>
          <w:sz w:val="22"/>
          <w:szCs w:val="22"/>
        </w:rPr>
        <w:t xml:space="preserve">The processing is more analogous to a photo filter than to facial recognition</w:t>
      </w:r>
    </w:p>
    <w:p>
      <w:pPr>
        <w:pStyle w:val="ListParagraph"/>
        <w:numPr>
          <w:ilvl w:val="0"/>
          <w:numId w:val="2"/>
        </w:numPr>
        <w:spacing w:after="80" w:line="276"/>
      </w:pPr>
      <w:r>
        <w:rPr>
          <w:rFonts w:ascii="Arial" w:cs="Arial" w:eastAsia="Arial" w:hAnsi="Arial"/>
          <w:sz w:val="22"/>
          <w:szCs w:val="22"/>
        </w:rPr>
        <w:t xml:space="preserve">A photograph alone is not biometric data (per ICO guidance) — it only becomes biometric data when subjected to specific technical processing for identification</w:t>
      </w:r>
    </w:p>
    <w:p>
      <w:pPr>
        <w:spacing w:after="160" w:line="276"/>
      </w:pPr>
      <w:r>
        <w:rPr>
          <w:rFonts w:ascii="Arial" w:cs="Arial" w:eastAsia="Arial" w:hAnsi="Arial"/>
          <w:sz w:val="22"/>
          <w:szCs w:val="22"/>
        </w:rPr>
        <w:t xml:space="preserve">However, the cautious position is to treat the photo processing as potentially involving special category data, because:</w:t>
      </w:r>
    </w:p>
    <w:p>
      <w:pPr>
        <w:pStyle w:val="ListParagraph"/>
        <w:numPr>
          <w:ilvl w:val="0"/>
          <w:numId w:val="2"/>
        </w:numPr>
        <w:spacing w:after="80" w:line="276"/>
      </w:pPr>
      <w:r>
        <w:rPr>
          <w:rFonts w:ascii="Arial" w:cs="Arial" w:eastAsia="Arial" w:hAnsi="Arial"/>
          <w:sz w:val="22"/>
          <w:szCs w:val="22"/>
        </w:rPr>
        <w:t xml:space="preserve">Google’s Gemini model may internally analyse facial features to generate the composite image (even if this is not visible to Rendered Fits)</w:t>
      </w:r>
    </w:p>
    <w:p>
      <w:pPr>
        <w:pStyle w:val="ListParagraph"/>
        <w:numPr>
          <w:ilvl w:val="0"/>
          <w:numId w:val="2"/>
        </w:numPr>
        <w:spacing w:after="80" w:line="276"/>
      </w:pPr>
      <w:r>
        <w:rPr>
          <w:rFonts w:ascii="Arial" w:cs="Arial" w:eastAsia="Arial" w:hAnsi="Arial"/>
          <w:sz w:val="22"/>
          <w:szCs w:val="22"/>
        </w:rPr>
        <w:t xml:space="preserve">The ICO’s biometric guidance states that biometric data constitutes special category data “from the moment of collection” once the purpose of unique identification has been determined</w:t>
      </w:r>
    </w:p>
    <w:p>
      <w:pPr>
        <w:pStyle w:val="ListParagraph"/>
        <w:numPr>
          <w:ilvl w:val="0"/>
          <w:numId w:val="2"/>
        </w:numPr>
        <w:spacing w:after="80" w:line="276"/>
      </w:pPr>
      <w:r>
        <w:rPr>
          <w:rFonts w:ascii="Arial" w:cs="Arial" w:eastAsia="Arial" w:hAnsi="Arial"/>
          <w:sz w:val="22"/>
          <w:szCs w:val="22"/>
        </w:rPr>
        <w:t xml:space="preserve">Regulatory uncertainty means the safer approach is to obtain explicit consent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sz w:val="22"/>
                <w:szCs w:val="22"/>
              </w:rPr>
              <w:t xml:space="preserve">RECOMMENDATION</w:t>
            </w:r>
          </w:p>
          <w:p>
            <w:pPr>
              <w:spacing w:after="0"/>
            </w:pPr>
            <w:r>
              <w:rPr>
                <w:rFonts w:ascii="Arial" w:cs="Arial" w:eastAsia="Arial" w:hAnsi="Arial"/>
                <w:sz w:val="20"/>
                <w:szCs w:val="20"/>
              </w:rPr>
              <w:t xml:space="preserve">Treat photo processing as requiring EXPLICIT CONSENT under Article 9(2)(a) UK GDPR, even if a strict legal analysis might conclude it is not biometric data. The cost of obtaining consent is minimal (a checkbox), while the cost of getting this wrong is existential. This approach also satisfies BIPA requirements simultaneously.</w:t>
            </w:r>
          </w:p>
        </w:tc>
      </w:tr>
    </w:tbl>
    <w:p>
      <w:pPr>
        <w:spacing w:after="80"/>
      </w:pPr>
    </w:p>
    <w:p>
      <w:pPr>
        <w:pStyle w:val="Heading2"/>
        <w:spacing w:before="300" w:after="160"/>
      </w:pPr>
      <w:r>
        <w:rPr>
          <w:rFonts w:ascii="Arial" w:cs="Arial" w:eastAsia="Arial" w:hAnsi="Arial"/>
          <w:b/>
          <w:bCs/>
          <w:color w:val="2E75B6"/>
          <w:sz w:val="28"/>
          <w:szCs w:val="28"/>
        </w:rPr>
        <w:t xml:space="preserve">4.3 US BIPA Analysis</w:t>
      </w:r>
    </w:p>
    <w:p>
      <w:pPr>
        <w:spacing w:after="160" w:line="276"/>
      </w:pPr>
      <w:r>
        <w:rPr>
          <w:rFonts w:ascii="Arial" w:cs="Arial" w:eastAsia="Arial" w:hAnsi="Arial"/>
          <w:sz w:val="22"/>
          <w:szCs w:val="22"/>
        </w:rPr>
        <w:t xml:space="preserve">US courts have been significantly more aggressive than UK/EU regulators in classifying VTO processing as biometric data collection. Key case law:</w:t>
      </w:r>
    </w:p>
    <w:p>
      <w:pPr>
        <w:pStyle w:val="ListParagraph"/>
        <w:numPr>
          <w:ilvl w:val="0"/>
          <w:numId w:val="2"/>
        </w:numPr>
        <w:spacing w:after="80" w:line="276"/>
      </w:pPr>
      <w:r>
        <w:rPr>
          <w:rFonts w:ascii="Arial" w:cs="Arial" w:eastAsia="Arial" w:hAnsi="Arial"/>
          <w:sz w:val="22"/>
          <w:szCs w:val="22"/>
        </w:rPr>
        <w:t xml:space="preserve">Kukovec v. Estée Lauder (N.D. Ill. 2022) — Court held VTO makeup tool constitutes collection of biometric data through facial geometry scans, even though the company had no Illinois offices</w:t>
      </w:r>
    </w:p>
    <w:p>
      <w:pPr>
        <w:pStyle w:val="ListParagraph"/>
        <w:numPr>
          <w:ilvl w:val="0"/>
          <w:numId w:val="2"/>
        </w:numPr>
        <w:spacing w:after="80" w:line="276"/>
      </w:pPr>
      <w:r>
        <w:rPr>
          <w:rFonts w:ascii="Arial" w:cs="Arial" w:eastAsia="Arial" w:hAnsi="Arial"/>
          <w:sz w:val="22"/>
          <w:szCs w:val="22"/>
        </w:rPr>
        <w:t xml:space="preserve">Patel v. Louis Vuitton (S.D.N.Y. 2022) — Court rejected argument that third-party VTO provider (not Louis Vuitton) was the collector</w:t>
      </w:r>
    </w:p>
    <w:p>
      <w:pPr>
        <w:pStyle w:val="ListParagraph"/>
        <w:numPr>
          <w:ilvl w:val="0"/>
          <w:numId w:val="2"/>
        </w:numPr>
        <w:spacing w:after="80" w:line="276"/>
      </w:pPr>
      <w:r>
        <w:rPr>
          <w:rFonts w:ascii="Arial" w:cs="Arial" w:eastAsia="Arial" w:hAnsi="Arial"/>
          <w:sz w:val="22"/>
          <w:szCs w:val="22"/>
        </w:rPr>
        <w:t xml:space="preserve">Charlotte Tilbury Settlement (2024) — Established that VTO features require separate BIPA notification for facial geometry processing and annual consent reaffirmation</w:t>
      </w:r>
    </w:p>
    <w:p>
      <w:pPr>
        <w:spacing w:after="160" w:line="276"/>
      </w:pPr>
      <w:r>
        <w:rPr>
          <w:rFonts w:ascii="Arial" w:cs="Arial" w:eastAsia="Arial" w:hAnsi="Arial"/>
          <w:sz w:val="22"/>
          <w:szCs w:val="22"/>
        </w:rPr>
        <w:t xml:space="preserve">Even though Rendered Fits does not store biometric data long-term, the act of processing a facial image through AI (which necessarily analyses facial features) has been held to constitute “collection” under BIPA. The absence of storage is NOT a complete defence — BIPA regulates collection, use, and storage.</w:t>
      </w:r>
    </w:p>
    <w:p>
      <w:pPr>
        <w:spacing w:after="80"/>
      </w:pPr>
    </w:p>
    <w:p>
      <w:pPr>
        <w:pStyle w:val="Heading1"/>
        <w:spacing w:before="360" w:after="200"/>
      </w:pPr>
      <w:r>
        <w:rPr>
          <w:rFonts w:ascii="Arial" w:cs="Arial" w:eastAsia="Arial" w:hAnsi="Arial"/>
          <w:b/>
          <w:bCs/>
          <w:color w:val="1B3A5C"/>
          <w:sz w:val="36"/>
          <w:szCs w:val="36"/>
        </w:rPr>
        <w:t xml:space="preserve">5. EU AI Act Compliance Roadmap</w:t>
      </w:r>
    </w:p>
    <w:p>
      <w:pPr>
        <w:spacing w:after="160" w:line="276"/>
      </w:pPr>
      <w:r>
        <w:rPr>
          <w:rFonts w:ascii="Arial" w:cs="Arial" w:eastAsia="Arial" w:hAnsi="Arial"/>
          <w:sz w:val="22"/>
          <w:szCs w:val="22"/>
        </w:rPr>
        <w:t xml:space="preserve">While the VTO exclusion means Rendered Fits is NOT a high-risk AI system, transparency obligations under Article 50 still apply from August 2026.</w:t>
      </w:r>
    </w:p>
    <w:p>
      <w:pPr>
        <w:spacing w:after="80"/>
      </w:pPr>
    </w:p>
    <w:p>
      <w:pPr>
        <w:pStyle w:val="Heading2"/>
        <w:spacing w:before="300" w:after="160"/>
      </w:pPr>
      <w:r>
        <w:rPr>
          <w:rFonts w:ascii="Arial" w:cs="Arial" w:eastAsia="Arial" w:hAnsi="Arial"/>
          <w:b/>
          <w:bCs/>
          <w:color w:val="2E75B6"/>
          <w:sz w:val="28"/>
          <w:szCs w:val="28"/>
        </w:rPr>
        <w:t xml:space="preserve">5.1 Required Actions</w:t>
      </w:r>
    </w:p>
    <w:p>
      <w:pPr>
        <w:pStyle w:val="ListParagraph"/>
        <w:numPr>
          <w:ilvl w:val="0"/>
          <w:numId w:val="2"/>
        </w:numPr>
        <w:spacing w:after="80" w:line="276"/>
      </w:pPr>
      <w:r>
        <w:rPr>
          <w:rFonts w:ascii="Arial" w:cs="Arial" w:eastAsia="Arial" w:hAnsi="Arial"/>
          <w:sz w:val="22"/>
          <w:szCs w:val="22"/>
        </w:rPr>
        <w:t xml:space="preserve">Machine-readable marking: AI-generated VTO images must be marked in a machine-readable format as AI-generated. Options include C2PA metadata, SynthID (Google’s watermarking), or equivalent.</w:t>
      </w:r>
    </w:p>
    <w:p>
      <w:pPr>
        <w:pStyle w:val="ListParagraph"/>
        <w:numPr>
          <w:ilvl w:val="0"/>
          <w:numId w:val="2"/>
        </w:numPr>
        <w:spacing w:after="80" w:line="276"/>
      </w:pPr>
      <w:r>
        <w:rPr>
          <w:rFonts w:ascii="Arial" w:cs="Arial" w:eastAsia="Arial" w:hAnsi="Arial"/>
          <w:sz w:val="22"/>
          <w:szCs w:val="22"/>
        </w:rPr>
        <w:t xml:space="preserve">Consumer disclosure: End users must be informed that VTO images are AI-generated. This should already be covered by the EULA and in-widget notices.</w:t>
      </w:r>
    </w:p>
    <w:p>
      <w:pPr>
        <w:pStyle w:val="ListParagraph"/>
        <w:numPr>
          <w:ilvl w:val="0"/>
          <w:numId w:val="2"/>
        </w:numPr>
        <w:spacing w:after="80" w:line="276"/>
      </w:pPr>
      <w:r>
        <w:rPr>
          <w:rFonts w:ascii="Arial" w:cs="Arial" w:eastAsia="Arial" w:hAnsi="Arial"/>
          <w:sz w:val="22"/>
          <w:szCs w:val="22"/>
        </w:rPr>
        <w:t xml:space="preserve">AI content labelling: The EU is developing a “common icon” for AI-generated content. Interim solution is a two-letter “AI” label on generated images.</w:t>
      </w:r>
    </w:p>
    <w:p>
      <w:pPr>
        <w:pStyle w:val="ListParagraph"/>
        <w:numPr>
          <w:ilvl w:val="0"/>
          <w:numId w:val="2"/>
        </w:numPr>
        <w:spacing w:after="80" w:line="276"/>
      </w:pPr>
      <w:r>
        <w:rPr>
          <w:rFonts w:ascii="Arial" w:cs="Arial" w:eastAsia="Arial" w:hAnsi="Arial"/>
          <w:sz w:val="22"/>
          <w:szCs w:val="22"/>
        </w:rPr>
        <w:t xml:space="preserve">Consider adding visible “AI Generated” watermark or badge to all VTO output images</w:t>
      </w:r>
    </w:p>
    <w:p>
      <w:pPr>
        <w:spacing w:after="80"/>
      </w:pPr>
    </w:p>
    <w:p>
      <w:pPr>
        <w:pStyle w:val="Heading2"/>
        <w:spacing w:before="300" w:after="160"/>
      </w:pPr>
      <w:r>
        <w:rPr>
          <w:rFonts w:ascii="Arial" w:cs="Arial" w:eastAsia="Arial" w:hAnsi="Arial"/>
          <w:b/>
          <w:bCs/>
          <w:color w:val="2E75B6"/>
          <w:sz w:val="28"/>
          <w:szCs w:val="28"/>
        </w:rPr>
        <w:t xml:space="preserve">5.2 Timeline</w:t>
      </w:r>
    </w:p>
    <w:p>
      <w:pPr>
        <w:pStyle w:val="ListParagraph"/>
        <w:numPr>
          <w:ilvl w:val="0"/>
          <w:numId w:val="2"/>
        </w:numPr>
        <w:spacing w:after="80" w:line="276"/>
      </w:pPr>
      <w:r>
        <w:rPr>
          <w:rFonts w:ascii="Arial" w:cs="Arial" w:eastAsia="Arial" w:hAnsi="Arial"/>
          <w:sz w:val="22"/>
          <w:szCs w:val="22"/>
        </w:rPr>
        <w:t xml:space="preserve">Now — February 2026: Implement transparency notices (EULA, privacy notices). Good practice regardless of AI Act timeline.</w:t>
      </w:r>
    </w:p>
    <w:p>
      <w:pPr>
        <w:pStyle w:val="ListParagraph"/>
        <w:numPr>
          <w:ilvl w:val="0"/>
          <w:numId w:val="2"/>
        </w:numPr>
        <w:spacing w:after="80" w:line="276"/>
      </w:pPr>
      <w:r>
        <w:rPr>
          <w:rFonts w:ascii="Arial" w:cs="Arial" w:eastAsia="Arial" w:hAnsi="Arial"/>
          <w:sz w:val="22"/>
          <w:szCs w:val="22"/>
        </w:rPr>
        <w:t xml:space="preserve">August 2026: Article 50 transparency obligations become legally binding. Ensure machine-readable marking is in place.</w:t>
      </w:r>
    </w:p>
    <w:p>
      <w:pPr>
        <w:pStyle w:val="ListParagraph"/>
        <w:numPr>
          <w:ilvl w:val="0"/>
          <w:numId w:val="2"/>
        </w:numPr>
        <w:spacing w:after="80" w:line="276"/>
      </w:pPr>
      <w:r>
        <w:rPr>
          <w:rFonts w:ascii="Arial" w:cs="Arial" w:eastAsia="Arial" w:hAnsi="Arial"/>
          <w:sz w:val="22"/>
          <w:szCs w:val="22"/>
        </w:rPr>
        <w:t xml:space="preserve">Ongoing: Monitor EU AI Office guidelines and Code of Practice development (final version expected June 2026).</w:t>
      </w:r>
    </w:p>
    <w:p>
      <w:pPr>
        <w:spacing w:after="80"/>
      </w:pPr>
    </w:p>
    <w:p>
      <w:pPr>
        <w:pStyle w:val="Heading1"/>
        <w:spacing w:before="360" w:after="200"/>
      </w:pPr>
      <w:r>
        <w:rPr>
          <w:rFonts w:ascii="Arial" w:cs="Arial" w:eastAsia="Arial" w:hAnsi="Arial"/>
          <w:b/>
          <w:bCs/>
          <w:color w:val="1B3A5C"/>
          <w:sz w:val="36"/>
          <w:szCs w:val="36"/>
        </w:rPr>
        <w:t xml:space="preserve">6. Google Gemini API: Legal Considerations</w:t>
      </w:r>
    </w:p>
    <w:p>
      <w:pPr>
        <w:spacing w:after="80"/>
      </w:pPr>
    </w:p>
    <w:p>
      <w:pPr>
        <w:pStyle w:val="Heading2"/>
        <w:spacing w:before="300" w:after="160"/>
      </w:pPr>
      <w:r>
        <w:rPr>
          <w:rFonts w:ascii="Arial" w:cs="Arial" w:eastAsia="Arial" w:hAnsi="Arial"/>
          <w:b/>
          <w:bCs/>
          <w:color w:val="2E75B6"/>
          <w:sz w:val="28"/>
          <w:szCs w:val="28"/>
        </w:rPr>
        <w:t xml:space="preserve">6.1 Data Processing</w:t>
      </w:r>
    </w:p>
    <w:p>
      <w:pPr>
        <w:pStyle w:val="ListParagraph"/>
        <w:numPr>
          <w:ilvl w:val="0"/>
          <w:numId w:val="2"/>
        </w:numPr>
        <w:spacing w:after="80" w:line="276"/>
      </w:pPr>
      <w:r>
        <w:rPr>
          <w:rFonts w:ascii="Arial" w:cs="Arial" w:eastAsia="Arial" w:hAnsi="Arial"/>
          <w:sz w:val="22"/>
          <w:szCs w:val="22"/>
        </w:rPr>
        <w:t xml:space="preserve">Paid API: Google acts as a data processor and does NOT use your prompts or responses to train its models</w:t>
      </w:r>
    </w:p>
    <w:p>
      <w:pPr>
        <w:pStyle w:val="ListParagraph"/>
        <w:numPr>
          <w:ilvl w:val="0"/>
          <w:numId w:val="2"/>
        </w:numPr>
        <w:spacing w:after="80" w:line="276"/>
      </w:pPr>
      <w:r>
        <w:rPr>
          <w:rFonts w:ascii="Arial" w:cs="Arial" w:eastAsia="Arial" w:hAnsi="Arial"/>
          <w:sz w:val="22"/>
          <w:szCs w:val="22"/>
        </w:rPr>
        <w:t xml:space="preserve">EEA/UK users: Enhanced data protection terms apply even to unpaid quota</w:t>
      </w:r>
    </w:p>
    <w:p>
      <w:pPr>
        <w:pStyle w:val="ListParagraph"/>
        <w:numPr>
          <w:ilvl w:val="0"/>
          <w:numId w:val="2"/>
        </w:numPr>
        <w:spacing w:after="80" w:line="276"/>
      </w:pPr>
      <w:r>
        <w:rPr>
          <w:rFonts w:ascii="Arial" w:cs="Arial" w:eastAsia="Arial" w:hAnsi="Arial"/>
          <w:sz w:val="22"/>
          <w:szCs w:val="22"/>
        </w:rPr>
        <w:t xml:space="preserve">Google retains prompts for up to 30 days for certain features (e.g., Maps grounding) — review whether this applies to your image generation use case</w:t>
      </w:r>
    </w:p>
    <w:p>
      <w:pPr>
        <w:pStyle w:val="ListParagraph"/>
        <w:numPr>
          <w:ilvl w:val="0"/>
          <w:numId w:val="2"/>
        </w:numPr>
        <w:spacing w:after="80" w:line="276"/>
      </w:pPr>
      <w:r>
        <w:rPr>
          <w:rFonts w:ascii="Arial" w:cs="Arial" w:eastAsia="Arial" w:hAnsi="Arial"/>
          <w:sz w:val="22"/>
          <w:szCs w:val="22"/>
        </w:rPr>
        <w:t xml:space="preserve">You are responsible for ensuring lawful use of generated content</w:t>
      </w:r>
    </w:p>
    <w:p>
      <w:pPr>
        <w:spacing w:after="80"/>
      </w:pPr>
    </w:p>
    <w:p>
      <w:pPr>
        <w:pStyle w:val="Heading2"/>
        <w:spacing w:before="300" w:after="160"/>
      </w:pPr>
      <w:r>
        <w:rPr>
          <w:rFonts w:ascii="Arial" w:cs="Arial" w:eastAsia="Arial" w:hAnsi="Arial"/>
          <w:b/>
          <w:bCs/>
          <w:color w:val="2E75B6"/>
          <w:sz w:val="28"/>
          <w:szCs w:val="28"/>
        </w:rPr>
        <w:t xml:space="preserve">6.2 Customer Photo Flow to Google</w:t>
      </w:r>
    </w:p>
    <w:p>
      <w:pPr>
        <w:spacing w:after="160" w:line="276"/>
      </w:pPr>
      <w:r>
        <w:rPr>
          <w:rFonts w:ascii="Arial" w:cs="Arial" w:eastAsia="Arial" w:hAnsi="Arial"/>
          <w:sz w:val="22"/>
          <w:szCs w:val="22"/>
        </w:rPr>
        <w:t xml:space="preserve">When a customer uploads their photo and it is sent to Gemini, you are sharing personal data (a facial photograph) with Google as a sub-processor. This triggers several obligations:</w:t>
      </w:r>
    </w:p>
    <w:p>
      <w:pPr>
        <w:pStyle w:val="ListParagraph"/>
        <w:numPr>
          <w:ilvl w:val="0"/>
          <w:numId w:val="2"/>
        </w:numPr>
        <w:spacing w:after="80" w:line="276"/>
      </w:pPr>
      <w:r>
        <w:rPr>
          <w:rFonts w:ascii="Arial" w:cs="Arial" w:eastAsia="Arial" w:hAnsi="Arial"/>
          <w:sz w:val="22"/>
          <w:szCs w:val="22"/>
        </w:rPr>
        <w:t xml:space="preserve">Your DPA with merchants must disclose Google as a sub-processor</w:t>
      </w:r>
    </w:p>
    <w:p>
      <w:pPr>
        <w:pStyle w:val="ListParagraph"/>
        <w:numPr>
          <w:ilvl w:val="0"/>
          <w:numId w:val="2"/>
        </w:numPr>
        <w:spacing w:after="80" w:line="276"/>
      </w:pPr>
      <w:r>
        <w:rPr>
          <w:rFonts w:ascii="Arial" w:cs="Arial" w:eastAsia="Arial" w:hAnsi="Arial"/>
          <w:sz w:val="22"/>
          <w:szCs w:val="22"/>
        </w:rPr>
        <w:t xml:space="preserve">Your end-user privacy notice must disclose that the photo will be processed by Google</w:t>
      </w:r>
    </w:p>
    <w:p>
      <w:pPr>
        <w:pStyle w:val="ListParagraph"/>
        <w:numPr>
          <w:ilvl w:val="0"/>
          <w:numId w:val="2"/>
        </w:numPr>
        <w:spacing w:after="80" w:line="276"/>
      </w:pPr>
      <w:r>
        <w:rPr>
          <w:rFonts w:ascii="Arial" w:cs="Arial" w:eastAsia="Arial" w:hAnsi="Arial"/>
          <w:sz w:val="22"/>
          <w:szCs w:val="22"/>
        </w:rPr>
        <w:t xml:space="preserve">Google’s DPA (as part of GCP/Gemini API terms) must provide adequate processor-level protections</w:t>
      </w:r>
    </w:p>
    <w:p>
      <w:pPr>
        <w:pStyle w:val="ListParagraph"/>
        <w:numPr>
          <w:ilvl w:val="0"/>
          <w:numId w:val="2"/>
        </w:numPr>
        <w:spacing w:after="80" w:line="276"/>
      </w:pPr>
      <w:r>
        <w:rPr>
          <w:rFonts w:ascii="Arial" w:cs="Arial" w:eastAsia="Arial" w:hAnsi="Arial"/>
          <w:sz w:val="22"/>
          <w:szCs w:val="22"/>
        </w:rPr>
        <w:t xml:space="preserve">For EU/UK data subjects: verify that Google’s data transfers satisfy GDPR adequacy or SCC requirements</w:t>
      </w:r>
    </w:p>
    <w:p>
      <w:pPr>
        <w:pStyle w:val="ListParagraph"/>
        <w:numPr>
          <w:ilvl w:val="0"/>
          <w:numId w:val="2"/>
        </w:numPr>
        <w:spacing w:after="80" w:line="276"/>
      </w:pPr>
      <w:r>
        <w:rPr>
          <w:rFonts w:ascii="Arial" w:cs="Arial" w:eastAsia="Arial" w:hAnsi="Arial"/>
          <w:sz w:val="22"/>
          <w:szCs w:val="22"/>
        </w:rPr>
        <w:t xml:space="preserve">Document this data flow in your DPIA</w:t>
      </w:r>
    </w:p>
    <w:p>
      <w:pPr>
        <w:spacing w:after="80"/>
      </w:pPr>
    </w:p>
    <w:p>
      <w:pPr>
        <w:pStyle w:val="Heading1"/>
        <w:spacing w:before="360" w:after="200"/>
      </w:pPr>
      <w:r>
        <w:rPr>
          <w:rFonts w:ascii="Arial" w:cs="Arial" w:eastAsia="Arial" w:hAnsi="Arial"/>
          <w:b/>
          <w:bCs/>
          <w:color w:val="1B3A5C"/>
          <w:sz w:val="36"/>
          <w:szCs w:val="36"/>
        </w:rPr>
        <w:t xml:space="preserve">7. Review of Draft Privacy Policy (Digital Suits)</w:t>
      </w:r>
    </w:p>
    <w:p>
      <w:pPr>
        <w:spacing w:after="160" w:line="276"/>
      </w:pPr>
      <w:r>
        <w:rPr>
          <w:rFonts w:ascii="Arial" w:cs="Arial" w:eastAsia="Arial" w:hAnsi="Arial"/>
          <w:sz w:val="22"/>
          <w:szCs w:val="22"/>
        </w:rPr>
        <w:t xml:space="preserve">The privacy policy drafted by your development agency provides a reasonable starting point but has several gaps that must be addressed before launch.</w:t>
      </w:r>
    </w:p>
    <w:p>
      <w:pPr>
        <w:spacing w:after="80"/>
      </w:pPr>
    </w:p>
    <w:p>
      <w:pPr>
        <w:pStyle w:val="Heading2"/>
        <w:spacing w:before="300" w:after="160"/>
      </w:pPr>
      <w:r>
        <w:rPr>
          <w:rFonts w:ascii="Arial" w:cs="Arial" w:eastAsia="Arial" w:hAnsi="Arial"/>
          <w:b/>
          <w:bCs/>
          <w:color w:val="2E75B6"/>
          <w:sz w:val="28"/>
          <w:szCs w:val="28"/>
        </w:rPr>
        <w:t xml:space="preserve">7.1 Strengths</w:t>
      </w:r>
    </w:p>
    <w:p>
      <w:pPr>
        <w:pStyle w:val="ListParagraph"/>
        <w:numPr>
          <w:ilvl w:val="0"/>
          <w:numId w:val="2"/>
        </w:numPr>
        <w:spacing w:after="80" w:line="276"/>
      </w:pPr>
      <w:r>
        <w:rPr>
          <w:rFonts w:ascii="Arial" w:cs="Arial" w:eastAsia="Arial" w:hAnsi="Arial"/>
          <w:sz w:val="22"/>
          <w:szCs w:val="22"/>
        </w:rPr>
        <w:t xml:space="preserve">Good coverage of data collected through Shopify APIs</w:t>
      </w:r>
    </w:p>
    <w:p>
      <w:pPr>
        <w:pStyle w:val="ListParagraph"/>
        <w:numPr>
          <w:ilvl w:val="0"/>
          <w:numId w:val="2"/>
        </w:numPr>
        <w:spacing w:after="80" w:line="276"/>
      </w:pPr>
      <w:r>
        <w:rPr>
          <w:rFonts w:ascii="Arial" w:cs="Arial" w:eastAsia="Arial" w:hAnsi="Arial"/>
          <w:sz w:val="22"/>
          <w:szCs w:val="22"/>
        </w:rPr>
        <w:t xml:space="preserve">Clear distinction between merchant and end-user data</w:t>
      </w:r>
    </w:p>
    <w:p>
      <w:pPr>
        <w:pStyle w:val="ListParagraph"/>
        <w:numPr>
          <w:ilvl w:val="0"/>
          <w:numId w:val="2"/>
        </w:numPr>
        <w:spacing w:after="80" w:line="276"/>
      </w:pPr>
      <w:r>
        <w:rPr>
          <w:rFonts w:ascii="Arial" w:cs="Arial" w:eastAsia="Arial" w:hAnsi="Arial"/>
          <w:sz w:val="22"/>
          <w:szCs w:val="22"/>
        </w:rPr>
        <w:t xml:space="preserve">Accurate description of transient photo processing</w:t>
      </w:r>
    </w:p>
    <w:p>
      <w:pPr>
        <w:pStyle w:val="ListParagraph"/>
        <w:numPr>
          <w:ilvl w:val="0"/>
          <w:numId w:val="2"/>
        </w:numPr>
        <w:spacing w:after="80" w:line="276"/>
      </w:pPr>
      <w:r>
        <w:rPr>
          <w:rFonts w:ascii="Arial" w:cs="Arial" w:eastAsia="Arial" w:hAnsi="Arial"/>
          <w:sz w:val="22"/>
          <w:szCs w:val="22"/>
        </w:rPr>
        <w:t xml:space="preserve">Correct identification of GDPR webhook compliance</w:t>
      </w:r>
    </w:p>
    <w:p>
      <w:pPr>
        <w:pStyle w:val="ListParagraph"/>
        <w:numPr>
          <w:ilvl w:val="0"/>
          <w:numId w:val="2"/>
        </w:numPr>
        <w:spacing w:after="80" w:line="276"/>
      </w:pPr>
      <w:r>
        <w:rPr>
          <w:rFonts w:ascii="Arial" w:cs="Arial" w:eastAsia="Arial" w:hAnsi="Arial"/>
          <w:sz w:val="22"/>
          <w:szCs w:val="22"/>
        </w:rPr>
        <w:t xml:space="preserve">Explicit statement about not using data for advertising, marketing, or profiling</w:t>
      </w:r>
    </w:p>
    <w:p>
      <w:pPr>
        <w:spacing w:after="80"/>
      </w:pPr>
    </w:p>
    <w:p>
      <w:pPr>
        <w:pStyle w:val="Heading2"/>
        <w:spacing w:before="300" w:after="160"/>
      </w:pPr>
      <w:r>
        <w:rPr>
          <w:rFonts w:ascii="Arial" w:cs="Arial" w:eastAsia="Arial" w:hAnsi="Arial"/>
          <w:b/>
          <w:bCs/>
          <w:color w:val="2E75B6"/>
          <w:sz w:val="28"/>
          <w:szCs w:val="28"/>
        </w:rPr>
        <w:t xml:space="preserve">7.2 Critical Gaps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Gap</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 Level</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Required Action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legal basis specified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Must state the legal basis for each category of processing under UK GDPR Art. 6 and Art. 9 (for photo processing)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data subject rights section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Must list all GDPR data subject rights and explain how to exercise them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controller/processor identified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Must identify Rendered Fits as processor and merchant as controller (for merchant customer data)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Question 6 (EU establishment) marked TBD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Must resolve before launch. Specify GCP hosting regions and any cross-border transfer mechanisms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Question 7 (contact info) marked TBD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Must provide actual contact details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sub-processor disclosure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Must disclose Google/Gemini as sub-processor with link to Google's DPA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international transfer provisions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Must address UK-to-US data transfers (Google servers) with SCCs or equivalent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DPIA reference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Best practice to reference that a DPIA has been conducted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cookie/localStorage disclosure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Session ID in localStorage should be disclosed even though it's not a cookie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children's data provision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Must state minimum age requirement and COPPA/GDPR-K considerations</w:t>
            </w:r>
          </w:p>
        </w:tc>
      </w:tr>
    </w:tbl>
    <w:p>
      <w:pPr>
        <w:spacing w:after="80"/>
      </w:pPr>
    </w:p>
    <w:p>
      <w:pPr>
        <w:pStyle w:val="Heading1"/>
        <w:spacing w:before="360" w:after="200"/>
      </w:pPr>
      <w:r>
        <w:rPr>
          <w:rFonts w:ascii="Arial" w:cs="Arial" w:eastAsia="Arial" w:hAnsi="Arial"/>
          <w:b/>
          <w:bCs/>
          <w:color w:val="1B3A5C"/>
          <w:sz w:val="36"/>
          <w:szCs w:val="36"/>
        </w:rPr>
        <w:t xml:space="preserve">8. Competitor Analysis: Antla</w:t>
      </w:r>
    </w:p>
    <w:p>
      <w:pPr>
        <w:spacing w:after="160" w:line="276"/>
      </w:pPr>
      <w:r>
        <w:rPr>
          <w:rFonts w:ascii="Arial" w:cs="Arial" w:eastAsia="Arial" w:hAnsi="Arial"/>
          <w:sz w:val="22"/>
          <w:szCs w:val="22"/>
        </w:rPr>
        <w:t xml:space="preserve">You noted that competitor Antla has no public-facing customer T&amp;Cs or consent checkboxes. This does NOT mean they are compliant — it means they are exposed. Their lack of visible legal compliance creates risk for them, not a precedent for you. Key points:</w:t>
      </w:r>
    </w:p>
    <w:p>
      <w:pPr>
        <w:pStyle w:val="ListParagraph"/>
        <w:numPr>
          <w:ilvl w:val="0"/>
          <w:numId w:val="2"/>
        </w:numPr>
        <w:spacing w:after="80" w:line="276"/>
      </w:pPr>
      <w:r>
        <w:rPr>
          <w:rFonts w:ascii="Arial" w:cs="Arial" w:eastAsia="Arial" w:hAnsi="Arial"/>
          <w:sz w:val="22"/>
          <w:szCs w:val="22"/>
        </w:rPr>
        <w:t xml:space="preserve">Absence of public T&amp;Cs does not mean absence of legal obligation. Shopify API Terms REQUIRE a Merchant Agreement.</w:t>
      </w:r>
    </w:p>
    <w:p>
      <w:pPr>
        <w:pStyle w:val="ListParagraph"/>
        <w:numPr>
          <w:ilvl w:val="0"/>
          <w:numId w:val="2"/>
        </w:numPr>
        <w:spacing w:after="80" w:line="276"/>
      </w:pPr>
      <w:r>
        <w:rPr>
          <w:rFonts w:ascii="Arial" w:cs="Arial" w:eastAsia="Arial" w:hAnsi="Arial"/>
          <w:sz w:val="22"/>
          <w:szCs w:val="22"/>
        </w:rPr>
        <w:t xml:space="preserve">If Antla processes facial photos without BIPA-compliant consent, they are vulnerable to class action litigation in the US.</w:t>
      </w:r>
    </w:p>
    <w:p>
      <w:pPr>
        <w:pStyle w:val="ListParagraph"/>
        <w:numPr>
          <w:ilvl w:val="0"/>
          <w:numId w:val="2"/>
        </w:numPr>
        <w:spacing w:after="80" w:line="276"/>
      </w:pPr>
      <w:r>
        <w:rPr>
          <w:rFonts w:ascii="Arial" w:cs="Arial" w:eastAsia="Arial" w:hAnsi="Arial"/>
          <w:sz w:val="22"/>
          <w:szCs w:val="22"/>
        </w:rPr>
        <w:t xml:space="preserve">If they lack GDPR-compliant privacy notices, they are at risk of ICO enforcement and EU supervisory authority action.</w:t>
      </w:r>
    </w:p>
    <w:p>
      <w:pPr>
        <w:pStyle w:val="ListParagraph"/>
        <w:numPr>
          <w:ilvl w:val="0"/>
          <w:numId w:val="2"/>
        </w:numPr>
        <w:spacing w:after="80" w:line="276"/>
      </w:pPr>
      <w:r>
        <w:rPr>
          <w:rFonts w:ascii="Arial" w:cs="Arial" w:eastAsia="Arial" w:hAnsi="Arial"/>
          <w:sz w:val="22"/>
          <w:szCs w:val="22"/>
        </w:rPr>
        <w:t xml:space="preserve">Your comprehensive legal compliance can be a competitive ADVANTAGE and a point of differentiation in your App Store listing and marketing.</w:t>
      </w:r>
    </w:p>
    <w:p>
      <w:pPr>
        <w:pStyle w:val="ListParagraph"/>
        <w:numPr>
          <w:ilvl w:val="0"/>
          <w:numId w:val="2"/>
        </w:numPr>
        <w:spacing w:after="80" w:line="276"/>
      </w:pPr>
      <w:r>
        <w:rPr>
          <w:rFonts w:ascii="Arial" w:cs="Arial" w:eastAsia="Arial" w:hAnsi="Arial"/>
          <w:sz w:val="22"/>
          <w:szCs w:val="22"/>
        </w:rPr>
        <w:t xml:space="preserve">Consider whether Antla’s non-compliance is worth reporting to Shopify under the Acceptable Use Policy’s violation reporting mechanism.</w:t>
      </w:r>
    </w:p>
    <w:p>
      <w:pPr>
        <w:spacing w:after="80"/>
      </w:pPr>
    </w:p>
    <w:p>
      <w:pPr>
        <w:pStyle w:val="Heading1"/>
        <w:spacing w:before="360" w:after="200"/>
      </w:pPr>
      <w:r>
        <w:rPr>
          <w:rFonts w:ascii="Arial" w:cs="Arial" w:eastAsia="Arial" w:hAnsi="Arial"/>
          <w:b/>
          <w:bCs/>
          <w:color w:val="1B3A5C"/>
          <w:sz w:val="36"/>
          <w:szCs w:val="36"/>
        </w:rPr>
        <w:t xml:space="preserve">9. Prioritised Action Plan</w:t>
      </w:r>
    </w:p>
    <w:p>
      <w:pPr>
        <w:spacing w:after="80"/>
      </w:pPr>
    </w:p>
    <w:p>
      <w:pPr>
        <w:pStyle w:val="Heading2"/>
        <w:spacing w:before="300" w:after="160"/>
      </w:pPr>
      <w:r>
        <w:rPr>
          <w:rFonts w:ascii="Arial" w:cs="Arial" w:eastAsia="Arial" w:hAnsi="Arial"/>
          <w:b/>
          <w:bCs/>
          <w:color w:val="2E75B6"/>
          <w:sz w:val="28"/>
          <w:szCs w:val="28"/>
        </w:rPr>
        <w:t xml:space="preserve">Phase 1: Pre-Launch (Weeks 1–3)</w:t>
      </w:r>
    </w:p>
    <w:p>
      <w:pPr>
        <w:pStyle w:val="ListParagraph"/>
        <w:numPr>
          <w:ilvl w:val="0"/>
          <w:numId w:val="5"/>
        </w:numPr>
        <w:spacing w:after="80" w:line="276"/>
      </w:pPr>
      <w:r>
        <w:rPr>
          <w:rFonts w:ascii="Arial" w:cs="Arial" w:eastAsia="Arial" w:hAnsi="Arial"/>
          <w:sz w:val="22"/>
          <w:szCs w:val="22"/>
        </w:rPr>
        <w:t xml:space="preserve">Draft Merchant Agreement / App T&amp;Cs</w:t>
      </w:r>
    </w:p>
    <w:p>
      <w:pPr>
        <w:pStyle w:val="ListParagraph"/>
        <w:numPr>
          <w:ilvl w:val="0"/>
          <w:numId w:val="5"/>
        </w:numPr>
        <w:spacing w:after="80" w:line="276"/>
      </w:pPr>
      <w:r>
        <w:rPr>
          <w:rFonts w:ascii="Arial" w:cs="Arial" w:eastAsia="Arial" w:hAnsi="Arial"/>
          <w:sz w:val="22"/>
          <w:szCs w:val="22"/>
        </w:rPr>
        <w:t xml:space="preserve">Draft App Privacy Policy (expanding from Digital Suits draft)</w:t>
      </w:r>
    </w:p>
    <w:p>
      <w:pPr>
        <w:pStyle w:val="ListParagraph"/>
        <w:numPr>
          <w:ilvl w:val="0"/>
          <w:numId w:val="5"/>
        </w:numPr>
        <w:spacing w:after="80" w:line="276"/>
      </w:pPr>
      <w:r>
        <w:rPr>
          <w:rFonts w:ascii="Arial" w:cs="Arial" w:eastAsia="Arial" w:hAnsi="Arial"/>
          <w:sz w:val="22"/>
          <w:szCs w:val="22"/>
        </w:rPr>
        <w:t xml:space="preserve">Draft Data Processing Agreement (DPA)</w:t>
      </w:r>
    </w:p>
    <w:p>
      <w:pPr>
        <w:pStyle w:val="ListParagraph"/>
        <w:numPr>
          <w:ilvl w:val="0"/>
          <w:numId w:val="5"/>
        </w:numPr>
        <w:spacing w:after="80" w:line="276"/>
      </w:pPr>
      <w:r>
        <w:rPr>
          <w:rFonts w:ascii="Arial" w:cs="Arial" w:eastAsia="Arial" w:hAnsi="Arial"/>
          <w:sz w:val="22"/>
          <w:szCs w:val="22"/>
        </w:rPr>
        <w:t xml:space="preserve">Draft End-User EULA / VTO Terms of Use</w:t>
      </w:r>
    </w:p>
    <w:p>
      <w:pPr>
        <w:pStyle w:val="ListParagraph"/>
        <w:numPr>
          <w:ilvl w:val="0"/>
          <w:numId w:val="5"/>
        </w:numPr>
        <w:spacing w:after="80" w:line="276"/>
      </w:pPr>
      <w:r>
        <w:rPr>
          <w:rFonts w:ascii="Arial" w:cs="Arial" w:eastAsia="Arial" w:hAnsi="Arial"/>
          <w:sz w:val="22"/>
          <w:szCs w:val="22"/>
        </w:rPr>
        <w:t xml:space="preserve">Draft End-User Privacy Notice</w:t>
      </w:r>
    </w:p>
    <w:p>
      <w:pPr>
        <w:pStyle w:val="ListParagraph"/>
        <w:numPr>
          <w:ilvl w:val="0"/>
          <w:numId w:val="5"/>
        </w:numPr>
        <w:spacing w:after="80" w:line="276"/>
      </w:pPr>
      <w:r>
        <w:rPr>
          <w:rFonts w:ascii="Arial" w:cs="Arial" w:eastAsia="Arial" w:hAnsi="Arial"/>
          <w:sz w:val="22"/>
          <w:szCs w:val="22"/>
        </w:rPr>
        <w:t xml:space="preserve">Conduct and document Data Protection Impact Assessment (DPIA)</w:t>
      </w:r>
    </w:p>
    <w:p>
      <w:pPr>
        <w:pStyle w:val="ListParagraph"/>
        <w:numPr>
          <w:ilvl w:val="0"/>
          <w:numId w:val="5"/>
        </w:numPr>
        <w:spacing w:after="80" w:line="276"/>
      </w:pPr>
      <w:r>
        <w:rPr>
          <w:rFonts w:ascii="Arial" w:cs="Arial" w:eastAsia="Arial" w:hAnsi="Arial"/>
          <w:sz w:val="22"/>
          <w:szCs w:val="22"/>
        </w:rPr>
        <w:t xml:space="preserve">Build consent flow into storefront widget (clickwrap before photo upload)</w:t>
      </w:r>
    </w:p>
    <w:p>
      <w:pPr>
        <w:pStyle w:val="ListParagraph"/>
        <w:numPr>
          <w:ilvl w:val="0"/>
          <w:numId w:val="5"/>
        </w:numPr>
        <w:spacing w:after="80" w:line="276"/>
      </w:pPr>
      <w:r>
        <w:rPr>
          <w:rFonts w:ascii="Arial" w:cs="Arial" w:eastAsia="Arial" w:hAnsi="Arial"/>
          <w:sz w:val="22"/>
          <w:szCs w:val="22"/>
        </w:rPr>
        <w:t xml:space="preserve">Resolve TBD items in privacy policy (hosting locations, contact details)</w:t>
      </w:r>
    </w:p>
    <w:p>
      <w:pPr>
        <w:pStyle w:val="ListParagraph"/>
        <w:numPr>
          <w:ilvl w:val="0"/>
          <w:numId w:val="5"/>
        </w:numPr>
        <w:spacing w:after="80" w:line="276"/>
      </w:pPr>
      <w:r>
        <w:rPr>
          <w:rFonts w:ascii="Arial" w:cs="Arial" w:eastAsia="Arial" w:hAnsi="Arial"/>
          <w:sz w:val="22"/>
          <w:szCs w:val="22"/>
        </w:rPr>
        <w:t xml:space="preserve">Create Sub-Processor Register</w:t>
      </w:r>
    </w:p>
    <w:p>
      <w:pPr>
        <w:pStyle w:val="ListParagraph"/>
        <w:numPr>
          <w:ilvl w:val="0"/>
          <w:numId w:val="5"/>
        </w:numPr>
        <w:spacing w:after="80" w:line="276"/>
      </w:pPr>
      <w:r>
        <w:rPr>
          <w:rFonts w:ascii="Arial" w:cs="Arial" w:eastAsia="Arial" w:hAnsi="Arial"/>
          <w:sz w:val="22"/>
          <w:szCs w:val="22"/>
        </w:rPr>
        <w:t xml:space="preserve">Create Record of Processing Activities (ROPA)</w:t>
      </w:r>
    </w:p>
    <w:p>
      <w:pPr>
        <w:spacing w:after="80"/>
      </w:pPr>
    </w:p>
    <w:p>
      <w:pPr>
        <w:pStyle w:val="Heading2"/>
        <w:spacing w:before="300" w:after="160"/>
      </w:pPr>
      <w:r>
        <w:rPr>
          <w:rFonts w:ascii="Arial" w:cs="Arial" w:eastAsia="Arial" w:hAnsi="Arial"/>
          <w:b/>
          <w:bCs/>
          <w:color w:val="2E75B6"/>
          <w:sz w:val="28"/>
          <w:szCs w:val="28"/>
        </w:rPr>
        <w:t xml:space="preserve">Phase 2: Launch Week</w:t>
      </w:r>
    </w:p>
    <w:p>
      <w:pPr>
        <w:pStyle w:val="ListParagraph"/>
        <w:numPr>
          <w:ilvl w:val="0"/>
          <w:numId w:val="6"/>
        </w:numPr>
        <w:spacing w:after="80" w:line="276"/>
      </w:pPr>
      <w:r>
        <w:rPr>
          <w:rFonts w:ascii="Arial" w:cs="Arial" w:eastAsia="Arial" w:hAnsi="Arial"/>
          <w:sz w:val="22"/>
          <w:szCs w:val="22"/>
        </w:rPr>
        <w:t xml:space="preserve">Implement Merchant Agreement acceptance in app onboarding flow</w:t>
      </w:r>
    </w:p>
    <w:p>
      <w:pPr>
        <w:pStyle w:val="ListParagraph"/>
        <w:numPr>
          <w:ilvl w:val="0"/>
          <w:numId w:val="6"/>
        </w:numPr>
        <w:spacing w:after="80" w:line="276"/>
      </w:pPr>
      <w:r>
        <w:rPr>
          <w:rFonts w:ascii="Arial" w:cs="Arial" w:eastAsia="Arial" w:hAnsi="Arial"/>
          <w:sz w:val="22"/>
          <w:szCs w:val="22"/>
        </w:rPr>
        <w:t xml:space="preserve">Add Privacy Policy and T&amp;Cs links to Shopify App Store listing</w:t>
      </w:r>
    </w:p>
    <w:p>
      <w:pPr>
        <w:pStyle w:val="ListParagraph"/>
        <w:numPr>
          <w:ilvl w:val="0"/>
          <w:numId w:val="6"/>
        </w:numPr>
        <w:spacing w:after="80" w:line="276"/>
      </w:pPr>
      <w:r>
        <w:rPr>
          <w:rFonts w:ascii="Arial" w:cs="Arial" w:eastAsia="Arial" w:hAnsi="Arial"/>
          <w:sz w:val="22"/>
          <w:szCs w:val="22"/>
        </w:rPr>
        <w:t xml:space="preserve">Verify GDPR compliance webhooks are operational</w:t>
      </w:r>
    </w:p>
    <w:p>
      <w:pPr>
        <w:pStyle w:val="ListParagraph"/>
        <w:numPr>
          <w:ilvl w:val="0"/>
          <w:numId w:val="6"/>
        </w:numPr>
        <w:spacing w:after="80" w:line="276"/>
      </w:pPr>
      <w:r>
        <w:rPr>
          <w:rFonts w:ascii="Arial" w:cs="Arial" w:eastAsia="Arial" w:hAnsi="Arial"/>
          <w:sz w:val="22"/>
          <w:szCs w:val="22"/>
        </w:rPr>
        <w:t xml:space="preserve">Test end-user consent flow across desktop and mobile</w:t>
      </w:r>
    </w:p>
    <w:p>
      <w:pPr>
        <w:pStyle w:val="ListParagraph"/>
        <w:numPr>
          <w:ilvl w:val="0"/>
          <w:numId w:val="6"/>
        </w:numPr>
        <w:spacing w:after="80" w:line="276"/>
      </w:pPr>
      <w:r>
        <w:rPr>
          <w:rFonts w:ascii="Arial" w:cs="Arial" w:eastAsia="Arial" w:hAnsi="Arial"/>
          <w:sz w:val="22"/>
          <w:szCs w:val="22"/>
        </w:rPr>
        <w:t xml:space="preserve">Publish Biometric Retention &amp; Destruction Policy on renderedfits.com</w:t>
      </w:r>
    </w:p>
    <w:p>
      <w:pPr>
        <w:spacing w:after="80"/>
      </w:pPr>
    </w:p>
    <w:p>
      <w:pPr>
        <w:pStyle w:val="Heading2"/>
        <w:spacing w:before="300" w:after="160"/>
      </w:pPr>
      <w:r>
        <w:rPr>
          <w:rFonts w:ascii="Arial" w:cs="Arial" w:eastAsia="Arial" w:hAnsi="Arial"/>
          <w:b/>
          <w:bCs/>
          <w:color w:val="2E75B6"/>
          <w:sz w:val="28"/>
          <w:szCs w:val="28"/>
        </w:rPr>
        <w:t xml:space="preserve">Phase 3: Post-Launch (Days 1–90)</w:t>
      </w:r>
    </w:p>
    <w:p>
      <w:pPr>
        <w:pStyle w:val="ListParagraph"/>
        <w:numPr>
          <w:ilvl w:val="0"/>
          <w:numId w:val="7"/>
        </w:numPr>
        <w:spacing w:after="80" w:line="276"/>
      </w:pPr>
      <w:r>
        <w:rPr>
          <w:rFonts w:ascii="Arial" w:cs="Arial" w:eastAsia="Arial" w:hAnsi="Arial"/>
          <w:sz w:val="22"/>
          <w:szCs w:val="22"/>
        </w:rPr>
        <w:t xml:space="preserve">Draft BIPA-specific consent notice (before active US marketing)</w:t>
      </w:r>
    </w:p>
    <w:p>
      <w:pPr>
        <w:pStyle w:val="ListParagraph"/>
        <w:numPr>
          <w:ilvl w:val="0"/>
          <w:numId w:val="7"/>
        </w:numPr>
        <w:spacing w:after="80" w:line="276"/>
      </w:pPr>
      <w:r>
        <w:rPr>
          <w:rFonts w:ascii="Arial" w:cs="Arial" w:eastAsia="Arial" w:hAnsi="Arial"/>
          <w:sz w:val="22"/>
          <w:szCs w:val="22"/>
        </w:rPr>
        <w:t xml:space="preserve">Draft website Privacy Policy for renderedfits.com</w:t>
      </w:r>
    </w:p>
    <w:p>
      <w:pPr>
        <w:pStyle w:val="ListParagraph"/>
        <w:numPr>
          <w:ilvl w:val="0"/>
          <w:numId w:val="7"/>
        </w:numPr>
        <w:spacing w:after="80" w:line="276"/>
      </w:pPr>
      <w:r>
        <w:rPr>
          <w:rFonts w:ascii="Arial" w:cs="Arial" w:eastAsia="Arial" w:hAnsi="Arial"/>
          <w:sz w:val="22"/>
          <w:szCs w:val="22"/>
        </w:rPr>
        <w:t xml:space="preserve">Implement cookie consent banner on renderedfits.com (if using analytics)</w:t>
      </w:r>
    </w:p>
    <w:p>
      <w:pPr>
        <w:pStyle w:val="ListParagraph"/>
        <w:numPr>
          <w:ilvl w:val="0"/>
          <w:numId w:val="7"/>
        </w:numPr>
        <w:spacing w:after="80" w:line="276"/>
      </w:pPr>
      <w:r>
        <w:rPr>
          <w:rFonts w:ascii="Arial" w:cs="Arial" w:eastAsia="Arial" w:hAnsi="Arial"/>
          <w:sz w:val="22"/>
          <w:szCs w:val="22"/>
        </w:rPr>
        <w:t xml:space="preserve">Review and finalise Information Security Policy</w:t>
      </w:r>
    </w:p>
    <w:p>
      <w:pPr>
        <w:pStyle w:val="ListParagraph"/>
        <w:numPr>
          <w:ilvl w:val="0"/>
          <w:numId w:val="7"/>
        </w:numPr>
        <w:spacing w:after="80" w:line="276"/>
      </w:pPr>
      <w:r>
        <w:rPr>
          <w:rFonts w:ascii="Arial" w:cs="Arial" w:eastAsia="Arial" w:hAnsi="Arial"/>
          <w:sz w:val="22"/>
          <w:szCs w:val="22"/>
        </w:rPr>
        <w:t xml:space="preserve">Create Data Breach Response Plan</w:t>
      </w:r>
    </w:p>
    <w:p>
      <w:pPr>
        <w:pStyle w:val="ListParagraph"/>
        <w:numPr>
          <w:ilvl w:val="0"/>
          <w:numId w:val="7"/>
        </w:numPr>
        <w:spacing w:after="80" w:line="276"/>
      </w:pPr>
      <w:r>
        <w:rPr>
          <w:rFonts w:ascii="Arial" w:cs="Arial" w:eastAsia="Arial" w:hAnsi="Arial"/>
          <w:sz w:val="22"/>
          <w:szCs w:val="22"/>
        </w:rPr>
        <w:t xml:space="preserve">Draft Acceptable Use Policy</w:t>
      </w:r>
    </w:p>
    <w:p>
      <w:pPr>
        <w:pStyle w:val="ListParagraph"/>
        <w:numPr>
          <w:ilvl w:val="0"/>
          <w:numId w:val="7"/>
        </w:numPr>
        <w:spacing w:after="80" w:line="276"/>
      </w:pPr>
      <w:r>
        <w:rPr>
          <w:rFonts w:ascii="Arial" w:cs="Arial" w:eastAsia="Arial" w:hAnsi="Arial"/>
          <w:sz w:val="22"/>
          <w:szCs w:val="22"/>
        </w:rPr>
        <w:t xml:space="preserve">Confirm IP assignment from Digital Suits development agreement</w:t>
      </w:r>
    </w:p>
    <w:p>
      <w:pPr>
        <w:pStyle w:val="ListParagraph"/>
        <w:numPr>
          <w:ilvl w:val="0"/>
          <w:numId w:val="7"/>
        </w:numPr>
        <w:spacing w:after="80" w:line="276"/>
      </w:pPr>
      <w:r>
        <w:rPr>
          <w:rFonts w:ascii="Arial" w:cs="Arial" w:eastAsia="Arial" w:hAnsi="Arial"/>
          <w:sz w:val="22"/>
          <w:szCs w:val="22"/>
        </w:rPr>
        <w:t xml:space="preserve">Engage Stobbs (or alternative) for professional review of P1 documents</w:t>
      </w:r>
    </w:p>
    <w:p>
      <w:pPr>
        <w:spacing w:after="80"/>
      </w:pPr>
    </w:p>
    <w:p>
      <w:pPr>
        <w:pStyle w:val="Heading1"/>
        <w:spacing w:before="360" w:after="200"/>
      </w:pPr>
      <w:r>
        <w:rPr>
          <w:rFonts w:ascii="Arial" w:cs="Arial" w:eastAsia="Arial" w:hAnsi="Arial"/>
          <w:b/>
          <w:bCs/>
          <w:color w:val="1B3A5C"/>
          <w:sz w:val="36"/>
          <w:szCs w:val="36"/>
        </w:rPr>
        <w:t xml:space="preserve">10. Cost Analysis: Self-Drafting vs. Solicitor</w:t>
      </w:r>
    </w:p>
    <w:p>
      <w:pPr>
        <w:spacing w:after="160" w:line="276"/>
      </w:pPr>
      <w:r>
        <w:rPr>
          <w:rFonts w:ascii="Arial" w:cs="Arial" w:eastAsia="Arial" w:hAnsi="Arial"/>
          <w:sz w:val="22"/>
          <w:szCs w:val="22"/>
        </w:rPr>
        <w:t xml:space="preserve">Based on the Stobbs quotes and market rates: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Option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Estimated Cost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Stobbs engagement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Red-flag review of Shopify T&amp;Cs + Draft Merchant T&amp;Cs + EULA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£7,000 + VAT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Stobbs T&amp;Cs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Draft Merchant T&amp;Cs + EULA (no Shopify review)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£3,500 + VAT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solicitor drafting (all P1 docs)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documents listed above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£10,000–15,000 + VAT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Self-draft + solicitor review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You draft all docs using this framework; solicitor reviews final versions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£1,500–2,500 + VAT (estimate)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sz w:val="22"/>
                <w:szCs w:val="22"/>
              </w:rPr>
              <w:t xml:space="preserve">RECOMMENDED APPROACH</w:t>
            </w:r>
          </w:p>
          <w:p>
            <w:pPr>
              <w:spacing w:after="0"/>
            </w:pPr>
            <w:r>
              <w:rPr>
                <w:rFonts w:ascii="Arial" w:cs="Arial" w:eastAsia="Arial" w:hAnsi="Arial"/>
                <w:sz w:val="20"/>
                <w:szCs w:val="20"/>
              </w:rPr>
              <w:t xml:space="preserve">Self-draft all P1 documents using this framework and the detailed specifications above. Then engage a solicitor (Stobbs or alternative) for a focused review of the final drafts only. This should cost approximately £1,500–2,500 + VAT versus £10,000+ for full drafting. The DPIA, ROPA, sub-processor register, and internal policies can be entirely self-produced without legal review.</w:t>
            </w:r>
          </w:p>
        </w:tc>
      </w:tr>
    </w:tbl>
    <w:p>
      <w:pPr>
        <w:spacing w:after="80"/>
      </w:pPr>
    </w:p>
    <w:p>
      <w:pPr>
        <w:pStyle w:val="Heading1"/>
        <w:spacing w:before="360" w:after="200"/>
      </w:pPr>
      <w:r>
        <w:rPr>
          <w:rFonts w:ascii="Arial" w:cs="Arial" w:eastAsia="Arial" w:hAnsi="Arial"/>
          <w:b/>
          <w:bCs/>
          <w:color w:val="1B3A5C"/>
          <w:sz w:val="36"/>
          <w:szCs w:val="36"/>
        </w:rPr>
        <w:t xml:space="preserve">11. Next Steps</w:t>
      </w:r>
    </w:p>
    <w:p>
      <w:pPr>
        <w:spacing w:after="160" w:line="276"/>
      </w:pPr>
      <w:r>
        <w:rPr>
          <w:rFonts w:ascii="Arial" w:cs="Arial" w:eastAsia="Arial" w:hAnsi="Arial"/>
          <w:sz w:val="22"/>
          <w:szCs w:val="22"/>
        </w:rPr>
        <w:t xml:space="preserve">When you are ready, I can draft each of the following documents in full, using the detailed specifications in this framework:</w:t>
      </w:r>
    </w:p>
    <w:p>
      <w:pPr>
        <w:spacing w:after="80"/>
      </w:pPr>
    </w:p>
    <w:p>
      <w:pPr>
        <w:pStyle w:val="ListParagraph"/>
        <w:numPr>
          <w:ilvl w:val="0"/>
          <w:numId w:val="3"/>
        </w:numPr>
        <w:spacing w:after="80" w:line="276"/>
      </w:pPr>
      <w:r>
        <w:rPr>
          <w:rFonts w:ascii="Arial" w:cs="Arial" w:eastAsia="Arial" w:hAnsi="Arial"/>
          <w:sz w:val="22"/>
          <w:szCs w:val="22"/>
        </w:rPr>
        <w:t xml:space="preserve">Merchant Agreement / App Terms &amp; Conditions</w:t>
      </w:r>
    </w:p>
    <w:p>
      <w:pPr>
        <w:pStyle w:val="ListParagraph"/>
        <w:numPr>
          <w:ilvl w:val="0"/>
          <w:numId w:val="3"/>
        </w:numPr>
        <w:spacing w:after="80" w:line="276"/>
      </w:pPr>
      <w:r>
        <w:rPr>
          <w:rFonts w:ascii="Arial" w:cs="Arial" w:eastAsia="Arial" w:hAnsi="Arial"/>
          <w:sz w:val="22"/>
          <w:szCs w:val="22"/>
        </w:rPr>
        <w:t xml:space="preserve">App Privacy Policy (expanding from Digital Suits draft)</w:t>
      </w:r>
    </w:p>
    <w:p>
      <w:pPr>
        <w:pStyle w:val="ListParagraph"/>
        <w:numPr>
          <w:ilvl w:val="0"/>
          <w:numId w:val="3"/>
        </w:numPr>
        <w:spacing w:after="80" w:line="276"/>
      </w:pPr>
      <w:r>
        <w:rPr>
          <w:rFonts w:ascii="Arial" w:cs="Arial" w:eastAsia="Arial" w:hAnsi="Arial"/>
          <w:sz w:val="22"/>
          <w:szCs w:val="22"/>
        </w:rPr>
        <w:t xml:space="preserve">Data Processing Agreement (DPA)</w:t>
      </w:r>
    </w:p>
    <w:p>
      <w:pPr>
        <w:pStyle w:val="ListParagraph"/>
        <w:numPr>
          <w:ilvl w:val="0"/>
          <w:numId w:val="3"/>
        </w:numPr>
        <w:spacing w:after="80" w:line="276"/>
      </w:pPr>
      <w:r>
        <w:rPr>
          <w:rFonts w:ascii="Arial" w:cs="Arial" w:eastAsia="Arial" w:hAnsi="Arial"/>
          <w:sz w:val="22"/>
          <w:szCs w:val="22"/>
        </w:rPr>
        <w:t xml:space="preserve">End-User EULA / VTO Terms of Use</w:t>
      </w:r>
    </w:p>
    <w:p>
      <w:pPr>
        <w:pStyle w:val="ListParagraph"/>
        <w:numPr>
          <w:ilvl w:val="0"/>
          <w:numId w:val="3"/>
        </w:numPr>
        <w:spacing w:after="80" w:line="276"/>
      </w:pPr>
      <w:r>
        <w:rPr>
          <w:rFonts w:ascii="Arial" w:cs="Arial" w:eastAsia="Arial" w:hAnsi="Arial"/>
          <w:sz w:val="22"/>
          <w:szCs w:val="22"/>
        </w:rPr>
        <w:t xml:space="preserve">End-User Privacy Notice (for storefront widget)</w:t>
      </w:r>
    </w:p>
    <w:p>
      <w:pPr>
        <w:pStyle w:val="ListParagraph"/>
        <w:numPr>
          <w:ilvl w:val="0"/>
          <w:numId w:val="3"/>
        </w:numPr>
        <w:spacing w:after="80" w:line="276"/>
      </w:pPr>
      <w:r>
        <w:rPr>
          <w:rFonts w:ascii="Arial" w:cs="Arial" w:eastAsia="Arial" w:hAnsi="Arial"/>
          <w:sz w:val="22"/>
          <w:szCs w:val="22"/>
        </w:rPr>
        <w:t xml:space="preserve">BIPA-Compliant Consent Notice and Biometric Retention Policy</w:t>
      </w:r>
    </w:p>
    <w:p>
      <w:pPr>
        <w:pStyle w:val="ListParagraph"/>
        <w:numPr>
          <w:ilvl w:val="0"/>
          <w:numId w:val="3"/>
        </w:numPr>
        <w:spacing w:after="80" w:line="276"/>
      </w:pPr>
      <w:r>
        <w:rPr>
          <w:rFonts w:ascii="Arial" w:cs="Arial" w:eastAsia="Arial" w:hAnsi="Arial"/>
          <w:sz w:val="22"/>
          <w:szCs w:val="22"/>
        </w:rPr>
        <w:t xml:space="preserve">Data Protection Impact Assessment (DPIA) template</w:t>
      </w:r>
    </w:p>
    <w:p>
      <w:pPr>
        <w:pStyle w:val="ListParagraph"/>
        <w:numPr>
          <w:ilvl w:val="0"/>
          <w:numId w:val="3"/>
        </w:numPr>
        <w:spacing w:after="80" w:line="276"/>
      </w:pPr>
      <w:r>
        <w:rPr>
          <w:rFonts w:ascii="Arial" w:cs="Arial" w:eastAsia="Arial" w:hAnsi="Arial"/>
          <w:sz w:val="22"/>
          <w:szCs w:val="22"/>
        </w:rPr>
        <w:t xml:space="preserve">Record of Processing Activities (ROPA)</w:t>
      </w:r>
    </w:p>
    <w:p>
      <w:pPr>
        <w:pStyle w:val="ListParagraph"/>
        <w:numPr>
          <w:ilvl w:val="0"/>
          <w:numId w:val="3"/>
        </w:numPr>
        <w:spacing w:after="80" w:line="276"/>
      </w:pPr>
      <w:r>
        <w:rPr>
          <w:rFonts w:ascii="Arial" w:cs="Arial" w:eastAsia="Arial" w:hAnsi="Arial"/>
          <w:sz w:val="22"/>
          <w:szCs w:val="22"/>
        </w:rPr>
        <w:t xml:space="preserve">Sub-Processor Register</w:t>
      </w:r>
    </w:p>
    <w:p>
      <w:pPr>
        <w:pStyle w:val="ListParagraph"/>
        <w:numPr>
          <w:ilvl w:val="0"/>
          <w:numId w:val="3"/>
        </w:numPr>
        <w:spacing w:after="80" w:line="276"/>
      </w:pPr>
      <w:r>
        <w:rPr>
          <w:rFonts w:ascii="Arial" w:cs="Arial" w:eastAsia="Arial" w:hAnsi="Arial"/>
          <w:sz w:val="22"/>
          <w:szCs w:val="22"/>
        </w:rPr>
        <w:t xml:space="preserve">Data Breach Response Plan template</w:t>
      </w:r>
    </w:p>
    <w:p>
      <w:pPr>
        <w:spacing w:after="80"/>
      </w:pPr>
    </w:p>
    <w:p>
      <w:pPr>
        <w:spacing w:after="160" w:line="276"/>
      </w:pPr>
      <w:r>
        <w:rPr>
          <w:rFonts w:ascii="Arial" w:cs="Arial" w:eastAsia="Arial" w:hAnsi="Arial"/>
          <w:sz w:val="22"/>
          <w:szCs w:val="22"/>
        </w:rPr>
        <w:t xml:space="preserve">I recommend drafting these in the order listed above, as each document references and builds upon the previous ones. The Merchant Agreement should be drafted first as it is the foundational document that all others hang from.</w:t>
      </w:r>
    </w:p>
    <w:p>
      <w:pPr>
        <w:spacing w:after="80"/>
      </w:pPr>
    </w:p>
    <w:p>
      <w:pPr>
        <w:spacing w:after="160" w:line="276"/>
      </w:pPr>
      <w:r>
        <w:rPr>
          <w:rFonts w:ascii="Arial" w:cs="Arial" w:eastAsia="Arial" w:hAnsi="Arial"/>
          <w:i/>
          <w:iCs/>
          <w:color w:val="666666"/>
          <w:sz w:val="22"/>
          <w:szCs w:val="22"/>
        </w:rPr>
        <w:t xml:space="preserve">End of Legal Compliance Framework — Version 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spacing w:before="0"/>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spacing w:after="0"/>
    </w:pPr>
    <w:r>
      <w:rPr>
        <w:rFonts w:ascii="Arial" w:cs="Arial" w:eastAsia="Arial" w:hAnsi="Arial"/>
        <w:color w:val="999999"/>
        <w:sz w:val="18"/>
        <w:szCs w:val="18"/>
      </w:rPr>
      <w:t xml:space="preserve">Rendered Fits — Legal Compliance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2026-02-23T16:35:01.173Z</dcterms:created>
  <dcterms:modified xsi:type="dcterms:W3CDTF">2026-02-23T16:35:01.174Z</dcterms:modified>
</cp:coreProperties>
</file>

<file path=docProps/custom.xml><?xml version="1.0" encoding="utf-8"?>
<Properties xmlns="http://schemas.openxmlformats.org/officeDocument/2006/custom-properties" xmlns:vt="http://schemas.openxmlformats.org/officeDocument/2006/docPropsVTypes"/>
</file>