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aps/>
          <w:color w:val="3b82f6"/>
          <w:sz w:val="20"/>
          <w:szCs w:val="20"/>
        </w:rPr>
        <w:t xml:space="preserve">FREE GUIDE</w:t>
      </w:r>
    </w:p>
    <w:p>
      <w:pPr>
        <w:spacing w:after="0" w:before="200"/>
      </w:pPr>
      <w:r>
        <w:rPr>
          <w:rFonts w:ascii="Arial" w:cs="Arial" w:eastAsia="Arial" w:hAnsi="Arial"/>
          <w:b/>
          <w:bCs/>
          <w:color w:val="0f172a"/>
          <w:sz w:val="60"/>
          <w:szCs w:val="60"/>
        </w:rPr>
        <w:t xml:space="preserve">The 10 Most Time-Wasting</w:t>
      </w:r>
    </w:p>
    <w:p>
      <w:pPr>
        <w:spacing w:after="0" w:before="0"/>
      </w:pPr>
      <w:r>
        <w:rPr>
          <w:rFonts w:ascii="Arial" w:cs="Arial" w:eastAsia="Arial" w:hAnsi="Arial"/>
          <w:b/>
          <w:bCs/>
          <w:color w:val="0f172a"/>
          <w:sz w:val="60"/>
          <w:szCs w:val="60"/>
        </w:rPr>
        <w:t xml:space="preserve">Manual Processes in Xero</w:t>
      </w:r>
    </w:p>
    <w:p>
      <w:pPr>
        <w:spacing w:after="0" w:before="240"/>
      </w:pPr>
      <w:r>
        <w:rPr>
          <w:rFonts w:ascii="Arial" w:cs="Arial" w:eastAsia="Arial" w:hAnsi="Arial"/>
          <w:b w:val="false"/>
          <w:bCs w:val="false"/>
          <w:i/>
          <w:iCs/>
          <w:color w:val="3b82f6"/>
          <w:sz w:val="40"/>
          <w:szCs w:val="40"/>
        </w:rPr>
        <w:t xml:space="preserve">— And How to Fix Them</w:t>
      </w:r>
    </w:p>
    <w:p>
      <w:pPr>
        <w:spacing w:after="0" w:before="480"/>
      </w:pPr>
      <w:r>
        <w:rPr>
          <w:rFonts w:ascii="Arial" w:cs="Arial" w:eastAsia="Arial" w:hAnsi="Arial"/>
          <w:color w:val="64748b"/>
          <w:sz w:val="24"/>
          <w:szCs w:val="24"/>
        </w:rPr>
        <w:t xml:space="preserve">An honest guide for Australian SMBs who've outgrown copy-paste</w:t>
      </w:r>
    </w:p>
    <w:p>
      <w:pPr>
        <w:pBdr>
          <w:bottom w:val="single" w:color="3b82f6" w:sz="4" w:space="1"/>
        </w:pBdr>
        <w:spacing w:after="120" w:before="120"/>
      </w:pPr>
    </w:p>
    <w:p>
      <w:pPr>
        <w:spacing w:after="0" w:before="240"/>
      </w:pPr>
      <w:r>
        <w:rPr>
          <w:rFonts w:ascii="Arial" w:cs="Arial" w:eastAsia="Arial" w:hAnsi="Arial"/>
          <w:b/>
          <w:bCs/>
          <w:color w:val="0f172a"/>
          <w:sz w:val="22"/>
          <w:szCs w:val="22"/>
        </w:rPr>
        <w:t xml:space="preserve">By Ross McDowall</w:t>
      </w:r>
    </w:p>
    <w:p>
      <w:pPr>
        <w:spacing w:after="0" w:before="60"/>
      </w:pPr>
      <w:r>
        <w:rPr>
          <w:rFonts w:ascii="Arial" w:cs="Arial" w:eastAsia="Arial" w:hAnsi="Arial"/>
          <w:color w:val="64748b"/>
          <w:sz w:val="20"/>
          <w:szCs w:val="20"/>
        </w:rPr>
        <w:t xml:space="preserve">Founder, StreamOps AI  |  Former MD, Showpiece Commercial Cleaning</w:t>
      </w:r>
    </w:p>
    <w:p>
      <w:pPr>
        <w:spacing w:after="0" w:before="60"/>
      </w:pPr>
      <w:r>
        <w:rPr>
          <w:rFonts w:ascii="Arial" w:cs="Arial" w:eastAsia="Arial" w:hAnsi="Arial"/>
          <w:color w:val="3b82f6"/>
          <w:sz w:val="20"/>
          <w:szCs w:val="20"/>
        </w:rPr>
        <w:t xml:space="preserve">streamopsai.com.au</w:t>
      </w:r>
    </w:p>
    <w:p>
      <w:r>
        <w:br w:type="page"/>
      </w:r>
    </w:p>
    <w:p>
      <w:pPr>
        <w:sectPr>
          <w:pgSz w:w="11906" w:h="16838"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0f172a"/>
          <w:sz w:val="36"/>
          <w:szCs w:val="36"/>
        </w:rPr>
        <w:t xml:space="preserve">Before we dive in</w:t>
      </w:r>
    </w:p>
    <w:p>
      <w:pPr>
        <w:spacing w:after="120" w:before="0"/>
      </w:pPr>
      <w:r>
        <w:rPr>
          <w:rFonts w:ascii="Arial" w:cs="Arial" w:eastAsia="Arial" w:hAnsi="Arial"/>
          <w:b w:val="false"/>
          <w:bCs w:val="false"/>
          <w:i w:val="false"/>
          <w:iCs w:val="false"/>
          <w:color w:val="374151"/>
          <w:sz w:val="20"/>
          <w:szCs w:val="20"/>
        </w:rPr>
        <w:t xml:space="preserve">This guide is built from real experience — not theory. As the Managing Director of Showpiece Commercial Cleaning, a 60+ person service business, I spent years watching my team manually re-key invoices, chase up supplier statements, and copy-paste data between Xero and spreadsheets.</w:t>
      </w:r>
    </w:p>
    <w:p>
      <w:pPr>
        <w:spacing w:after="120" w:before="0"/>
      </w:pPr>
      <w:r>
        <w:rPr>
          <w:rFonts w:ascii="Arial" w:cs="Arial" w:eastAsia="Arial" w:hAnsi="Arial"/>
          <w:b w:val="false"/>
          <w:bCs w:val="false"/>
          <w:i w:val="false"/>
          <w:iCs w:val="false"/>
          <w:color w:val="374151"/>
          <w:sz w:val="20"/>
          <w:szCs w:val="20"/>
        </w:rPr>
        <w:t xml:space="preserve">When I finally automated those workflows, we got time back. A lot of it. And the errors — the reconciliation headaches, the missed discounts, the late payments caused by lost invoices — mostly disappeared.</w:t>
      </w:r>
    </w:p>
    <w:p>
      <w:pPr>
        <w:spacing w:after="120" w:before="0"/>
      </w:pPr>
      <w:r>
        <w:rPr>
          <w:rFonts w:ascii="Arial" w:cs="Arial" w:eastAsia="Arial" w:hAnsi="Arial"/>
          <w:b w:val="false"/>
          <w:bCs w:val="false"/>
          <w:i w:val="false"/>
          <w:iCs w:val="false"/>
          <w:color w:val="374151"/>
          <w:sz w:val="20"/>
          <w:szCs w:val="20"/>
        </w:rPr>
        <w:t xml:space="preserve">This guide names the 10 processes where Australian SMBs consistently lose the most time in Xero. For each one, I've estimated how much time it typically costs, and what it looks like when it's automated.</w:t>
      </w:r>
    </w:p>
    <w:p>
      <w:pPr>
        <w:spacing w:after="120" w:before="0"/>
      </w:pPr>
      <w:r>
        <w:rPr>
          <w:rFonts w:ascii="Arial" w:cs="Arial" w:eastAsia="Arial" w:hAnsi="Arial"/>
          <w:b w:val="false"/>
          <w:bCs w:val="false"/>
          <w:i/>
          <w:iCs/>
          <w:color w:val="64748b"/>
          <w:sz w:val="20"/>
          <w:szCs w:val="20"/>
        </w:rPr>
        <w:t xml:space="preserve">You don't need to fix all 10 at once. Start with your biggest pain point. The ROI usually pays for itself within the first month.</w:t>
      </w:r>
    </w:p>
    <w:p>
      <w:pPr>
        <w:pBdr>
          <w:bottom w:val="single" w:color="e2e8f0" w:sz="4" w:space="1"/>
        </w:pBdr>
        <w:spacing w:after="120" w:before="120"/>
      </w:pPr>
    </w:p>
    <w:p>
      <w:pPr>
        <w:spacing w:after="120" w:before="320"/>
      </w:pPr>
      <w:r>
        <w:rPr>
          <w:rFonts w:ascii="Arial" w:cs="Arial" w:eastAsia="Arial" w:hAnsi="Arial"/>
          <w:b/>
          <w:bCs/>
          <w:color w:val="3b82f6"/>
          <w:sz w:val="24"/>
          <w:szCs w:val="24"/>
        </w:rPr>
        <w:t xml:space="preserve">How to read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1f5f9" w:val="clear"/>
            <w:tcMar>
              <w:top w:type="dxa" w:w="120"/>
              <w:left w:type="dxa" w:w="160"/>
              <w:bottom w:type="dxa" w:w="120"/>
              <w:right w:type="dxa" w:w="160"/>
            </w:tcMar>
            <w:vAlign w:val="center"/>
          </w:tcPr>
          <w:p>
            <w:pPr>
              <w:jc w:val="left"/>
            </w:pPr>
            <w:r>
              <w:rPr>
                <w:rFonts w:ascii="Arial" w:cs="Arial" w:eastAsia="Arial" w:hAnsi="Arial"/>
                <w:b/>
                <w:bCs/>
                <w:i w:val="false"/>
                <w:iCs w:val="false"/>
                <w:color w:val="1e293b"/>
                <w:sz w:val="18"/>
                <w:szCs w:val="18"/>
              </w:rPr>
              <w:t xml:space="preserve">Automation Potential</w:t>
            </w:r>
          </w:p>
        </w:tc>
        <w:tc>
          <w:tcPr>
            <w:tcW w:type="dxa" w:w="6026"/>
            <w:tcBorders>
              <w:top w:val="single" w:color="DDDDDD" w:sz="1"/>
              <w:left w:val="single" w:color="DDDDDD" w:sz="1"/>
              <w:bottom w:val="single" w:color="DDDDDD" w:sz="1"/>
              <w:right w:val="single" w:color="DDDDDD" w:sz="1"/>
            </w:tcBorders>
            <w:shd w:fill="f1f5f9" w:val="clear"/>
            <w:tcMar>
              <w:top w:type="dxa" w:w="120"/>
              <w:left w:type="dxa" w:w="160"/>
              <w:bottom w:type="dxa" w:w="120"/>
              <w:right w:type="dxa" w:w="160"/>
            </w:tcMar>
            <w:vAlign w:val="center"/>
          </w:tcPr>
          <w:p>
            <w:pPr>
              <w:jc w:val="left"/>
            </w:pPr>
            <w:r>
              <w:rPr>
                <w:rFonts w:ascii="Arial" w:cs="Arial" w:eastAsia="Arial" w:hAnsi="Arial"/>
                <w:b/>
                <w:bCs/>
                <w:i w:val="false"/>
                <w:iCs w:val="false"/>
                <w:color w:val="1e293b"/>
                <w:sz w:val="18"/>
                <w:szCs w:val="18"/>
              </w:rPr>
              <w:t xml:space="preserve">What it means</w:t>
            </w:r>
          </w:p>
        </w:tc>
      </w:tr>
      <w:tr>
        <w:tc>
          <w:tcPr>
            <w:tcW w:type="dxa" w:w="3000"/>
            <w:tcBorders>
              <w:top w:val="single" w:color="DDDDDD" w:sz="1"/>
              <w:left w:val="single" w:color="DDDDDD" w:sz="1"/>
              <w:bottom w:val="single" w:color="DDDDDD" w:sz="1"/>
              <w:right w:val="single" w:color="DDDDDD" w:sz="1"/>
            </w:tcBorders>
            <w:shd w:fill="16a34a" w:val="clear"/>
            <w:tcMar>
              <w:top w:type="dxa" w:w="120"/>
              <w:left w:type="dxa" w:w="160"/>
              <w:bottom w:type="dxa" w:w="120"/>
              <w:right w:type="dxa" w:w="160"/>
            </w:tcMar>
            <w:vAlign w:val="center"/>
          </w:tcPr>
          <w:p>
            <w:pPr>
              <w:jc w:val="left"/>
            </w:pPr>
            <w:r>
              <w:rPr>
                <w:rFonts w:ascii="Arial" w:cs="Arial" w:eastAsia="Arial" w:hAnsi="Arial"/>
                <w:b/>
                <w:bCs/>
                <w:i w:val="false"/>
                <w:iCs w:val="false"/>
                <w:color w:val="FFFFFF"/>
                <w:sz w:val="18"/>
                <w:szCs w:val="18"/>
              </w:rPr>
              <w:t xml:space="preserve">HIGH</w:t>
            </w:r>
          </w:p>
        </w:tc>
        <w:tc>
          <w:tcPr>
            <w:tcW w:type="dxa" w:w="6026"/>
            <w:tcBorders>
              <w:top w:val="single" w:color="DDDDDD" w:sz="1"/>
              <w:left w:val="single" w:color="DDDDDD" w:sz="1"/>
              <w:bottom w:val="single" w:color="DDDDDD" w:sz="1"/>
              <w:right w:val="single" w:color="DDDDDD" w:sz="1"/>
            </w:tcBorders>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90%+ of this work can be eliminated or automated today with existing tools</w:t>
            </w:r>
          </w:p>
        </w:tc>
      </w:tr>
      <w:tr>
        <w:tc>
          <w:tcPr>
            <w:tcW w:type="dxa" w:w="3000"/>
            <w:tcBorders>
              <w:top w:val="single" w:color="DDDDDD" w:sz="1"/>
              <w:left w:val="single" w:color="DDDDDD" w:sz="1"/>
              <w:bottom w:val="single" w:color="DDDDDD" w:sz="1"/>
              <w:right w:val="single" w:color="DDDDDD" w:sz="1"/>
            </w:tcBorders>
            <w:shd w:fill="f59e0b" w:val="clear"/>
            <w:tcMar>
              <w:top w:type="dxa" w:w="120"/>
              <w:left w:type="dxa" w:w="160"/>
              <w:bottom w:type="dxa" w:w="120"/>
              <w:right w:type="dxa" w:w="160"/>
            </w:tcMar>
            <w:vAlign w:val="center"/>
          </w:tcPr>
          <w:p>
            <w:pPr>
              <w:jc w:val="left"/>
            </w:pPr>
            <w:r>
              <w:rPr>
                <w:rFonts w:ascii="Arial" w:cs="Arial" w:eastAsia="Arial" w:hAnsi="Arial"/>
                <w:b/>
                <w:bCs/>
                <w:i w:val="false"/>
                <w:iCs w:val="false"/>
                <w:color w:val="FFFFFF"/>
                <w:sz w:val="18"/>
                <w:szCs w:val="18"/>
              </w:rPr>
              <w:t xml:space="preserve">MEDIUM</w:t>
            </w:r>
          </w:p>
        </w:tc>
        <w:tc>
          <w:tcPr>
            <w:tcW w:type="dxa" w:w="6026"/>
            <w:tcBorders>
              <w:top w:val="single" w:color="DDDDDD" w:sz="1"/>
              <w:left w:val="single" w:color="DDDDDD" w:sz="1"/>
              <w:bottom w:val="single" w:color="DDDDDD" w:sz="1"/>
              <w:right w:val="single" w:color="DDDDDD" w:sz="1"/>
            </w:tcBorders>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Significant time savings possible; some human review still needed</w:t>
            </w:r>
          </w:p>
        </w:tc>
      </w:tr>
      <w:tr>
        <w:tc>
          <w:tcPr>
            <w:tcW w:type="dxa" w:w="3000"/>
            <w:tcBorders>
              <w:top w:val="single" w:color="DDDDDD" w:sz="1"/>
              <w:left w:val="single" w:color="DDDDDD" w:sz="1"/>
              <w:bottom w:val="single" w:color="DDDDDD" w:sz="1"/>
              <w:right w:val="single" w:color="DDDDDD" w:sz="1"/>
            </w:tcBorders>
            <w:shd w:fill="3b82f6" w:val="clear"/>
            <w:tcMar>
              <w:top w:type="dxa" w:w="120"/>
              <w:left w:type="dxa" w:w="160"/>
              <w:bottom w:type="dxa" w:w="120"/>
              <w:right w:type="dxa" w:w="160"/>
            </w:tcMar>
            <w:vAlign w:val="center"/>
          </w:tcPr>
          <w:p>
            <w:pPr>
              <w:jc w:val="left"/>
            </w:pPr>
            <w:r>
              <w:rPr>
                <w:rFonts w:ascii="Arial" w:cs="Arial" w:eastAsia="Arial" w:hAnsi="Arial"/>
                <w:b/>
                <w:bCs/>
                <w:i w:val="false"/>
                <w:iCs w:val="false"/>
                <w:color w:val="FFFFFF"/>
                <w:sz w:val="18"/>
                <w:szCs w:val="18"/>
              </w:rPr>
              <w:t xml:space="preserve">TARGETED</w:t>
            </w:r>
          </w:p>
        </w:tc>
        <w:tc>
          <w:tcPr>
            <w:tcW w:type="dxa" w:w="6026"/>
            <w:tcBorders>
              <w:top w:val="single" w:color="DDDDDD" w:sz="1"/>
              <w:left w:val="single" w:color="DDDDDD" w:sz="1"/>
              <w:bottom w:val="single" w:color="DDDDDD" w:sz="1"/>
              <w:right w:val="single" w:color="DDDDDD" w:sz="1"/>
            </w:tcBorders>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Automation addresses the most painful parts; judgment still required for edge cases</w:t>
            </w:r>
          </w:p>
        </w:tc>
      </w:tr>
    </w:tbl>
    <w:p>
      <w:r>
        <w:br w:type="page"/>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01</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Manual Supplier Invoice Entry</w:t>
            </w:r>
            <w:r>
              <w:rPr>
                <w:rFonts w:ascii="Arial" w:cs="Arial" w:eastAsia="Arial" w:hAnsi="Arial"/>
                <w:sz w:val="20"/>
                <w:szCs w:val="20"/>
              </w:rPr>
              <w:t xml:space="preserve">   </w:t>
            </w:r>
            <w:r>
              <w:rPr>
                <w:rFonts w:ascii="Arial" w:cs="Arial" w:eastAsia="Arial" w:hAnsi="Arial"/>
                <w:color w:val="64748b"/>
                <w:sz w:val="18"/>
                <w:szCs w:val="18"/>
              </w:rPr>
              <w:t xml:space="preserve">⏱ 4–8 hrs/week</w:t>
            </w:r>
          </w:p>
        </w:tc>
      </w:tr>
      <w:tr>
        <w:tc>
          <w:tcPr>
            <w:tcW w:type="dxa" w:w="600"/>
            <w:tcBorders>
              <w:top w:val="single" w:color="DDDDDD" w:sz="1"/>
              <w:left w:val="single" w:color="DDDDDD" w:sz="1"/>
              <w:bottom w:val="single" w:color="DDDDDD" w:sz="1"/>
              <w:right w:val="single" w:color="DDDDDD" w:sz="1"/>
            </w:tcBorders>
            <w:shd w:fill="16a34a"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HIGH</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Someone is opening PDF invoices, reading line items, and typing them into Xero one by one. For a business processing 50+ invoices a month this is a part-time job in itself — and it's exactly the kind of repetitive, error-prone work humans are worst at.</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AI-powered invoice processing can extract line items, match them against your Xero Products &amp; Services catalogue, and draft the bill in Xero automatically. Human review takes 30 seconds instead of 10 minutes.</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3–6 hours per week recovered. At $40/hr admin cost = $6,240–$12,480/year.</w:t>
            </w:r>
          </w:p>
        </w:tc>
      </w:tr>
    </w:tbl>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02</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Bank Reconciliation (Manual Matching)</w:t>
            </w:r>
            <w:r>
              <w:rPr>
                <w:rFonts w:ascii="Arial" w:cs="Arial" w:eastAsia="Arial" w:hAnsi="Arial"/>
                <w:sz w:val="20"/>
                <w:szCs w:val="20"/>
              </w:rPr>
              <w:t xml:space="preserve">   </w:t>
            </w:r>
            <w:r>
              <w:rPr>
                <w:rFonts w:ascii="Arial" w:cs="Arial" w:eastAsia="Arial" w:hAnsi="Arial"/>
                <w:color w:val="64748b"/>
                <w:sz w:val="18"/>
                <w:szCs w:val="18"/>
              </w:rPr>
              <w:t xml:space="preserve">⏱ 2–4 hrs/week</w:t>
            </w:r>
          </w:p>
        </w:tc>
      </w:tr>
      <w:tr>
        <w:tc>
          <w:tcPr>
            <w:tcW w:type="dxa" w:w="600"/>
            <w:tcBorders>
              <w:top w:val="single" w:color="DDDDDD" w:sz="1"/>
              <w:left w:val="single" w:color="DDDDDD" w:sz="1"/>
              <w:bottom w:val="single" w:color="DDDDDD" w:sz="1"/>
              <w:right w:val="single" w:color="DDDDDD" w:sz="1"/>
            </w:tcBorders>
            <w:shd w:fill="16a34a"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HIGH</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Xero's auto-reconciliation is good but not perfect. When it fails to match — which happens constantly with partial payments, split transactions, or irregular descriptions — someone has to manually hunt through transactions and make judgment calls.</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Rules-based reconciliation engines can handle 85–95% of edge cases automatically, learning your patterns over time. Exceptions are flagged rather than blocking the entire process.</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2–3 hours per week recovered. Faster month-end close reduces bookkeeping costs by $200–$600/month.</w:t>
            </w:r>
          </w:p>
        </w:tc>
      </w:tr>
    </w:tbl>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03</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Expense Claims &amp; Receipt Processing</w:t>
            </w:r>
            <w:r>
              <w:rPr>
                <w:rFonts w:ascii="Arial" w:cs="Arial" w:eastAsia="Arial" w:hAnsi="Arial"/>
                <w:sz w:val="20"/>
                <w:szCs w:val="20"/>
              </w:rPr>
              <w:t xml:space="preserve">   </w:t>
            </w:r>
            <w:r>
              <w:rPr>
                <w:rFonts w:ascii="Arial" w:cs="Arial" w:eastAsia="Arial" w:hAnsi="Arial"/>
                <w:color w:val="64748b"/>
                <w:sz w:val="18"/>
                <w:szCs w:val="18"/>
              </w:rPr>
              <w:t xml:space="preserve">⏱ 2–3 hrs/week</w:t>
            </w:r>
          </w:p>
        </w:tc>
      </w:tr>
      <w:tr>
        <w:tc>
          <w:tcPr>
            <w:tcW w:type="dxa" w:w="600"/>
            <w:tcBorders>
              <w:top w:val="single" w:color="DDDDDD" w:sz="1"/>
              <w:left w:val="single" w:color="DDDDDD" w:sz="1"/>
              <w:bottom w:val="single" w:color="DDDDDD" w:sz="1"/>
              <w:right w:val="single" w:color="DDDDDD" w:sz="1"/>
            </w:tcBorders>
            <w:shd w:fill="16a34a"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HIGH</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Staff photograph receipts and either email them or drop them in a folder. Someone then manually checks each receipt, keys in the amount, selects the category, and codes it to the right Xero account. The follow-up chasing alone eats significant time.</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Receipt scanning apps connected to Xero (Dext, Hubdoc) combined with auto-categorisation rules eliminate most of the data entry. The human role becomes exception review only.</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1–2 hours per week recovered. Near-elimination of duplicate/lost expense claims.</w:t>
            </w:r>
          </w:p>
        </w:tc>
      </w:tr>
    </w:tbl>
    <w:p>
      <w:r>
        <w:br w:type="page"/>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04</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Month-End Management Reporting</w:t>
            </w:r>
            <w:r>
              <w:rPr>
                <w:rFonts w:ascii="Arial" w:cs="Arial" w:eastAsia="Arial" w:hAnsi="Arial"/>
                <w:sz w:val="20"/>
                <w:szCs w:val="20"/>
              </w:rPr>
              <w:t xml:space="preserve">   </w:t>
            </w:r>
            <w:r>
              <w:rPr>
                <w:rFonts w:ascii="Arial" w:cs="Arial" w:eastAsia="Arial" w:hAnsi="Arial"/>
                <w:color w:val="64748b"/>
                <w:sz w:val="18"/>
                <w:szCs w:val="18"/>
              </w:rPr>
              <w:t xml:space="preserve">⏱ 4–6 hrs/month</w:t>
            </w:r>
          </w:p>
        </w:tc>
      </w:tr>
      <w:tr>
        <w:tc>
          <w:tcPr>
            <w:tcW w:type="dxa" w:w="600"/>
            <w:tcBorders>
              <w:top w:val="single" w:color="DDDDDD" w:sz="1"/>
              <w:left w:val="single" w:color="DDDDDD" w:sz="1"/>
              <w:bottom w:val="single" w:color="DDDDDD" w:sz="1"/>
              <w:right w:val="single" w:color="DDDDDD" w:sz="1"/>
            </w:tcBorders>
            <w:shd w:fill="f59e0b"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MEDIUM</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At the end of every month, someone pulls Xero reports, copies figures into a spreadsheet, reformats them, writes commentary, and emails them to stakeholders. Any adjustment to the numbers means doing it all again. For businesses with multiple cost centres or entities, this multiplies.</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Automated report packs that pull live from Xero and format into your standard template. Changes to the underlying data refresh automatically — no more copy-paste, no more version confusion.</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3–5 hours per month recovered. Finance team refocused on analysis instead of formatting.</w:t>
            </w:r>
          </w:p>
        </w:tc>
      </w:tr>
    </w:tbl>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05</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Supplier Statement Reconciliation</w:t>
            </w:r>
            <w:r>
              <w:rPr>
                <w:rFonts w:ascii="Arial" w:cs="Arial" w:eastAsia="Arial" w:hAnsi="Arial"/>
                <w:sz w:val="20"/>
                <w:szCs w:val="20"/>
              </w:rPr>
              <w:t xml:space="preserve">   </w:t>
            </w:r>
            <w:r>
              <w:rPr>
                <w:rFonts w:ascii="Arial" w:cs="Arial" w:eastAsia="Arial" w:hAnsi="Arial"/>
                <w:color w:val="64748b"/>
                <w:sz w:val="18"/>
                <w:szCs w:val="18"/>
              </w:rPr>
              <w:t xml:space="preserve">⏱ 2–4 hrs/month</w:t>
            </w:r>
          </w:p>
        </w:tc>
      </w:tr>
      <w:tr>
        <w:tc>
          <w:tcPr>
            <w:tcW w:type="dxa" w:w="600"/>
            <w:tcBorders>
              <w:top w:val="single" w:color="DDDDDD" w:sz="1"/>
              <w:left w:val="single" w:color="DDDDDD" w:sz="1"/>
              <w:bottom w:val="single" w:color="DDDDDD" w:sz="1"/>
              <w:right w:val="single" w:color="DDDDDD" w:sz="1"/>
            </w:tcBorders>
            <w:shd w:fill="f59e0b"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MEDIUM</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Your supplier sends a statement showing what they believe you owe. Reconciling that against what's in Xero — identifying discrepancies, missing invoices, or already-paid bills — is tedious and requires switching between multiple systems and PDFs.</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Automated statement matching tools compare supplier statements against your Xero AP ledger, flag discrepancies, and even identify missing invoices to request from the supplier.</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2–3 hours per month recovered. Fewer disputed invoices and duplicate payments.</w:t>
            </w:r>
          </w:p>
        </w:tc>
      </w:tr>
    </w:tbl>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06</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Purchase Order Matching (3-Way Match)</w:t>
            </w:r>
            <w:r>
              <w:rPr>
                <w:rFonts w:ascii="Arial" w:cs="Arial" w:eastAsia="Arial" w:hAnsi="Arial"/>
                <w:sz w:val="20"/>
                <w:szCs w:val="20"/>
              </w:rPr>
              <w:t xml:space="preserve">   </w:t>
            </w:r>
            <w:r>
              <w:rPr>
                <w:rFonts w:ascii="Arial" w:cs="Arial" w:eastAsia="Arial" w:hAnsi="Arial"/>
                <w:color w:val="64748b"/>
                <w:sz w:val="18"/>
                <w:szCs w:val="18"/>
              </w:rPr>
              <w:t xml:space="preserve">⏱ 2–3 hrs/week</w:t>
            </w:r>
          </w:p>
        </w:tc>
      </w:tr>
      <w:tr>
        <w:tc>
          <w:tcPr>
            <w:tcW w:type="dxa" w:w="600"/>
            <w:tcBorders>
              <w:top w:val="single" w:color="DDDDDD" w:sz="1"/>
              <w:left w:val="single" w:color="DDDDDD" w:sz="1"/>
              <w:bottom w:val="single" w:color="DDDDDD" w:sz="1"/>
              <w:right w:val="single" w:color="DDDDDD" w:sz="1"/>
            </w:tcBorders>
            <w:shd w:fill="3b82f6"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TARGETED</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Matching a supplier invoice against the original PO and the goods receipt note is essential for businesses that use purchase orders — but it's often done manually in a spreadsheet. Discrepancies in quantity, price, or description need chasing before payment can be approved.</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Automated 3-way matching flags discrepancies instantly and routes exceptions to the right approver. Matched invoices move to Xero without manual intervention.</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Approval cycle time reduced from days to hours. Payment terms captured more consistently, improving cash flow.</w:t>
            </w:r>
          </w:p>
        </w:tc>
      </w:tr>
    </w:tbl>
    <w:p>
      <w:r>
        <w:br w:type="page"/>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07</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Payroll Timesheet Entry</w:t>
            </w:r>
            <w:r>
              <w:rPr>
                <w:rFonts w:ascii="Arial" w:cs="Arial" w:eastAsia="Arial" w:hAnsi="Arial"/>
                <w:sz w:val="20"/>
                <w:szCs w:val="20"/>
              </w:rPr>
              <w:t xml:space="preserve">   </w:t>
            </w:r>
            <w:r>
              <w:rPr>
                <w:rFonts w:ascii="Arial" w:cs="Arial" w:eastAsia="Arial" w:hAnsi="Arial"/>
                <w:color w:val="64748b"/>
                <w:sz w:val="18"/>
                <w:szCs w:val="18"/>
              </w:rPr>
              <w:t xml:space="preserve">⏱ 2–5 hrs/week</w:t>
            </w:r>
          </w:p>
        </w:tc>
      </w:tr>
      <w:tr>
        <w:tc>
          <w:tcPr>
            <w:tcW w:type="dxa" w:w="600"/>
            <w:tcBorders>
              <w:top w:val="single" w:color="DDDDDD" w:sz="1"/>
              <w:left w:val="single" w:color="DDDDDD" w:sz="1"/>
              <w:bottom w:val="single" w:color="DDDDDD" w:sz="1"/>
              <w:right w:val="single" w:color="DDDDDD" w:sz="1"/>
            </w:tcBorders>
            <w:shd w:fill="f59e0b"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MEDIUM</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Staff submit timesheets (paper, spreadsheet, or app). Someone then manually enters or checks hours in Xero Payroll, verifies against rosters, handles exceptions like overtime or allowances, and processes the run. Any error means fixing payslips and potentially a compliance headache.</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Timesheet apps that integrate directly with Xero Payroll (Deputy, Tanda, KeyPay) eliminate the re-entry step entirely. Hours flow straight through, exceptions are flagged, and payroll runs with one click.</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2–4 hours per week recovered. Payroll errors near-eliminated. Staff trust in pay accuracy increases.</w:t>
            </w:r>
          </w:p>
        </w:tc>
      </w:tr>
    </w:tbl>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08</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Recurring Client Invoicing</w:t>
            </w:r>
            <w:r>
              <w:rPr>
                <w:rFonts w:ascii="Arial" w:cs="Arial" w:eastAsia="Arial" w:hAnsi="Arial"/>
                <w:sz w:val="20"/>
                <w:szCs w:val="20"/>
              </w:rPr>
              <w:t xml:space="preserve">   </w:t>
            </w:r>
            <w:r>
              <w:rPr>
                <w:rFonts w:ascii="Arial" w:cs="Arial" w:eastAsia="Arial" w:hAnsi="Arial"/>
                <w:color w:val="64748b"/>
                <w:sz w:val="18"/>
                <w:szCs w:val="18"/>
              </w:rPr>
              <w:t xml:space="preserve">⏱ 1–3 hrs/week</w:t>
            </w:r>
          </w:p>
        </w:tc>
      </w:tr>
      <w:tr>
        <w:tc>
          <w:tcPr>
            <w:tcW w:type="dxa" w:w="600"/>
            <w:tcBorders>
              <w:top w:val="single" w:color="DDDDDD" w:sz="1"/>
              <w:left w:val="single" w:color="DDDDDD" w:sz="1"/>
              <w:bottom w:val="single" w:color="DDDDDD" w:sz="1"/>
              <w:right w:val="single" w:color="DDDDDD" w:sz="1"/>
            </w:tcBorders>
            <w:shd w:fill="16a34a"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HIGH</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Businesses with regular clients — cleaning contracts, retainers, maintenance agreements — often manually create invoices each month. Even with Xero's repeating invoice feature, someone still has to check quantities, adjust for variations, and approve before sending.</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Rules-based invoice generation pulls from job management, hours logged, or contract terms to generate draft invoices automatically. Review time drops from 20 minutes per client to 2 minutes.</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1–2 hours per week recovered. Late invoicing (a silent cash flow killer) eliminated.</w:t>
            </w:r>
          </w:p>
        </w:tc>
      </w:tr>
    </w:tbl>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09</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Multi-Entity Intercompany Transactions</w:t>
            </w:r>
            <w:r>
              <w:rPr>
                <w:rFonts w:ascii="Arial" w:cs="Arial" w:eastAsia="Arial" w:hAnsi="Arial"/>
                <w:sz w:val="20"/>
                <w:szCs w:val="20"/>
              </w:rPr>
              <w:t xml:space="preserve">   </w:t>
            </w:r>
            <w:r>
              <w:rPr>
                <w:rFonts w:ascii="Arial" w:cs="Arial" w:eastAsia="Arial" w:hAnsi="Arial"/>
                <w:color w:val="64748b"/>
                <w:sz w:val="18"/>
                <w:szCs w:val="18"/>
              </w:rPr>
              <w:t xml:space="preserve">⏱ 3–5 hrs/month</w:t>
            </w:r>
          </w:p>
        </w:tc>
      </w:tr>
      <w:tr>
        <w:tc>
          <w:tcPr>
            <w:tcW w:type="dxa" w:w="600"/>
            <w:tcBorders>
              <w:top w:val="single" w:color="DDDDDD" w:sz="1"/>
              <w:left w:val="single" w:color="DDDDDD" w:sz="1"/>
              <w:bottom w:val="single" w:color="DDDDDD" w:sz="1"/>
              <w:right w:val="single" w:color="DDDDDD" w:sz="1"/>
            </w:tcBorders>
            <w:shd w:fill="3b82f6"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TARGETED</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If you operate more than one Xero organisation, intercompany transactions — loans, shared costs, management fees — need to be entered in both orgs, matched, and reconciled. It sounds simple but the opportunity for error and the time cost add up quickly.</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Intercompany automation tools keep both Xero orgs in sync automatically, with matching transactions created simultaneously and reconciliation handled in the background.</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3–4 hours per month recovered. Intercompany mismatches (a common audit headache) eliminated.</w:t>
            </w:r>
          </w:p>
        </w:tc>
      </w:tr>
    </w:tbl>
    <w:p>
      <w:r>
        <w:br w:type="page"/>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DDDDDD" w:sz="1"/>
              <w:left w:val="single" w:color="DDDDDD" w:sz="1"/>
              <w:bottom w:val="single" w:color="DDDDDD" w:sz="1"/>
              <w:right w:val="single" w:color="DDDDDD" w:sz="1"/>
            </w:tcBorders>
            <w:shd w:fill="3b82f6"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10</w:t>
            </w:r>
          </w:p>
        </w:tc>
        <w:tc>
          <w:tcPr>
            <w:tcW w:type="dxa" w:w="8426"/>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160"/>
            </w:tcMar>
          </w:tcPr>
          <w:p>
            <w:r>
              <w:rPr>
                <w:rFonts w:ascii="Arial" w:cs="Arial" w:eastAsia="Arial" w:hAnsi="Arial"/>
                <w:b/>
                <w:bCs/>
                <w:color w:val="0f172a"/>
                <w:sz w:val="26"/>
                <w:szCs w:val="26"/>
              </w:rPr>
              <w:t xml:space="preserve">Xero-to-Spreadsheet Data Exports</w:t>
            </w:r>
            <w:r>
              <w:rPr>
                <w:rFonts w:ascii="Arial" w:cs="Arial" w:eastAsia="Arial" w:hAnsi="Arial"/>
                <w:sz w:val="20"/>
                <w:szCs w:val="20"/>
              </w:rPr>
              <w:t xml:space="preserve">   </w:t>
            </w:r>
            <w:r>
              <w:rPr>
                <w:rFonts w:ascii="Arial" w:cs="Arial" w:eastAsia="Arial" w:hAnsi="Arial"/>
                <w:color w:val="64748b"/>
                <w:sz w:val="18"/>
                <w:szCs w:val="18"/>
              </w:rPr>
              <w:t xml:space="preserve">⏱ 2–4 hrs/week</w:t>
            </w:r>
          </w:p>
        </w:tc>
      </w:tr>
      <w:tr>
        <w:tc>
          <w:tcPr>
            <w:tcW w:type="dxa" w:w="600"/>
            <w:tcBorders>
              <w:top w:val="single" w:color="DDDDDD" w:sz="1"/>
              <w:left w:val="single" w:color="DDDDDD" w:sz="1"/>
              <w:bottom w:val="single" w:color="DDDDDD" w:sz="1"/>
              <w:right w:val="single" w:color="DDDDDD" w:sz="1"/>
            </w:tcBorders>
            <w:shd w:fill="16a34a" w:val="clear"/>
            <w:tcMar>
              <w:top w:type="dxa" w:w="60"/>
              <w:left w:type="dxa" w:w="60"/>
              <w:bottom w:type="dxa" w:w="60"/>
              <w:right w:type="dxa" w:w="60"/>
            </w:tcMar>
            <w:vAlign w:val="center"/>
          </w:tcPr>
          <w:p>
            <w:pPr>
              <w:jc w:val="center"/>
            </w:pPr>
            <w:r>
              <w:rPr>
                <w:rFonts w:ascii="Arial" w:cs="Arial" w:eastAsia="Arial" w:hAnsi="Arial"/>
                <w:b/>
                <w:bCs/>
                <w:color w:val="FFFFFF"/>
                <w:sz w:val="14"/>
                <w:szCs w:val="14"/>
              </w:rPr>
              <w:t xml:space="preserve">HIGH</w:t>
            </w:r>
          </w:p>
        </w:tc>
        <w:tc>
          <w:tcPr>
            <w:tcW w:type="dxa" w:w="8426"/>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after="80"/>
            </w:pPr>
            <w:r>
              <w:rPr>
                <w:rFonts w:ascii="Arial" w:cs="Arial" w:eastAsia="Arial" w:hAnsi="Arial"/>
                <w:b/>
                <w:bCs/>
                <w:color w:val="0f172a"/>
                <w:sz w:val="19"/>
                <w:szCs w:val="19"/>
              </w:rPr>
              <w:t xml:space="preserve">The problem: </w:t>
            </w:r>
            <w:r>
              <w:rPr>
                <w:rFonts w:ascii="Arial" w:cs="Arial" w:eastAsia="Arial" w:hAnsi="Arial"/>
                <w:color w:val="374151"/>
                <w:sz w:val="19"/>
                <w:szCs w:val="19"/>
              </w:rPr>
              <w:t xml:space="preserve">Someone exports a Xero report to CSV, pastes it into a spreadsheet, applies formatting, writes formulas, and sends it to whoever asked. Next week, they do it again. This is the single most pervasive waste of skilled finance time in SMBs — highly paid people doing data janitor work.</w:t>
            </w:r>
          </w:p>
          <w:p>
            <w:pPr>
              <w:spacing w:after="80"/>
            </w:pPr>
            <w:r>
              <w:rPr>
                <w:rFonts w:ascii="Arial" w:cs="Arial" w:eastAsia="Arial" w:hAnsi="Arial"/>
                <w:b/>
                <w:bCs/>
                <w:color w:val="0f172a"/>
                <w:sz w:val="19"/>
                <w:szCs w:val="19"/>
              </w:rPr>
              <w:t xml:space="preserve">Quick win: </w:t>
            </w:r>
            <w:r>
              <w:rPr>
                <w:rFonts w:ascii="Arial" w:cs="Arial" w:eastAsia="Arial" w:hAnsi="Arial"/>
                <w:color w:val="374151"/>
                <w:sz w:val="19"/>
                <w:szCs w:val="19"/>
              </w:rPr>
              <w:t xml:space="preserve">Live Xero data connections (via Xero API or reporting tools like Fathom or Google Sheets integrations) eliminate the export-paste-format cycle. Reports update automatically. Dashboards show live figures.</w:t>
            </w:r>
          </w:p>
          <w:p>
            <w:pPr>
              <w:spacing w:after="0"/>
            </w:pPr>
            <w:r>
              <w:rPr>
                <w:rFonts w:ascii="Arial" w:cs="Arial" w:eastAsia="Arial" w:hAnsi="Arial"/>
                <w:b/>
                <w:bCs/>
                <w:color w:val="0f172a"/>
                <w:sz w:val="19"/>
                <w:szCs w:val="19"/>
              </w:rPr>
              <w:t xml:space="preserve">Potential saving: </w:t>
            </w:r>
            <w:r>
              <w:rPr>
                <w:rFonts w:ascii="Arial" w:cs="Arial" w:eastAsia="Arial" w:hAnsi="Arial"/>
                <w:color w:val="16a34a"/>
                <w:sz w:val="19"/>
                <w:szCs w:val="19"/>
              </w:rPr>
              <w:t xml:space="preserve">2–3 hours per week recovered. Decision-makers get fresher data, faster.</w:t>
            </w:r>
          </w:p>
        </w:tc>
      </w:tr>
    </w:tbl>
    <w:p>
      <w:r>
        <w:br w:type="page"/>
      </w:r>
    </w:p>
    <w:p>
      <w:pPr>
        <w:pStyle w:val="Heading1"/>
        <w:spacing w:after="160" w:before="400"/>
      </w:pPr>
      <w:r>
        <w:rPr>
          <w:rFonts w:ascii="Arial" w:cs="Arial" w:eastAsia="Arial" w:hAnsi="Arial"/>
          <w:b/>
          <w:bCs/>
          <w:color w:val="0f172a"/>
          <w:sz w:val="36"/>
          <w:szCs w:val="36"/>
        </w:rPr>
        <w:t xml:space="preserve">Your Quick Scorecard</w:t>
      </w:r>
    </w:p>
    <w:p>
      <w:pPr>
        <w:spacing w:after="120" w:before="0"/>
      </w:pPr>
      <w:r>
        <w:rPr>
          <w:rFonts w:ascii="Arial" w:cs="Arial" w:eastAsia="Arial" w:hAnsi="Arial"/>
          <w:b w:val="false"/>
          <w:bCs w:val="false"/>
          <w:i w:val="false"/>
          <w:iCs w:val="false"/>
          <w:color w:val="374151"/>
          <w:sz w:val="20"/>
          <w:szCs w:val="20"/>
        </w:rPr>
        <w:t xml:space="preserve">Run through this list and mark which ones apply to your business. If you tick 3 or more, you have a strong case for automation.</w:t>
      </w:r>
    </w:p>
    <w:p>
      <w:pPr>
        <w:spacing w:after="12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426"/>
        <w:gridCol w:w="2000"/>
      </w:tblGrid>
      <w:tr>
        <w:tc>
          <w:tcPr>
            <w:tcW w:type="dxa" w:w="600"/>
            <w:tcBorders>
              <w:top w:val="single" w:color="DDDDDD" w:sz="1"/>
              <w:left w:val="single" w:color="DDDDDD" w:sz="1"/>
              <w:bottom w:val="single" w:color="DDDDDD" w:sz="1"/>
              <w:right w:val="single" w:color="DDDDDD" w:sz="1"/>
            </w:tcBorders>
            <w:shd w:fill="0f172a" w:val="clear"/>
            <w:tcMar>
              <w:top w:type="dxa" w:w="120"/>
              <w:left w:type="dxa" w:w="160"/>
              <w:bottom w:type="dxa" w:w="120"/>
              <w:right w:type="dxa" w:w="160"/>
            </w:tcMar>
            <w:vAlign w:val="center"/>
          </w:tcPr>
          <w:p>
            <w:pPr>
              <w:jc w:val="center"/>
            </w:pPr>
            <w:r>
              <w:rPr>
                <w:rFonts w:ascii="Arial" w:cs="Arial" w:eastAsia="Arial" w:hAnsi="Arial"/>
                <w:b/>
                <w:bCs/>
                <w:i w:val="false"/>
                <w:iCs w:val="false"/>
                <w:color w:val="FFFFFF"/>
                <w:sz w:val="18"/>
                <w:szCs w:val="18"/>
              </w:rPr>
              <w:t xml:space="preserve">#</w:t>
            </w:r>
          </w:p>
        </w:tc>
        <w:tc>
          <w:tcPr>
            <w:tcW w:type="dxa" w:w="6426"/>
            <w:tcBorders>
              <w:top w:val="single" w:color="DDDDDD" w:sz="1"/>
              <w:left w:val="single" w:color="DDDDDD" w:sz="1"/>
              <w:bottom w:val="single" w:color="DDDDDD" w:sz="1"/>
              <w:right w:val="single" w:color="DDDDDD" w:sz="1"/>
            </w:tcBorders>
            <w:shd w:fill="0f172a" w:val="clear"/>
            <w:tcMar>
              <w:top w:type="dxa" w:w="120"/>
              <w:left w:type="dxa" w:w="160"/>
              <w:bottom w:type="dxa" w:w="120"/>
              <w:right w:type="dxa" w:w="160"/>
            </w:tcMar>
            <w:vAlign w:val="center"/>
          </w:tcPr>
          <w:p>
            <w:pPr>
              <w:jc w:val="left"/>
            </w:pPr>
            <w:r>
              <w:rPr>
                <w:rFonts w:ascii="Arial" w:cs="Arial" w:eastAsia="Arial" w:hAnsi="Arial"/>
                <w:b/>
                <w:bCs/>
                <w:i w:val="false"/>
                <w:iCs w:val="false"/>
                <w:color w:val="FFFFFF"/>
                <w:sz w:val="18"/>
                <w:szCs w:val="18"/>
              </w:rPr>
              <w:t xml:space="preserve">Process</w:t>
            </w:r>
          </w:p>
        </w:tc>
        <w:tc>
          <w:tcPr>
            <w:tcW w:type="dxa" w:w="2000"/>
            <w:tcBorders>
              <w:top w:val="single" w:color="DDDDDD" w:sz="1"/>
              <w:left w:val="single" w:color="DDDDDD" w:sz="1"/>
              <w:bottom w:val="single" w:color="DDDDDD" w:sz="1"/>
              <w:right w:val="single" w:color="DDDDDD" w:sz="1"/>
            </w:tcBorders>
            <w:shd w:fill="0f172a" w:val="clear"/>
            <w:tcMar>
              <w:top w:type="dxa" w:w="120"/>
              <w:left w:type="dxa" w:w="160"/>
              <w:bottom w:type="dxa" w:w="120"/>
              <w:right w:type="dxa" w:w="160"/>
            </w:tcMar>
            <w:vAlign w:val="center"/>
          </w:tcPr>
          <w:p>
            <w:pPr>
              <w:jc w:val="center"/>
            </w:pPr>
            <w:r>
              <w:rPr>
                <w:rFonts w:ascii="Arial" w:cs="Arial" w:eastAsia="Arial" w:hAnsi="Arial"/>
                <w:b/>
                <w:bCs/>
                <w:i w:val="false"/>
                <w:iCs w:val="false"/>
                <w:color w:val="FFFFFF"/>
                <w:sz w:val="18"/>
                <w:szCs w:val="18"/>
              </w:rPr>
              <w:t xml:space="preserve">Applies to us?</w:t>
            </w:r>
          </w:p>
        </w:tc>
      </w:tr>
      <w:tr>
        <w:tc>
          <w:tcPr>
            <w:tcW w:type="dxa" w:w="6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01</w:t>
            </w:r>
          </w:p>
        </w:tc>
        <w:tc>
          <w:tcPr>
            <w:tcW w:type="dxa" w:w="6426"/>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Manual supplier invoice entry</w:t>
            </w:r>
          </w:p>
        </w:tc>
        <w:tc>
          <w:tcPr>
            <w:tcW w:type="dxa" w:w="20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02</w:t>
            </w:r>
          </w:p>
        </w:tc>
        <w:tc>
          <w:tcPr>
            <w:tcW w:type="dxa" w:w="64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Bank reconciliation (manual matching)</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03</w:t>
            </w:r>
          </w:p>
        </w:tc>
        <w:tc>
          <w:tcPr>
            <w:tcW w:type="dxa" w:w="6426"/>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Expense claims &amp; receipt processing</w:t>
            </w:r>
          </w:p>
        </w:tc>
        <w:tc>
          <w:tcPr>
            <w:tcW w:type="dxa" w:w="20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04</w:t>
            </w:r>
          </w:p>
        </w:tc>
        <w:tc>
          <w:tcPr>
            <w:tcW w:type="dxa" w:w="64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Month-end management reporting</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05</w:t>
            </w:r>
          </w:p>
        </w:tc>
        <w:tc>
          <w:tcPr>
            <w:tcW w:type="dxa" w:w="6426"/>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Supplier statement reconciliation</w:t>
            </w:r>
          </w:p>
        </w:tc>
        <w:tc>
          <w:tcPr>
            <w:tcW w:type="dxa" w:w="20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06</w:t>
            </w:r>
          </w:p>
        </w:tc>
        <w:tc>
          <w:tcPr>
            <w:tcW w:type="dxa" w:w="64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Purchase order matching</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07</w:t>
            </w:r>
          </w:p>
        </w:tc>
        <w:tc>
          <w:tcPr>
            <w:tcW w:type="dxa" w:w="6426"/>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Payroll timesheet entry</w:t>
            </w:r>
          </w:p>
        </w:tc>
        <w:tc>
          <w:tcPr>
            <w:tcW w:type="dxa" w:w="20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08</w:t>
            </w:r>
          </w:p>
        </w:tc>
        <w:tc>
          <w:tcPr>
            <w:tcW w:type="dxa" w:w="64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Recurring client invoicing</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09</w:t>
            </w:r>
          </w:p>
        </w:tc>
        <w:tc>
          <w:tcPr>
            <w:tcW w:type="dxa" w:w="6426"/>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Multi-entity intercompany transactions</w:t>
            </w:r>
          </w:p>
        </w:tc>
        <w:tc>
          <w:tcPr>
            <w:tcW w:type="dxa" w:w="2000"/>
            <w:tcBorders>
              <w:top w:val="single" w:color="DDDDDD" w:sz="1"/>
              <w:left w:val="single" w:color="DDDDDD" w:sz="1"/>
              <w:bottom w:val="single" w:color="DDDDDD" w:sz="1"/>
              <w:right w:val="single" w:color="DDDDDD" w:sz="1"/>
            </w:tcBorders>
            <w:shd w:fill="f8fafc"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r>
        <w:tc>
          <w:tcPr>
            <w:tcW w:type="dxa" w:w="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bCs/>
                <w:i w:val="false"/>
                <w:iCs w:val="false"/>
                <w:color w:val="1e293b"/>
                <w:sz w:val="18"/>
                <w:szCs w:val="18"/>
              </w:rPr>
              <w:t xml:space="preserve">10</w:t>
            </w:r>
          </w:p>
        </w:tc>
        <w:tc>
          <w:tcPr>
            <w:tcW w:type="dxa" w:w="6426"/>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i w:val="false"/>
                <w:iCs w:val="false"/>
                <w:color w:val="1e293b"/>
                <w:sz w:val="18"/>
                <w:szCs w:val="18"/>
              </w:rPr>
              <w:t xml:space="preserve">Xero-to-spreadsheet data exports</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i w:val="false"/>
                <w:iCs w:val="false"/>
                <w:color w:val="1e293b"/>
                <w:sz w:val="18"/>
                <w:szCs w:val="18"/>
              </w:rPr>
              <w:t xml:space="preserve">☐  Yes     ☐  No</w:t>
            </w:r>
          </w:p>
        </w:tc>
      </w:tr>
    </w:tbl>
    <w:p>
      <w:pPr>
        <w:spacing w:after="240" w:before="4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eff6ff" w:val="clear"/>
            <w:tcMar>
              <w:top w:type="dxa" w:w="280"/>
              <w:left w:type="dxa" w:w="360"/>
              <w:bottom w:type="dxa" w:w="280"/>
              <w:right w:type="dxa" w:w="360"/>
            </w:tcMar>
          </w:tcPr>
          <w:p>
            <w:pPr>
              <w:spacing w:after="120"/>
              <w:jc w:val="center"/>
            </w:pPr>
            <w:r>
              <w:rPr>
                <w:rFonts w:ascii="Arial" w:cs="Arial" w:eastAsia="Arial" w:hAnsi="Arial"/>
                <w:b/>
                <w:bCs/>
                <w:color w:val="0f172a"/>
                <w:sz w:val="28"/>
                <w:szCs w:val="28"/>
              </w:rPr>
              <w:t xml:space="preserve">Ready to find out what's possible for your business?</w:t>
            </w:r>
          </w:p>
          <w:p>
            <w:pPr>
              <w:spacing w:after="160"/>
              <w:jc w:val="center"/>
            </w:pPr>
            <w:r>
              <w:rPr>
                <w:rFonts w:ascii="Arial" w:cs="Arial" w:eastAsia="Arial" w:hAnsi="Arial"/>
                <w:color w:val="374151"/>
                <w:sz w:val="20"/>
                <w:szCs w:val="20"/>
              </w:rPr>
              <w:t xml:space="preserve">Book a free 60-minute Operational Audit. We'll map your biggest manual workflows, estimate the time and cost savings, and give you a written Automation Roadmap — no obligation, no sales pitch.</w:t>
            </w:r>
          </w:p>
          <w:p>
            <w:pPr>
              <w:spacing w:after="0"/>
              <w:jc w:val="center"/>
            </w:pPr>
            <w:hyperlink w:history="1" r:id="rIds7eccihcyxbqdy7pluo81">
              <w:r>
                <w:rPr>
                  <w:rFonts w:ascii="Arial" w:cs="Arial" w:eastAsia="Arial" w:hAnsi="Arial"/>
                  <w:b/>
                  <w:bCs/>
                  <w:color w:val="3b82f6"/>
                  <w:sz w:val="22"/>
                  <w:szCs w:val="22"/>
                </w:rPr>
                <w:t xml:space="preserve">hello@streamopsai.com.au</w:t>
              </w:r>
            </w:hyperlink>
          </w:p>
          <w:p>
            <w:pPr>
              <w:spacing w:after="0"/>
              <w:jc w:val="center"/>
            </w:pPr>
            <w:r>
              <w:rPr>
                <w:rFonts w:ascii="Arial" w:cs="Arial" w:eastAsia="Arial" w:hAnsi="Arial"/>
                <w:color w:val="64748b"/>
                <w:sz w:val="20"/>
                <w:szCs w:val="20"/>
              </w:rPr>
              <w:t xml:space="preserve">streamopsai.com.au</w:t>
            </w:r>
          </w:p>
        </w:tc>
      </w:tr>
    </w:tbl>
    <w:p>
      <w:pPr>
        <w:spacing w:after="0" w:before="360"/>
        <w:jc w:val="center"/>
      </w:pPr>
      <w:r>
        <w:rPr>
          <w:rFonts w:ascii="Arial" w:cs="Arial" w:eastAsia="Arial" w:hAnsi="Arial"/>
          <w:color w:val="94a3b8"/>
          <w:sz w:val="16"/>
          <w:szCs w:val="16"/>
        </w:rPr>
        <w:t xml:space="preserve">© 2026 StreamOps AI. ASIC Registered. All prices AUD. streamopsai.com.au</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right"/>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 2026 StreamOps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pPr>
    <w:r>
      <w:rPr>
        <w:rFonts w:ascii="Arial" w:cs="Arial" w:eastAsia="Arial" w:hAnsi="Arial"/>
        <w:color w:val="94a3b8"/>
        <w:sz w:val="16"/>
        <w:szCs w:val="16"/>
      </w:rPr>
      <w:t xml:space="preserve">StreamOps AI  |  The 10 Most Time-Wasting Manual Processes in Xero</w:t>
    </w:r>
    <w:r>
      <w:rPr>
        <w:rFonts w:ascii="Arial" w:cs="Arial" w:eastAsia="Arial" w:hAnsi="Arial"/>
        <w:color w:val="3b82f6"/>
        <w:sz w:val="16"/>
        <w:szCs w:val="16"/>
      </w:rPr>
      <w:t xml:space="preserve">    streamopsai.com.au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7eccihcyxbqdy7pluo81" Type="http://schemas.openxmlformats.org/officeDocument/2006/relationships/hyperlink" Target="mailto:hello@streamopsai.com.au"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2026-05-06T04:58:48.949Z</dcterms:created>
  <dcterms:modified xsi:type="dcterms:W3CDTF">2026-05-06T04:58:48.949Z</dcterms:modified>
</cp:coreProperties>
</file>

<file path=docProps/custom.xml><?xml version="1.0" encoding="utf-8"?>
<Properties xmlns="http://schemas.openxmlformats.org/officeDocument/2006/custom-properties" xmlns:vt="http://schemas.openxmlformats.org/officeDocument/2006/docPropsVTypes"/>
</file>