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D0ADC" w14:textId="30C81A0E" w:rsidR="00587191" w:rsidRDefault="00AA0BD9">
      <w:r>
        <w:t>Sydney Ani</w:t>
      </w:r>
    </w:p>
    <w:p w14:paraId="1388846A" w14:textId="5B324B1F" w:rsidR="00AA0BD9" w:rsidRDefault="00AA0BD9">
      <w:proofErr w:type="spellStart"/>
      <w:r>
        <w:t>Ekhtari</w:t>
      </w:r>
      <w:proofErr w:type="spellEnd"/>
    </w:p>
    <w:p w14:paraId="3BFC07C7" w14:textId="63CD1443" w:rsidR="00AA0BD9" w:rsidRDefault="00AA0BD9">
      <w:r>
        <w:t>EDS 6397 – NLP</w:t>
      </w:r>
    </w:p>
    <w:p w14:paraId="0BBCB394" w14:textId="58535411" w:rsidR="00AA0BD9" w:rsidRDefault="00AA0BD9">
      <w:r>
        <w:t>February 2, 2025</w:t>
      </w:r>
    </w:p>
    <w:p w14:paraId="438249E4" w14:textId="77777777" w:rsidR="00AA0BD9" w:rsidRDefault="00AA0BD9"/>
    <w:p w14:paraId="1FC0C2C0" w14:textId="77777777" w:rsidR="00AA0BD9" w:rsidRDefault="00AA0BD9" w:rsidP="00AA0BD9">
      <w:pPr>
        <w:jc w:val="center"/>
      </w:pPr>
    </w:p>
    <w:p w14:paraId="1EA2F33E" w14:textId="520EFA40" w:rsidR="00AA0BD9" w:rsidRDefault="00AA0BD9" w:rsidP="00AA0BD9">
      <w:pPr>
        <w:jc w:val="center"/>
      </w:pPr>
      <w:r>
        <w:t xml:space="preserve">Named Entity Recognition Performance Assessment Using </w:t>
      </w:r>
      <w:proofErr w:type="spellStart"/>
      <w:r>
        <w:t>SpaCy</w:t>
      </w:r>
      <w:proofErr w:type="spellEnd"/>
    </w:p>
    <w:p w14:paraId="4962DA40" w14:textId="77777777" w:rsidR="00AA0BD9" w:rsidRDefault="00AA0BD9" w:rsidP="00154D9E"/>
    <w:p w14:paraId="08866445" w14:textId="77777777" w:rsidR="00AA0BD9" w:rsidRDefault="00AA0BD9" w:rsidP="00AA0BD9">
      <w:pPr>
        <w:jc w:val="center"/>
      </w:pPr>
    </w:p>
    <w:p w14:paraId="513882F5" w14:textId="2DD555D5" w:rsidR="00AA0BD9" w:rsidRDefault="00AA0BD9" w:rsidP="00154D9E">
      <w:r>
        <w:tab/>
        <w:t xml:space="preserve">In this study, we will evaluate the performance and application of </w:t>
      </w:r>
      <w:proofErr w:type="spellStart"/>
      <w:r>
        <w:t>SpaCy’s</w:t>
      </w:r>
      <w:proofErr w:type="spellEnd"/>
      <w:r>
        <w:t xml:space="preserve"> Named Entity Recognition pipeline by comparing the automated entity tagging feature it holds against my manually annotated entity tagging. Our objective was to assess </w:t>
      </w:r>
      <w:proofErr w:type="spellStart"/>
      <w:r>
        <w:t>SpaCy’s</w:t>
      </w:r>
      <w:proofErr w:type="spellEnd"/>
      <w:r>
        <w:t xml:space="preserve"> accuracy in detecting and classifying named entities across 7 different </w:t>
      </w:r>
      <w:r w:rsidR="00F90398">
        <w:t xml:space="preserve">entity groups: LOC, PERSON, NORP, ORG, GPE, DATE, and MONEY. The metrics used to test whether </w:t>
      </w:r>
      <w:proofErr w:type="spellStart"/>
      <w:r w:rsidR="00F90398">
        <w:t>SpaCy</w:t>
      </w:r>
      <w:proofErr w:type="spellEnd"/>
      <w:r w:rsidR="00F90398">
        <w:t xml:space="preserve"> was inclined in classifying the NER’s into these categories were Precision, Recall and F1 Scores. By conducting these </w:t>
      </w:r>
      <w:r w:rsidR="00154D9E">
        <w:t>tests,</w:t>
      </w:r>
      <w:r w:rsidR="00F90398">
        <w:t xml:space="preserve"> we were able to find that </w:t>
      </w:r>
      <w:proofErr w:type="spellStart"/>
      <w:r w:rsidR="00F90398">
        <w:t>SpaCy’s</w:t>
      </w:r>
      <w:proofErr w:type="spellEnd"/>
      <w:r w:rsidR="00F90398">
        <w:t xml:space="preserve"> NER pipeline compared to the </w:t>
      </w:r>
      <w:r w:rsidR="008B1356">
        <w:t>M</w:t>
      </w:r>
      <w:r w:rsidR="00F90398">
        <w:t xml:space="preserve">anually </w:t>
      </w:r>
      <w:r w:rsidR="008B1356">
        <w:t>A</w:t>
      </w:r>
      <w:r w:rsidR="00F90398">
        <w:t xml:space="preserve">nnotated tweets revealed </w:t>
      </w:r>
      <w:r w:rsidR="008B1356">
        <w:t>the best assessment was F1 Score.</w:t>
      </w:r>
    </w:p>
    <w:p w14:paraId="52625817" w14:textId="77777777" w:rsidR="00AA0BD9" w:rsidRDefault="00AA0BD9" w:rsidP="00AA0BD9">
      <w:pPr>
        <w:jc w:val="center"/>
      </w:pPr>
    </w:p>
    <w:p w14:paraId="0E64538E" w14:textId="0C16364D" w:rsidR="00154D9E" w:rsidRDefault="008B1356" w:rsidP="00154D9E">
      <w:r w:rsidRPr="008B1356">
        <w:drawing>
          <wp:anchor distT="0" distB="0" distL="114300" distR="114300" simplePos="0" relativeHeight="251658240" behindDoc="1" locked="0" layoutInCell="1" allowOverlap="1" wp14:anchorId="4B2DDB86" wp14:editId="5A9BBCF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26801" cy="4862146"/>
            <wp:effectExtent l="0" t="0" r="0" b="2540"/>
            <wp:wrapNone/>
            <wp:docPr id="4221674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67432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01" cy="4862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F2647" w14:textId="77777777" w:rsidR="00154D9E" w:rsidRDefault="00154D9E" w:rsidP="00154D9E"/>
    <w:p w14:paraId="2A961278" w14:textId="2E41988C" w:rsidR="008B1356" w:rsidRDefault="008B1356" w:rsidP="008B1356">
      <w:pPr>
        <w:tabs>
          <w:tab w:val="left" w:pos="6605"/>
        </w:tabs>
      </w:pPr>
      <w:r>
        <w:tab/>
        <w:t>Precision: Measures</w:t>
      </w:r>
    </w:p>
    <w:p w14:paraId="312CC116" w14:textId="5161B532" w:rsidR="008B1356" w:rsidRDefault="008B1356" w:rsidP="008B1356">
      <w:pPr>
        <w:tabs>
          <w:tab w:val="left" w:pos="6605"/>
        </w:tabs>
      </w:pPr>
      <w:r>
        <w:tab/>
        <w:t>correctness but isn’t</w:t>
      </w:r>
    </w:p>
    <w:p w14:paraId="778560F3" w14:textId="4EB63C10" w:rsidR="008B1356" w:rsidRDefault="008B1356" w:rsidP="008B1356">
      <w:pPr>
        <w:tabs>
          <w:tab w:val="left" w:pos="6605"/>
        </w:tabs>
      </w:pPr>
      <w:r>
        <w:tab/>
        <w:t>enough as this ignores</w:t>
      </w:r>
    </w:p>
    <w:p w14:paraId="40367024" w14:textId="35FC9635" w:rsidR="008B1356" w:rsidRDefault="008B1356" w:rsidP="008B1356">
      <w:pPr>
        <w:tabs>
          <w:tab w:val="left" w:pos="6605"/>
        </w:tabs>
      </w:pPr>
      <w:r>
        <w:tab/>
        <w:t>missing entities</w:t>
      </w:r>
    </w:p>
    <w:p w14:paraId="31F38FFB" w14:textId="77777777" w:rsidR="008B1356" w:rsidRDefault="008B1356" w:rsidP="008B1356">
      <w:pPr>
        <w:tabs>
          <w:tab w:val="left" w:pos="6605"/>
        </w:tabs>
      </w:pPr>
    </w:p>
    <w:p w14:paraId="341A7702" w14:textId="77777777" w:rsidR="008B1356" w:rsidRDefault="008B1356" w:rsidP="008B1356">
      <w:pPr>
        <w:tabs>
          <w:tab w:val="left" w:pos="6605"/>
        </w:tabs>
      </w:pPr>
    </w:p>
    <w:p w14:paraId="1C07E22E" w14:textId="77777777" w:rsidR="008B1356" w:rsidRDefault="008B1356" w:rsidP="008B1356">
      <w:pPr>
        <w:tabs>
          <w:tab w:val="left" w:pos="6605"/>
        </w:tabs>
      </w:pPr>
    </w:p>
    <w:p w14:paraId="4EE5FC66" w14:textId="437660F5" w:rsidR="008B1356" w:rsidRDefault="008B1356" w:rsidP="008B1356">
      <w:pPr>
        <w:tabs>
          <w:tab w:val="left" w:pos="7283"/>
        </w:tabs>
      </w:pPr>
    </w:p>
    <w:p w14:paraId="3FD264CD" w14:textId="581AFBAC" w:rsidR="008B1356" w:rsidRDefault="008B1356" w:rsidP="008B1356">
      <w:pPr>
        <w:tabs>
          <w:tab w:val="left" w:pos="6577"/>
          <w:tab w:val="left" w:pos="6674"/>
          <w:tab w:val="left" w:pos="6840"/>
        </w:tabs>
      </w:pPr>
      <w:r>
        <w:tab/>
        <w:t xml:space="preserve"> Recall: Measures </w:t>
      </w:r>
    </w:p>
    <w:p w14:paraId="7E2FF623" w14:textId="7B059C69" w:rsidR="008B1356" w:rsidRDefault="008B1356" w:rsidP="008B1356">
      <w:pPr>
        <w:tabs>
          <w:tab w:val="left" w:pos="6577"/>
        </w:tabs>
      </w:pPr>
      <w:r>
        <w:tab/>
        <w:t xml:space="preserve"> completeness but isn’t</w:t>
      </w:r>
    </w:p>
    <w:p w14:paraId="29793581" w14:textId="21CEE8BE" w:rsidR="008B1356" w:rsidRDefault="008B1356" w:rsidP="008B1356">
      <w:pPr>
        <w:tabs>
          <w:tab w:val="left" w:pos="6577"/>
        </w:tabs>
      </w:pPr>
      <w:r>
        <w:tab/>
        <w:t xml:space="preserve"> enough because this</w:t>
      </w:r>
    </w:p>
    <w:p w14:paraId="53B0414B" w14:textId="5112F5C1" w:rsidR="008B1356" w:rsidRDefault="008B1356" w:rsidP="008B1356">
      <w:pPr>
        <w:tabs>
          <w:tab w:val="left" w:pos="6577"/>
        </w:tabs>
      </w:pPr>
      <w:r>
        <w:tab/>
        <w:t xml:space="preserve"> ignores false positives</w:t>
      </w:r>
    </w:p>
    <w:p w14:paraId="5E7A350C" w14:textId="77777777" w:rsidR="008B1356" w:rsidRDefault="008B1356" w:rsidP="00154D9E"/>
    <w:p w14:paraId="0DB505FD" w14:textId="77777777" w:rsidR="008B1356" w:rsidRDefault="008B1356" w:rsidP="00154D9E"/>
    <w:p w14:paraId="22680019" w14:textId="77777777" w:rsidR="008B1356" w:rsidRDefault="008B1356" w:rsidP="00154D9E"/>
    <w:p w14:paraId="2CDDA78E" w14:textId="77777777" w:rsidR="008B1356" w:rsidRDefault="008B1356" w:rsidP="00154D9E"/>
    <w:p w14:paraId="7A8933A2" w14:textId="039777FC" w:rsidR="008B1356" w:rsidRDefault="008B1356" w:rsidP="008B1356">
      <w:pPr>
        <w:tabs>
          <w:tab w:val="left" w:pos="6632"/>
          <w:tab w:val="left" w:pos="6715"/>
          <w:tab w:val="left" w:pos="6798"/>
        </w:tabs>
      </w:pPr>
      <w:r>
        <w:tab/>
        <w:t>F1 Score: Balances both</w:t>
      </w:r>
    </w:p>
    <w:p w14:paraId="0E7535F9" w14:textId="661C95A3" w:rsidR="008B1356" w:rsidRDefault="008B1356" w:rsidP="008B1356">
      <w:pPr>
        <w:tabs>
          <w:tab w:val="left" w:pos="6632"/>
          <w:tab w:val="left" w:pos="6702"/>
          <w:tab w:val="left" w:pos="6798"/>
        </w:tabs>
      </w:pPr>
      <w:r>
        <w:tab/>
        <w:t xml:space="preserve">completeness and </w:t>
      </w:r>
    </w:p>
    <w:p w14:paraId="56CFCCAB" w14:textId="740576B1" w:rsidR="008B1356" w:rsidRDefault="008B1356" w:rsidP="008B1356">
      <w:pPr>
        <w:tabs>
          <w:tab w:val="left" w:pos="6618"/>
          <w:tab w:val="left" w:pos="6702"/>
          <w:tab w:val="left" w:pos="6757"/>
          <w:tab w:val="left" w:pos="6798"/>
        </w:tabs>
      </w:pPr>
      <w:r>
        <w:tab/>
        <w:t>correctness, makes</w:t>
      </w:r>
    </w:p>
    <w:p w14:paraId="73E21BAD" w14:textId="7EF00FD1" w:rsidR="008B1356" w:rsidRDefault="008B1356" w:rsidP="008B1356">
      <w:pPr>
        <w:tabs>
          <w:tab w:val="left" w:pos="6646"/>
          <w:tab w:val="left" w:pos="6743"/>
          <w:tab w:val="left" w:pos="6798"/>
        </w:tabs>
      </w:pPr>
      <w:r>
        <w:tab/>
        <w:t>best fit for eval.</w:t>
      </w:r>
    </w:p>
    <w:p w14:paraId="4CDD273B" w14:textId="77777777" w:rsidR="008B1356" w:rsidRDefault="008B1356" w:rsidP="00154D9E"/>
    <w:p w14:paraId="631D560E" w14:textId="77777777" w:rsidR="008B1356" w:rsidRDefault="008B1356" w:rsidP="00154D9E"/>
    <w:p w14:paraId="276165C9" w14:textId="77777777" w:rsidR="008B1356" w:rsidRDefault="008B1356" w:rsidP="00154D9E"/>
    <w:p w14:paraId="06250B4F" w14:textId="77777777" w:rsidR="008B1356" w:rsidRDefault="008B1356" w:rsidP="00154D9E"/>
    <w:p w14:paraId="58C72D0C" w14:textId="156D3783" w:rsidR="00154D9E" w:rsidRDefault="00154D9E" w:rsidP="00154D9E">
      <w:r>
        <w:lastRenderedPageBreak/>
        <w:tab/>
        <w:t xml:space="preserve">As you can see from the photos illustrated above, </w:t>
      </w:r>
      <w:r w:rsidR="008B1356">
        <w:t xml:space="preserve">F1 Score </w:t>
      </w:r>
      <w:r>
        <w:t xml:space="preserve">was the best performing </w:t>
      </w:r>
      <w:r w:rsidR="008B1356">
        <w:t>assessment</w:t>
      </w:r>
      <w:r>
        <w:t xml:space="preserve"> in terms of </w:t>
      </w:r>
      <w:r w:rsidR="008B1356">
        <w:t xml:space="preserve">matching exactly what the Manual Annotations had. </w:t>
      </w:r>
      <w:proofErr w:type="spellStart"/>
      <w:r w:rsidR="006B7120">
        <w:t>SpaCy</w:t>
      </w:r>
      <w:proofErr w:type="spellEnd"/>
      <w:r w:rsidR="006B7120">
        <w:t xml:space="preserve"> showed a poor performance of 1/3 as for Recall and Precision</w:t>
      </w:r>
      <w:r w:rsidR="006B7120">
        <w:t>,</w:t>
      </w:r>
      <w:r w:rsidR="006B7120">
        <w:t xml:space="preserve"> it overfit the data that it was given.</w:t>
      </w:r>
      <w:r w:rsidR="00EB25DD">
        <w:t xml:space="preserve"> </w:t>
      </w:r>
      <w:r w:rsidR="006B7120">
        <w:t xml:space="preserve">Recall and Precision measure the completeness and correctness, </w:t>
      </w:r>
      <w:proofErr w:type="spellStart"/>
      <w:r w:rsidR="006B7120">
        <w:t>SpaCy’s</w:t>
      </w:r>
      <w:proofErr w:type="spellEnd"/>
      <w:r w:rsidR="006B7120">
        <w:t xml:space="preserve"> NER pipeline benefited off measuring both to ensure an overall performance thus we used F1 Score. Using F1 Score considered both false positives and false negatives, giving it a more h</w:t>
      </w:r>
      <w:r w:rsidR="005A4D19">
        <w:t>armonic</w:t>
      </w:r>
      <w:r w:rsidR="006B7120">
        <w:t xml:space="preserve"> approach and measure towards </w:t>
      </w:r>
      <w:proofErr w:type="spellStart"/>
      <w:r w:rsidR="006B7120">
        <w:t>SpaCy</w:t>
      </w:r>
      <w:r w:rsidR="00EB25DD">
        <w:t>’</w:t>
      </w:r>
      <w:r w:rsidR="006B7120">
        <w:t>s</w:t>
      </w:r>
      <w:proofErr w:type="spellEnd"/>
      <w:r w:rsidR="006B7120">
        <w:t xml:space="preserve"> NER accuracy.</w:t>
      </w:r>
    </w:p>
    <w:p w14:paraId="2BD09100" w14:textId="77777777" w:rsidR="006B7120" w:rsidRDefault="006B7120" w:rsidP="00154D9E"/>
    <w:p w14:paraId="23FDD110" w14:textId="77777777" w:rsidR="006B7120" w:rsidRDefault="006B7120" w:rsidP="00154D9E"/>
    <w:p w14:paraId="0D60A4A5" w14:textId="34798EF6" w:rsidR="006B7120" w:rsidRDefault="006B7120" w:rsidP="00154D9E">
      <w:r>
        <w:tab/>
        <w:t xml:space="preserve">Moving onto the Confusion Matrix shown below </w:t>
      </w:r>
      <w:r>
        <w:br/>
      </w:r>
    </w:p>
    <w:p w14:paraId="1F8C9AE3" w14:textId="42A9F67A" w:rsidR="006B7120" w:rsidRDefault="006B7120" w:rsidP="00154D9E">
      <w:r>
        <w:tab/>
      </w:r>
      <w:r w:rsidRPr="006B7120">
        <w:drawing>
          <wp:inline distT="0" distB="0" distL="0" distR="0" wp14:anchorId="0D61827C" wp14:editId="191E44AE">
            <wp:extent cx="5892800" cy="3467100"/>
            <wp:effectExtent l="0" t="0" r="0" b="0"/>
            <wp:docPr id="2199413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41356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AD06" w14:textId="77777777" w:rsidR="006B7120" w:rsidRPr="006B7120" w:rsidRDefault="006B7120" w:rsidP="006B7120"/>
    <w:p w14:paraId="2D317C88" w14:textId="77777777" w:rsidR="006B7120" w:rsidRDefault="006B7120" w:rsidP="006B7120"/>
    <w:p w14:paraId="6BB3202E" w14:textId="453D44B9" w:rsidR="006B7120" w:rsidRPr="006B7120" w:rsidRDefault="006B7120" w:rsidP="006B7120">
      <w:r>
        <w:tab/>
        <w:t xml:space="preserve">The Confusion Matrix visualizes differences between my Manual Annotated tweets VS. the </w:t>
      </w:r>
      <w:proofErr w:type="spellStart"/>
      <w:r>
        <w:t>SpaCy’s</w:t>
      </w:r>
      <w:proofErr w:type="spellEnd"/>
      <w:r>
        <w:t xml:space="preserve"> NER Annotated tweets performance. We used the same exact metrics, Recall, Precision and F1 Score and you can see again the Positive (Red) values indicate that </w:t>
      </w:r>
      <w:proofErr w:type="spellStart"/>
      <w:r>
        <w:t>SpaCy</w:t>
      </w:r>
      <w:proofErr w:type="spellEnd"/>
      <w:r>
        <w:t xml:space="preserve"> outperformed manual annotations in that certain metric. The Negative (Blue) values indicate that </w:t>
      </w:r>
      <w:proofErr w:type="spellStart"/>
      <w:r>
        <w:t>SpaCy</w:t>
      </w:r>
      <w:proofErr w:type="spellEnd"/>
      <w:r>
        <w:t xml:space="preserve"> underperformed compared to manual annotations in that certain metric. And lastly, the Neutral (No color) values suggested a similar performance between </w:t>
      </w:r>
      <w:proofErr w:type="spellStart"/>
      <w:r>
        <w:t>SpaCy</w:t>
      </w:r>
      <w:proofErr w:type="spellEnd"/>
      <w:r>
        <w:t xml:space="preserve"> and the Manual annotations. ‘DATE’ shows the largest variation with both Precision and Recall while ‘NORP’ and ‘ORG’ show minor Recall improvement but slight Precision drops. I hope this helped visualize the over or under performing entities and provided insight into their strengths and weaknesses compared to the manual annotations.</w:t>
      </w:r>
    </w:p>
    <w:sectPr w:rsidR="006B7120" w:rsidRPr="006B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9D9BB" w14:textId="77777777" w:rsidR="0081634D" w:rsidRDefault="0081634D" w:rsidP="00154D9E">
      <w:r>
        <w:separator/>
      </w:r>
    </w:p>
  </w:endnote>
  <w:endnote w:type="continuationSeparator" w:id="0">
    <w:p w14:paraId="3A4025E3" w14:textId="77777777" w:rsidR="0081634D" w:rsidRDefault="0081634D" w:rsidP="0015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3DE2D" w14:textId="77777777" w:rsidR="0081634D" w:rsidRDefault="0081634D" w:rsidP="00154D9E">
      <w:r>
        <w:separator/>
      </w:r>
    </w:p>
  </w:footnote>
  <w:footnote w:type="continuationSeparator" w:id="0">
    <w:p w14:paraId="205C1A3D" w14:textId="77777777" w:rsidR="0081634D" w:rsidRDefault="0081634D" w:rsidP="00154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290"/>
    <w:multiLevelType w:val="multilevel"/>
    <w:tmpl w:val="E350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658EA"/>
    <w:multiLevelType w:val="multilevel"/>
    <w:tmpl w:val="9C9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B1677"/>
    <w:multiLevelType w:val="multilevel"/>
    <w:tmpl w:val="153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BD"/>
    <w:multiLevelType w:val="multilevel"/>
    <w:tmpl w:val="B82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D6DBA"/>
    <w:multiLevelType w:val="multilevel"/>
    <w:tmpl w:val="7BC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6802"/>
    <w:multiLevelType w:val="multilevel"/>
    <w:tmpl w:val="D78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73368"/>
    <w:multiLevelType w:val="multilevel"/>
    <w:tmpl w:val="A3EAE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A09BC"/>
    <w:multiLevelType w:val="multilevel"/>
    <w:tmpl w:val="377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877AC"/>
    <w:multiLevelType w:val="multilevel"/>
    <w:tmpl w:val="AFC0DB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E74B3"/>
    <w:multiLevelType w:val="multilevel"/>
    <w:tmpl w:val="7616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B638B"/>
    <w:multiLevelType w:val="multilevel"/>
    <w:tmpl w:val="375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A055D"/>
    <w:multiLevelType w:val="multilevel"/>
    <w:tmpl w:val="E7680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738F7"/>
    <w:multiLevelType w:val="multilevel"/>
    <w:tmpl w:val="58A42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63EC1"/>
    <w:multiLevelType w:val="multilevel"/>
    <w:tmpl w:val="44CE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17225"/>
    <w:multiLevelType w:val="multilevel"/>
    <w:tmpl w:val="A2E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8452E"/>
    <w:multiLevelType w:val="multilevel"/>
    <w:tmpl w:val="58B4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25652"/>
    <w:multiLevelType w:val="multilevel"/>
    <w:tmpl w:val="8EAA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497314">
    <w:abstractNumId w:val="16"/>
  </w:num>
  <w:num w:numId="2" w16cid:durableId="815222540">
    <w:abstractNumId w:val="5"/>
  </w:num>
  <w:num w:numId="3" w16cid:durableId="1346785618">
    <w:abstractNumId w:val="7"/>
  </w:num>
  <w:num w:numId="4" w16cid:durableId="729038476">
    <w:abstractNumId w:val="14"/>
  </w:num>
  <w:num w:numId="5" w16cid:durableId="172767709">
    <w:abstractNumId w:val="8"/>
  </w:num>
  <w:num w:numId="6" w16cid:durableId="423576649">
    <w:abstractNumId w:val="4"/>
  </w:num>
  <w:num w:numId="7" w16cid:durableId="891161460">
    <w:abstractNumId w:val="11"/>
  </w:num>
  <w:num w:numId="8" w16cid:durableId="1240555149">
    <w:abstractNumId w:val="1"/>
  </w:num>
  <w:num w:numId="9" w16cid:durableId="98377425">
    <w:abstractNumId w:val="0"/>
  </w:num>
  <w:num w:numId="10" w16cid:durableId="1680152848">
    <w:abstractNumId w:val="15"/>
  </w:num>
  <w:num w:numId="11" w16cid:durableId="642655780">
    <w:abstractNumId w:val="9"/>
  </w:num>
  <w:num w:numId="12" w16cid:durableId="365718766">
    <w:abstractNumId w:val="13"/>
  </w:num>
  <w:num w:numId="13" w16cid:durableId="1992052797">
    <w:abstractNumId w:val="10"/>
  </w:num>
  <w:num w:numId="14" w16cid:durableId="86579164">
    <w:abstractNumId w:val="12"/>
  </w:num>
  <w:num w:numId="15" w16cid:durableId="742223453">
    <w:abstractNumId w:val="2"/>
  </w:num>
  <w:num w:numId="16" w16cid:durableId="1581717284">
    <w:abstractNumId w:val="6"/>
  </w:num>
  <w:num w:numId="17" w16cid:durableId="1561598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D9"/>
    <w:rsid w:val="00154D9E"/>
    <w:rsid w:val="002E056E"/>
    <w:rsid w:val="003F7125"/>
    <w:rsid w:val="00587191"/>
    <w:rsid w:val="005A4D19"/>
    <w:rsid w:val="005F150F"/>
    <w:rsid w:val="00626D8C"/>
    <w:rsid w:val="006B7120"/>
    <w:rsid w:val="0081634D"/>
    <w:rsid w:val="00897E79"/>
    <w:rsid w:val="008B1356"/>
    <w:rsid w:val="00AA0BD9"/>
    <w:rsid w:val="00EB25DD"/>
    <w:rsid w:val="00F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81A1"/>
  <w15:chartTrackingRefBased/>
  <w15:docId w15:val="{BEF9F268-7BFA-F340-8095-29A745A3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B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B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B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B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B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B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B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B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4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D9E"/>
  </w:style>
  <w:style w:type="paragraph" w:styleId="Footer">
    <w:name w:val="footer"/>
    <w:basedOn w:val="Normal"/>
    <w:link w:val="FooterChar"/>
    <w:uiPriority w:val="99"/>
    <w:unhideWhenUsed/>
    <w:rsid w:val="00154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E975D88C83E4F84892CFF70D1A065" ma:contentTypeVersion="5" ma:contentTypeDescription="Create a new document." ma:contentTypeScope="" ma:versionID="e20800da6832d112dab1903886543d08">
  <xsd:schema xmlns:xsd="http://www.w3.org/2001/XMLSchema" xmlns:xs="http://www.w3.org/2001/XMLSchema" xmlns:p="http://schemas.microsoft.com/office/2006/metadata/properties" xmlns:ns2="cbbc6808-a026-4017-9e75-5ec1fffe5d18" targetNamespace="http://schemas.microsoft.com/office/2006/metadata/properties" ma:root="true" ma:fieldsID="fff2db20fed19af8e788bd2b8a3ed487" ns2:_="">
    <xsd:import namespace="cbbc6808-a026-4017-9e75-5ec1fffe5d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6808-a026-4017-9e75-5ec1fffe5d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bc6808-a026-4017-9e75-5ec1fffe5d18" xsi:nil="true"/>
  </documentManagement>
</p:properties>
</file>

<file path=customXml/itemProps1.xml><?xml version="1.0" encoding="utf-8"?>
<ds:datastoreItem xmlns:ds="http://schemas.openxmlformats.org/officeDocument/2006/customXml" ds:itemID="{93A571EB-D523-4225-BE54-FEB82CC833A4}"/>
</file>

<file path=customXml/itemProps2.xml><?xml version="1.0" encoding="utf-8"?>
<ds:datastoreItem xmlns:ds="http://schemas.openxmlformats.org/officeDocument/2006/customXml" ds:itemID="{8F678C4E-CC4E-4FB5-BF59-193557D36003}"/>
</file>

<file path=customXml/itemProps3.xml><?xml version="1.0" encoding="utf-8"?>
<ds:datastoreItem xmlns:ds="http://schemas.openxmlformats.org/officeDocument/2006/customXml" ds:itemID="{46418384-9243-4DF0-8DE2-832540963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Ani, Sydney</dc:creator>
  <cp:keywords/>
  <dc:description/>
  <cp:lastModifiedBy>Ani, Sydney</cp:lastModifiedBy>
  <cp:revision>3</cp:revision>
  <dcterms:created xsi:type="dcterms:W3CDTF">2025-02-07T00:24:00Z</dcterms:created>
  <dcterms:modified xsi:type="dcterms:W3CDTF">2025-02-07T02:15:00Z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0x01010049BE975D88C83E4F84892CFF70D1A065</vt:lpwstr>
  </property>
</Properties>
</file>