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Symptom List and Functional Impact – Disability Hearing</w:t>
      </w:r>
    </w:p>
    <w:p>
      <w:r>
        <w:t>This document provides a comprehensive symptom list for hypermobile Ehlers-Danlos Syndrome (hEDS), Postural Orthostatic Tachycardia Syndrome (POTS), Complex PTSD (CPTSD), and related conditions. It also links each symptom category to specific functional limitations that impact daily living and the ability to engage in substantial gainful activity.</w:t>
      </w:r>
    </w:p>
    <w:p>
      <w:pPr>
        <w:pStyle w:val="Heading2"/>
      </w:pPr>
      <w:r>
        <w:t>Comprehensive Symptom List</w:t>
      </w:r>
    </w:p>
    <w:p>
      <w:pPr>
        <w:pStyle w:val="Heading3"/>
      </w:pPr>
      <w:r>
        <w:t>Musculoskeletal Symptoms</w:t>
      </w:r>
    </w:p>
    <w:p>
      <w:pPr>
        <w:pStyle w:val="ListBullet"/>
      </w:pPr>
      <w:r>
        <w:t>- Joint hypermobility</w:t>
      </w:r>
    </w:p>
    <w:p>
      <w:pPr>
        <w:pStyle w:val="ListBullet"/>
      </w:pPr>
      <w:r>
        <w:t>- Joint dislocations</w:t>
      </w:r>
    </w:p>
    <w:p>
      <w:pPr>
        <w:pStyle w:val="ListBullet"/>
      </w:pPr>
      <w:r>
        <w:t>- Joint subluxations</w:t>
      </w:r>
    </w:p>
    <w:p>
      <w:pPr>
        <w:pStyle w:val="ListBullet"/>
      </w:pPr>
      <w:r>
        <w:t>- Arthralgia (joint pain)</w:t>
      </w:r>
    </w:p>
    <w:p>
      <w:pPr>
        <w:pStyle w:val="ListBullet"/>
      </w:pPr>
      <w:r>
        <w:t>- Hip dysplasia</w:t>
      </w:r>
    </w:p>
    <w:p>
      <w:pPr>
        <w:pStyle w:val="ListBullet"/>
      </w:pPr>
      <w:r>
        <w:t>- Flat feet (pes planus)</w:t>
      </w:r>
    </w:p>
    <w:p>
      <w:pPr>
        <w:pStyle w:val="ListBullet"/>
      </w:pPr>
      <w:r>
        <w:t>- Spine curvature (scoliosis/kyphosis)</w:t>
      </w:r>
    </w:p>
    <w:p>
      <w:pPr>
        <w:pStyle w:val="ListBullet"/>
      </w:pPr>
      <w:r>
        <w:t>- TMJ dysfunction</w:t>
      </w:r>
    </w:p>
    <w:p>
      <w:pPr>
        <w:pStyle w:val="ListBullet"/>
      </w:pPr>
      <w:r>
        <w:t>- Chronic pain</w:t>
      </w:r>
    </w:p>
    <w:p>
      <w:pPr>
        <w:pStyle w:val="ListBullet"/>
      </w:pPr>
      <w:r>
        <w:t>- Hypotonia (reduced muscle tone)</w:t>
      </w:r>
    </w:p>
    <w:p>
      <w:pPr>
        <w:pStyle w:val="Heading3"/>
      </w:pPr>
      <w:r>
        <w:t>Neurological Symptoms</w:t>
      </w:r>
    </w:p>
    <w:p>
      <w:pPr>
        <w:pStyle w:val="ListBullet"/>
      </w:pPr>
      <w:r>
        <w:t>- Migraines</w:t>
      </w:r>
    </w:p>
    <w:p>
      <w:pPr>
        <w:pStyle w:val="ListBullet"/>
      </w:pPr>
      <w:r>
        <w:t>- Dizziness</w:t>
      </w:r>
    </w:p>
    <w:p>
      <w:pPr>
        <w:pStyle w:val="ListBullet"/>
      </w:pPr>
      <w:r>
        <w:t>- Brain fog</w:t>
      </w:r>
    </w:p>
    <w:p>
      <w:pPr>
        <w:pStyle w:val="ListBullet"/>
      </w:pPr>
      <w:r>
        <w:t>- Chronic fatigue syndrome</w:t>
      </w:r>
    </w:p>
    <w:p>
      <w:pPr>
        <w:pStyle w:val="ListBullet"/>
      </w:pPr>
      <w:r>
        <w:t>- Sleep apnea</w:t>
      </w:r>
    </w:p>
    <w:p>
      <w:pPr>
        <w:pStyle w:val="ListBullet"/>
      </w:pPr>
      <w:r>
        <w:t>- Restless leg syndrome</w:t>
      </w:r>
    </w:p>
    <w:p>
      <w:pPr>
        <w:pStyle w:val="ListBullet"/>
      </w:pPr>
      <w:r>
        <w:t>- Autonomic dysfunction</w:t>
      </w:r>
    </w:p>
    <w:p>
      <w:pPr>
        <w:pStyle w:val="Heading3"/>
      </w:pPr>
      <w:r>
        <w:t>Cardiovascular/Autonomic Symptoms</w:t>
      </w:r>
    </w:p>
    <w:p>
      <w:pPr>
        <w:pStyle w:val="ListBullet"/>
      </w:pPr>
      <w:r>
        <w:t>- Postural orthostatic tachycardia syndrome (POTS)</w:t>
      </w:r>
    </w:p>
    <w:p>
      <w:pPr>
        <w:pStyle w:val="ListBullet"/>
      </w:pPr>
      <w:r>
        <w:t>- Easy bruising</w:t>
      </w:r>
    </w:p>
    <w:p>
      <w:pPr>
        <w:pStyle w:val="ListBullet"/>
      </w:pPr>
      <w:r>
        <w:t>- Easy bleeding</w:t>
      </w:r>
    </w:p>
    <w:p>
      <w:pPr>
        <w:pStyle w:val="Heading3"/>
      </w:pPr>
      <w:r>
        <w:t>Gastrointestinal Symptoms</w:t>
      </w:r>
    </w:p>
    <w:p>
      <w:pPr>
        <w:pStyle w:val="ListBullet"/>
      </w:pPr>
      <w:r>
        <w:t>- Gastroparesis</w:t>
      </w:r>
    </w:p>
    <w:p>
      <w:pPr>
        <w:pStyle w:val="ListBullet"/>
      </w:pPr>
      <w:r>
        <w:t>- Irritable bowel syndrome (IBS)</w:t>
      </w:r>
    </w:p>
    <w:p>
      <w:pPr>
        <w:pStyle w:val="ListBullet"/>
      </w:pPr>
      <w:r>
        <w:t>- Mast cell activation syndrome (MCAS)</w:t>
      </w:r>
    </w:p>
    <w:p>
      <w:pPr>
        <w:pStyle w:val="Heading3"/>
      </w:pPr>
      <w:r>
        <w:t>Dermatological Symptoms</w:t>
      </w:r>
    </w:p>
    <w:p>
      <w:pPr>
        <w:pStyle w:val="ListBullet"/>
      </w:pPr>
      <w:r>
        <w:t>- Skin tearing</w:t>
      </w:r>
    </w:p>
    <w:p>
      <w:pPr>
        <w:pStyle w:val="ListBullet"/>
      </w:pPr>
      <w:r>
        <w:t>- Soft velvety skin</w:t>
      </w:r>
    </w:p>
    <w:p>
      <w:pPr>
        <w:pStyle w:val="ListBullet"/>
      </w:pPr>
      <w:r>
        <w:t>- Atrophic scarring</w:t>
      </w:r>
    </w:p>
    <w:p>
      <w:pPr>
        <w:pStyle w:val="ListBullet"/>
      </w:pPr>
      <w:r>
        <w:t>- Poor wound healing</w:t>
      </w:r>
    </w:p>
    <w:p>
      <w:pPr>
        <w:pStyle w:val="ListBullet"/>
      </w:pPr>
      <w:r>
        <w:t>- Easy bruising</w:t>
      </w:r>
    </w:p>
    <w:p>
      <w:pPr>
        <w:pStyle w:val="Heading3"/>
      </w:pPr>
      <w:r>
        <w:t>Ocular Symptoms</w:t>
      </w:r>
    </w:p>
    <w:p>
      <w:pPr>
        <w:pStyle w:val="ListBullet"/>
      </w:pPr>
      <w:r>
        <w:t>- Fragile eyes</w:t>
      </w:r>
    </w:p>
    <w:p>
      <w:pPr>
        <w:pStyle w:val="ListBullet"/>
      </w:pPr>
      <w:r>
        <w:t>- Thin cornea</w:t>
      </w:r>
    </w:p>
    <w:p>
      <w:pPr>
        <w:pStyle w:val="ListBullet"/>
      </w:pPr>
      <w:r>
        <w:t>- Dry eyes</w:t>
      </w:r>
    </w:p>
    <w:p>
      <w:pPr>
        <w:pStyle w:val="ListBullet"/>
      </w:pPr>
      <w:r>
        <w:t>- Blue sclera</w:t>
      </w:r>
    </w:p>
    <w:p>
      <w:pPr>
        <w:pStyle w:val="ListBullet"/>
      </w:pPr>
      <w:r>
        <w:t>- Refractive errors (nearsightedness, farsightedness, astigmatism)</w:t>
      </w:r>
    </w:p>
    <w:p>
      <w:pPr>
        <w:pStyle w:val="ListBullet"/>
      </w:pPr>
      <w:r>
        <w:t>- Lens subluxation</w:t>
      </w:r>
    </w:p>
    <w:p>
      <w:pPr>
        <w:pStyle w:val="ListBullet"/>
      </w:pPr>
      <w:r>
        <w:t>- Cataracts</w:t>
      </w:r>
    </w:p>
    <w:p>
      <w:pPr>
        <w:pStyle w:val="Heading3"/>
      </w:pPr>
      <w:r>
        <w:t>Urological Symptoms</w:t>
      </w:r>
    </w:p>
    <w:p>
      <w:pPr>
        <w:pStyle w:val="ListBullet"/>
      </w:pPr>
      <w:r>
        <w:t>- Urinary incontinence</w:t>
      </w:r>
    </w:p>
    <w:p>
      <w:pPr>
        <w:pStyle w:val="Heading3"/>
      </w:pPr>
      <w:r>
        <w:t>Psychological Symptoms</w:t>
      </w:r>
    </w:p>
    <w:p>
      <w:pPr>
        <w:pStyle w:val="ListBullet"/>
      </w:pPr>
      <w:r>
        <w:t>- Anxiety</w:t>
      </w:r>
    </w:p>
    <w:p>
      <w:pPr>
        <w:pStyle w:val="ListBullet"/>
      </w:pPr>
      <w:r>
        <w:t>- Depression</w:t>
      </w:r>
    </w:p>
    <w:p>
      <w:pPr>
        <w:pStyle w:val="ListBullet"/>
      </w:pPr>
      <w:r>
        <w:t>- Medical trauma</w:t>
      </w:r>
    </w:p>
    <w:p>
      <w:pPr>
        <w:pStyle w:val="ListBullet"/>
      </w:pPr>
      <w:r>
        <w:t>- Autistic burnout</w:t>
      </w:r>
    </w:p>
    <w:p>
      <w:pPr>
        <w:pStyle w:val="ListBullet"/>
      </w:pPr>
      <w:r>
        <w:t>- Sensory processing issues</w:t>
      </w:r>
    </w:p>
    <w:p>
      <w:pPr>
        <w:pStyle w:val="ListBullet"/>
      </w:pPr>
      <w:r>
        <w:t>- Rejection sensitive dysphoria</w:t>
      </w:r>
    </w:p>
    <w:p>
      <w:pPr>
        <w:pStyle w:val="Heading3"/>
      </w:pPr>
      <w:r>
        <w:t>Related Conditions</w:t>
      </w:r>
    </w:p>
    <w:p>
      <w:pPr>
        <w:pStyle w:val="ListBullet"/>
      </w:pPr>
      <w:r>
        <w:t>- ADHD</w:t>
      </w:r>
    </w:p>
    <w:p>
      <w:pPr>
        <w:pStyle w:val="ListBullet"/>
      </w:pPr>
      <w:r>
        <w:t>- Autism spectrum disorder</w:t>
      </w:r>
    </w:p>
    <w:p>
      <w:pPr>
        <w:pStyle w:val="ListBullet"/>
      </w:pPr>
      <w:r>
        <w:t>- Seronegative rheumatoid arthritis</w:t>
      </w:r>
    </w:p>
    <w:p>
      <w:pPr>
        <w:pStyle w:val="ListBullet"/>
      </w:pPr>
      <w:r>
        <w:t>- Asthma</w:t>
      </w:r>
    </w:p>
    <w:p>
      <w:pPr>
        <w:pStyle w:val="ListBullet"/>
      </w:pPr>
      <w:r>
        <w:t>- Mast cell activation syndrome (MCAS)</w:t>
      </w:r>
    </w:p>
    <w:p>
      <w:pPr>
        <w:pStyle w:val="Heading3"/>
      </w:pPr>
      <w:r>
        <w:t>General Symptoms</w:t>
      </w:r>
    </w:p>
    <w:p>
      <w:pPr>
        <w:pStyle w:val="ListBullet"/>
      </w:pPr>
      <w:r>
        <w:t>- Chronic fatigue</w:t>
      </w:r>
    </w:p>
    <w:p>
      <w:pPr>
        <w:pStyle w:val="ListBullet"/>
      </w:pPr>
      <w:r>
        <w:t>- Poor wound healing</w:t>
      </w:r>
    </w:p>
    <w:p>
      <w:pPr>
        <w:pStyle w:val="ListBullet"/>
      </w:pPr>
      <w:r>
        <w:t>- Sleep disturbances</w:t>
      </w:r>
    </w:p>
    <w:p>
      <w:pPr>
        <w:pStyle w:val="ListBullet"/>
      </w:pPr>
      <w:r>
        <w:t>- Exercise intolerance</w:t>
      </w:r>
    </w:p>
    <w:p>
      <w:pPr>
        <w:pStyle w:val="ListBullet"/>
      </w:pPr>
      <w:r>
        <w:t>- Temperature dysregulation</w:t>
      </w:r>
    </w:p>
    <w:p>
      <w:pPr>
        <w:pStyle w:val="Heading2"/>
      </w:pPr>
      <w:r>
        <w:t>Functional Impact of Symptoms</w:t>
      </w:r>
    </w:p>
    <w:tbl>
      <w:tblPr>
        <w:tblW w:type="auto" w:w="0"/>
        <w:tblLook w:firstColumn="1" w:firstRow="1" w:lastColumn="0" w:lastRow="0" w:noHBand="0" w:noVBand="1" w:val="04A0"/>
      </w:tblPr>
      <w:tblGrid>
        <w:gridCol w:w="4320"/>
        <w:gridCol w:w="4320"/>
      </w:tblGrid>
      <w:tr>
        <w:tc>
          <w:tcPr>
            <w:tcW w:type="dxa" w:w="4320"/>
          </w:tcPr>
          <w:p>
            <w:r>
              <w:t>Symptom / Category</w:t>
            </w:r>
          </w:p>
        </w:tc>
        <w:tc>
          <w:tcPr>
            <w:tcW w:type="dxa" w:w="4320"/>
          </w:tcPr>
          <w:p>
            <w:r>
              <w:t>Functional Limitation</w:t>
            </w:r>
          </w:p>
        </w:tc>
      </w:tr>
      <w:tr>
        <w:tc>
          <w:tcPr>
            <w:tcW w:type="dxa" w:w="4320"/>
          </w:tcPr>
          <w:p>
            <w:r>
              <w:t>Joint dislocations / chronic pain</w:t>
            </w:r>
          </w:p>
        </w:tc>
        <w:tc>
          <w:tcPr>
            <w:tcW w:type="dxa" w:w="4320"/>
          </w:tcPr>
          <w:p>
            <w:r>
              <w:t>Cannot safely perform repetitive or physical tasks; mobility limited.</w:t>
            </w:r>
          </w:p>
        </w:tc>
      </w:tr>
      <w:tr>
        <w:tc>
          <w:tcPr>
            <w:tcW w:type="dxa" w:w="4320"/>
          </w:tcPr>
          <w:p>
            <w:r>
              <w:t>Chronic fatigue + POTS</w:t>
            </w:r>
          </w:p>
        </w:tc>
        <w:tc>
          <w:tcPr>
            <w:tcW w:type="dxa" w:w="4320"/>
          </w:tcPr>
          <w:p>
            <w:r>
              <w:t>Unable to sustain consistent work, school, or daily activity without collapse.</w:t>
            </w:r>
          </w:p>
        </w:tc>
      </w:tr>
      <w:tr>
        <w:tc>
          <w:tcPr>
            <w:tcW w:type="dxa" w:w="4320"/>
          </w:tcPr>
          <w:p>
            <w:r>
              <w:t>Dizziness / fainting</w:t>
            </w:r>
          </w:p>
        </w:tc>
        <w:tc>
          <w:tcPr>
            <w:tcW w:type="dxa" w:w="4320"/>
          </w:tcPr>
          <w:p>
            <w:r>
              <w:t>Unsafe to drive or go anywhere alone; requires assistance with transportation.</w:t>
            </w:r>
          </w:p>
        </w:tc>
      </w:tr>
      <w:tr>
        <w:tc>
          <w:tcPr>
            <w:tcW w:type="dxa" w:w="4320"/>
          </w:tcPr>
          <w:p>
            <w:r>
              <w:t>Brain fog / migraines</w:t>
            </w:r>
          </w:p>
        </w:tc>
        <w:tc>
          <w:tcPr>
            <w:tcW w:type="dxa" w:w="4320"/>
          </w:tcPr>
          <w:p>
            <w:r>
              <w:t>Limits concentration, memory, and ability to complete tasks reliably.</w:t>
            </w:r>
          </w:p>
        </w:tc>
      </w:tr>
      <w:tr>
        <w:tc>
          <w:tcPr>
            <w:tcW w:type="dxa" w:w="4320"/>
          </w:tcPr>
          <w:p>
            <w:r>
              <w:t>Gastroparesis / GI issues</w:t>
            </w:r>
          </w:p>
        </w:tc>
        <w:tc>
          <w:tcPr>
            <w:tcW w:type="dxa" w:w="4320"/>
          </w:tcPr>
          <w:p>
            <w:r>
              <w:t>Difficulty with nutrition and meal preparation; requires accommodations.</w:t>
            </w:r>
          </w:p>
        </w:tc>
      </w:tr>
      <w:tr>
        <w:tc>
          <w:tcPr>
            <w:tcW w:type="dxa" w:w="4320"/>
          </w:tcPr>
          <w:p>
            <w:r>
              <w:t>Skin fragility / poor wound healing</w:t>
            </w:r>
          </w:p>
        </w:tc>
        <w:tc>
          <w:tcPr>
            <w:tcW w:type="dxa" w:w="4320"/>
          </w:tcPr>
          <w:p>
            <w:r>
              <w:t>At risk for injury; requires medical care and limits manual labor.</w:t>
            </w:r>
          </w:p>
        </w:tc>
      </w:tr>
      <w:tr>
        <w:tc>
          <w:tcPr>
            <w:tcW w:type="dxa" w:w="4320"/>
          </w:tcPr>
          <w:p>
            <w:r>
              <w:t>Anxiety / CPTSD / medical trauma</w:t>
            </w:r>
          </w:p>
        </w:tc>
        <w:tc>
          <w:tcPr>
            <w:tcW w:type="dxa" w:w="4320"/>
          </w:tcPr>
          <w:p>
            <w:r>
              <w:t>Severe difficulty accessing medical care; panic and dissociation triggered.</w:t>
            </w:r>
          </w:p>
        </w:tc>
      </w:tr>
      <w:tr>
        <w:tc>
          <w:tcPr>
            <w:tcW w:type="dxa" w:w="4320"/>
          </w:tcPr>
          <w:p>
            <w:r>
              <w:t>Neurodivergence (ADHD/autism)</w:t>
            </w:r>
          </w:p>
        </w:tc>
        <w:tc>
          <w:tcPr>
            <w:tcW w:type="dxa" w:w="4320"/>
          </w:tcPr>
          <w:p>
            <w:r>
              <w:t>Difficulty with executive function, sensory processing, and communication.</w:t>
            </w:r>
          </w:p>
        </w:tc>
      </w:tr>
      <w:tr>
        <w:tc>
          <w:tcPr>
            <w:tcW w:type="dxa" w:w="4320"/>
          </w:tcPr>
          <w:p>
            <w:r>
              <w:t>Generalized weakness / hypotonia</w:t>
            </w:r>
          </w:p>
        </w:tc>
        <w:tc>
          <w:tcPr>
            <w:tcW w:type="dxa" w:w="4320"/>
          </w:tcPr>
          <w:p>
            <w:r>
              <w:t>Exercise intolerance and reduced stamina; unable to meet work demands.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